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0ED2BBB9" w14:textId="7AFC7768" w:rsidR="004609E5" w:rsidRPr="0009573A" w:rsidRDefault="00EC7023" w:rsidP="2889D6D7">
      <w:pPr>
        <w:jc w:val="center"/>
        <w:rPr>
          <w:b/>
          <w:bCs/>
          <w:sz w:val="32"/>
          <w:szCs w:val="32"/>
          <w:lang w:val="es-ES"/>
        </w:rPr>
      </w:pPr>
      <w:r w:rsidRPr="2889D6D7">
        <w:rPr>
          <w:b/>
          <w:bCs/>
          <w:sz w:val="32"/>
          <w:szCs w:val="32"/>
          <w:lang w:val="es-ES"/>
        </w:rPr>
        <w:t>Invitación a Licitar (ITT) para</w:t>
      </w:r>
      <w:r w:rsidR="0009573A" w:rsidRPr="2889D6D7">
        <w:rPr>
          <w:rFonts w:ascii="Calibri" w:eastAsia="Calibri" w:hAnsi="Calibri" w:cs="Calibri"/>
          <w:b/>
          <w:bCs/>
          <w:color w:val="FF0000"/>
          <w:sz w:val="28"/>
          <w:szCs w:val="28"/>
          <w:lang w:val="es-ES"/>
        </w:rPr>
        <w:t xml:space="preserve"> </w:t>
      </w:r>
      <w:r w:rsidR="0009573A" w:rsidRPr="00DD2743">
        <w:rPr>
          <w:rFonts w:ascii="Calibri" w:eastAsia="Calibri" w:hAnsi="Calibri" w:cs="Calibri"/>
          <w:b/>
          <w:bCs/>
          <w:sz w:val="28"/>
          <w:szCs w:val="28"/>
          <w:lang w:val="es-ES"/>
        </w:rPr>
        <w:t xml:space="preserve">servicios asesoría en tecnologías de información para el desarrollo de las operaciones de GOAL Honduras (en su oficina principal ubicada en la Ciudad de Tegucigalpa y oficina regional ubicadas en Puerto Lempira, Gracias a Dios),  GOAL Colombia (Oficina en Riohacha) y GOAL Venezuela (Oficina en Caracas), </w:t>
      </w:r>
      <w:r w:rsidR="00FA78B3" w:rsidRPr="00DD2743">
        <w:rPr>
          <w:b/>
          <w:bCs/>
          <w:sz w:val="28"/>
          <w:szCs w:val="28"/>
          <w:lang w:val="es-ES"/>
        </w:rPr>
        <w:t xml:space="preserve">bajo un </w:t>
      </w:r>
      <w:r w:rsidR="0009573A" w:rsidRPr="00DD2743">
        <w:rPr>
          <w:rFonts w:ascii="Calibri" w:eastAsia="Calibri" w:hAnsi="Calibri" w:cs="Calibri"/>
          <w:b/>
          <w:bCs/>
          <w:sz w:val="28"/>
          <w:szCs w:val="28"/>
          <w:lang w:val="es-ES"/>
        </w:rPr>
        <w:t>acuerdo marco</w:t>
      </w:r>
      <w:r w:rsidR="00FA78B3" w:rsidRPr="00DD2743">
        <w:rPr>
          <w:b/>
          <w:bCs/>
          <w:sz w:val="28"/>
          <w:szCs w:val="28"/>
          <w:lang w:val="es-ES"/>
        </w:rPr>
        <w:t xml:space="preserve"> </w:t>
      </w:r>
    </w:p>
    <w:p w14:paraId="7845BA29" w14:textId="7ED36D44" w:rsidR="00EC7023" w:rsidRPr="00587780" w:rsidRDefault="00EC7023" w:rsidP="5CE2776C">
      <w:pPr>
        <w:jc w:val="center"/>
        <w:rPr>
          <w:b/>
          <w:bCs/>
          <w:color w:val="FF0000"/>
          <w:sz w:val="28"/>
          <w:szCs w:val="28"/>
        </w:rPr>
      </w:pPr>
      <w:r w:rsidRPr="284C34D2">
        <w:rPr>
          <w:b/>
          <w:bCs/>
          <w:sz w:val="28"/>
          <w:szCs w:val="28"/>
        </w:rPr>
        <w:t xml:space="preserve">REF: </w:t>
      </w:r>
      <w:r w:rsidR="63EC44FD" w:rsidRPr="284C34D2">
        <w:rPr>
          <w:b/>
          <w:bCs/>
          <w:sz w:val="28"/>
          <w:szCs w:val="28"/>
        </w:rPr>
        <w:t>HN-ZZ1-48361</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5FC033BF">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está completamente en contra del fraude, el soborno y la corrupción.</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GOAL no pide dinero por las ofertas.</w:t>
            </w:r>
          </w:p>
          <w:p w14:paraId="449ACCC0" w14:textId="6419C1BC" w:rsidR="00433873" w:rsidRPr="00433873" w:rsidRDefault="4BB1FEFB" w:rsidP="5FC033BF">
            <w:pPr>
              <w:jc w:val="center"/>
              <w:rPr>
                <w:rFonts w:ascii="Calibri" w:eastAsia="Calibri" w:hAnsi="Calibri" w:cs="Calibri"/>
                <w:b/>
                <w:bCs/>
              </w:rPr>
            </w:pPr>
            <w:r w:rsidRPr="5FC033BF">
              <w:rPr>
                <w:rFonts w:ascii="Calibri" w:eastAsia="Calibri" w:hAnsi="Calibri" w:cs="Calibri"/>
                <w:b/>
                <w:bCs/>
              </w:rPr>
              <w:t xml:space="preserve">Si tiene alguna inquietud seria sobre alguna irregularidad, infórmelo en </w:t>
            </w:r>
            <w:hyperlink r:id="rId12">
              <w:r w:rsidRPr="5FC033BF">
                <w:rPr>
                  <w:rStyle w:val="Hyperlink"/>
                  <w:rFonts w:ascii="Calibri" w:eastAsia="Calibri" w:hAnsi="Calibri" w:cs="Calibri"/>
                  <w:b/>
                  <w:bCs/>
                  <w:color w:val="auto"/>
                </w:rPr>
                <w:t xml:space="preserve">www.safecall.co.uk/report </w:t>
              </w:r>
            </w:hyperlink>
            <w:r w:rsidRPr="5FC033BF">
              <w:rPr>
                <w:rFonts w:ascii="Calibri" w:eastAsia="Calibri" w:hAnsi="Calibri" w:cs="Calibri"/>
                <w:b/>
                <w:bCs/>
              </w:rPr>
              <w:t xml:space="preserve">o envíe un correo electrónico </w:t>
            </w:r>
            <w:hyperlink r:id="rId13">
              <w:r w:rsidRPr="5FC033BF">
                <w:rPr>
                  <w:rStyle w:val="Hyperlink"/>
                  <w:rFonts w:ascii="Calibri" w:eastAsia="Calibri" w:hAnsi="Calibri" w:cs="Calibri"/>
                  <w:b/>
                  <w:bCs/>
                </w:rPr>
                <w:t xml:space="preserve">a goal@safecall.co.uk . </w:t>
              </w:r>
            </w:hyperlink>
            <w:r w:rsidRPr="5FC033BF">
              <w:rPr>
                <w:rFonts w:ascii="Calibri" w:eastAsia="Calibri" w:hAnsi="Calibri" w:cs="Calibri"/>
                <w:b/>
                <w:bCs/>
              </w:rPr>
              <w:t xml:space="preserve">Safecall </w:t>
            </w:r>
            <w:r w:rsidR="70B4AE10" w:rsidRPr="5FC033BF">
              <w:rPr>
                <w:rFonts w:ascii="Calibri" w:eastAsia="Calibri" w:hAnsi="Calibri" w:cs="Calibri"/>
                <w:b/>
                <w:bCs/>
              </w:rPr>
              <w:t xml:space="preserve">trata toda la información de forma confidencial </w:t>
            </w:r>
            <w:r w:rsidRPr="5FC033BF">
              <w:rPr>
                <w:rFonts w:ascii="Calibri" w:eastAsia="Calibri" w:hAnsi="Calibri" w:cs="Calibri"/>
                <w:b/>
                <w:bCs/>
              </w:rPr>
              <w:t>y puede permanecer anónimo si lo desea.</w:t>
            </w:r>
          </w:p>
        </w:tc>
      </w:tr>
    </w:tbl>
    <w:p w14:paraId="1B7FF1F1" w14:textId="6BF97FB9" w:rsidR="00FC6FEF" w:rsidRPr="00805C27" w:rsidRDefault="00FC6FEF" w:rsidP="00EC7023">
      <w:pPr>
        <w:pStyle w:val="Heading1"/>
      </w:pPr>
      <w:r>
        <w:t>Acerca de GOAL</w:t>
      </w:r>
      <w:bookmarkEnd w:id="0"/>
    </w:p>
    <w:p w14:paraId="3426C65B" w14:textId="7A63D9B0" w:rsidR="00343BF3" w:rsidRDefault="00253BA0" w:rsidP="00FC6FEF">
      <w:pPr>
        <w:spacing w:after="0"/>
        <w:jc w:val="both"/>
      </w:pPr>
      <w:r>
        <w:t xml:space="preserve">Fundada en 1977, GOAL es una agencia internacional humanitaria y de desarrollo comprometida a trabajar con las comunidades para lograr una respuesta temprana sostenible e innovadora en situaciones de crisis y ayudarlas a construir soluciones duraderas para mitigar la pobreza y la vulnerabilidad. Para más información sobre GOAL y sus operaciones, visite </w:t>
      </w:r>
      <w:hyperlink r:id="rId14">
        <w:r w:rsidR="00343BF3" w:rsidRPr="5FC033BF">
          <w:rPr>
            <w:rStyle w:val="Hyperlink"/>
          </w:rPr>
          <w:t xml:space="preserve">https://www.goalglobal.org/ </w:t>
        </w:r>
      </w:hyperlink>
      <w:r w:rsidR="00343BF3">
        <w:t>.</w:t>
      </w:r>
    </w:p>
    <w:bookmarkEnd w:id="1"/>
    <w:p w14:paraId="4F9D9BAF" w14:textId="44E28B20" w:rsidR="00073C78" w:rsidRPr="0009573A" w:rsidRDefault="00073C78" w:rsidP="0009573A">
      <w:pPr>
        <w:spacing w:after="0"/>
        <w:jc w:val="both"/>
        <w:rPr>
          <w:rFonts w:ascii="Calibri" w:eastAsia="Calibri" w:hAnsi="Calibri" w:cs="Times New Roman"/>
        </w:rPr>
      </w:pPr>
    </w:p>
    <w:p w14:paraId="5793D386" w14:textId="235F1CC3" w:rsidR="0040589C" w:rsidRPr="00805C27" w:rsidRDefault="00334B91" w:rsidP="00B349E9">
      <w:pPr>
        <w:pStyle w:val="Heading1"/>
      </w:pPr>
      <w:bookmarkStart w:id="2" w:name="_Toc466022933"/>
      <w:r w:rsidRPr="00805C27">
        <w:t>Cronogramas propuestos</w:t>
      </w:r>
      <w:bookmarkEnd w:id="2"/>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6D09B029">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Línea</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Artículo</w:t>
            </w:r>
          </w:p>
        </w:tc>
        <w:tc>
          <w:tcPr>
            <w:tcW w:w="4937" w:type="dxa"/>
            <w:shd w:val="clear" w:color="auto" w:fill="D9D9D9" w:themeFill="background1" w:themeFillShade="D9"/>
          </w:tcPr>
          <w:p w14:paraId="60349010" w14:textId="19BFE51B" w:rsidR="00334B91" w:rsidRPr="0009573A" w:rsidRDefault="736995F8" w:rsidP="005670B4">
            <w:pPr>
              <w:spacing w:after="0" w:line="240" w:lineRule="auto"/>
              <w:rPr>
                <w:rFonts w:ascii="Calibri" w:eastAsia="Times New Roman" w:hAnsi="Calibri" w:cs="Times New Roman"/>
                <w:b/>
                <w:bCs/>
                <w:color w:val="000000"/>
                <w:lang w:val="es-ES"/>
              </w:rPr>
            </w:pPr>
            <w:r w:rsidRPr="0009573A">
              <w:rPr>
                <w:rFonts w:ascii="Calibri" w:eastAsia="Times New Roman" w:hAnsi="Calibri" w:cs="Times New Roman"/>
                <w:b/>
                <w:bCs/>
                <w:color w:val="000000" w:themeColor="text1"/>
                <w:lang w:val="es-ES"/>
              </w:rPr>
              <w:t>Fecha, hora y zona horaria</w:t>
            </w:r>
          </w:p>
        </w:tc>
      </w:tr>
      <w:tr w:rsidR="00334B91" w:rsidRPr="00805C27" w14:paraId="1DCC1196" w14:textId="77777777" w:rsidTr="6D09B029">
        <w:trPr>
          <w:trHeight w:val="261"/>
        </w:trPr>
        <w:tc>
          <w:tcPr>
            <w:tcW w:w="735" w:type="dxa"/>
            <w:shd w:val="clear" w:color="auto" w:fill="D9D9D9" w:themeFill="background1" w:themeFillShade="D9"/>
          </w:tcPr>
          <w:p w14:paraId="7D8FE974"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0C9620B0" w:rsidR="00334B91" w:rsidRPr="00805C27" w:rsidRDefault="00322CE2"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ITT publicado</w:t>
            </w:r>
          </w:p>
        </w:tc>
        <w:tc>
          <w:tcPr>
            <w:tcW w:w="4937" w:type="dxa"/>
          </w:tcPr>
          <w:p w14:paraId="22CC9710" w14:textId="2B3E45F8" w:rsidR="00334B91" w:rsidRPr="00805C27" w:rsidRDefault="00A61CD8" w:rsidP="0001560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16 de marzo, 2026 </w:t>
            </w:r>
            <w:r w:rsidRPr="00A61CD8">
              <w:rPr>
                <w:rFonts w:ascii="Calibri" w:hAnsi="Calibri"/>
                <w:color w:val="000000"/>
                <w:sz w:val="22"/>
                <w:szCs w:val="22"/>
                <w:lang w:val="en-GB" w:eastAsia="en-GB"/>
              </w:rPr>
              <w:t>GMT-6</w:t>
            </w:r>
          </w:p>
        </w:tc>
      </w:tr>
      <w:tr w:rsidR="00334B91" w:rsidRPr="00805C27" w14:paraId="41097677" w14:textId="77777777" w:rsidTr="6D09B029">
        <w:trPr>
          <w:trHeight w:val="261"/>
        </w:trPr>
        <w:tc>
          <w:tcPr>
            <w:tcW w:w="735" w:type="dxa"/>
            <w:shd w:val="clear" w:color="auto" w:fill="D9D9D9" w:themeFill="background1" w:themeFillShade="D9"/>
          </w:tcPr>
          <w:p w14:paraId="38CB79FD"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7113B839" w14:textId="7A9D773D" w:rsidR="00334B91" w:rsidRPr="00805C27" w:rsidRDefault="00334B91" w:rsidP="006F0013">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Fecha límite para aclaraciones</w:t>
            </w:r>
          </w:p>
        </w:tc>
        <w:tc>
          <w:tcPr>
            <w:tcW w:w="4937" w:type="dxa"/>
          </w:tcPr>
          <w:p w14:paraId="1C8F5054" w14:textId="5C7F3712" w:rsidR="00334B91" w:rsidRPr="00805C27" w:rsidRDefault="00142134"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27 de marzo, 2026 </w:t>
            </w:r>
            <w:r w:rsidRPr="00142134">
              <w:rPr>
                <w:rFonts w:ascii="Calibri" w:hAnsi="Calibri"/>
                <w:color w:val="000000"/>
                <w:sz w:val="22"/>
                <w:szCs w:val="22"/>
                <w:lang w:val="en-GB" w:eastAsia="en-GB"/>
              </w:rPr>
              <w:t>GMT-6</w:t>
            </w:r>
          </w:p>
        </w:tc>
      </w:tr>
      <w:tr w:rsidR="00334B91" w:rsidRPr="00805C27" w14:paraId="61ABA948" w14:textId="77777777" w:rsidTr="6D09B029">
        <w:trPr>
          <w:trHeight w:val="278"/>
        </w:trPr>
        <w:tc>
          <w:tcPr>
            <w:tcW w:w="735" w:type="dxa"/>
            <w:shd w:val="clear" w:color="auto" w:fill="D9D9D9" w:themeFill="background1" w:themeFillShade="D9"/>
          </w:tcPr>
          <w:p w14:paraId="231285CE"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18A3E9C2" w14:textId="53078772" w:rsidR="00334B91" w:rsidRPr="0009573A" w:rsidRDefault="00334B91" w:rsidP="00A53C46">
            <w:pPr>
              <w:pStyle w:val="ACBody2"/>
              <w:tabs>
                <w:tab w:val="left" w:pos="7722"/>
              </w:tabs>
              <w:spacing w:after="0"/>
              <w:ind w:left="0"/>
              <w:jc w:val="left"/>
              <w:rPr>
                <w:rFonts w:ascii="Calibri" w:hAnsi="Calibri"/>
                <w:color w:val="000000"/>
                <w:sz w:val="22"/>
                <w:szCs w:val="22"/>
                <w:lang w:val="es-ES" w:eastAsia="en-GB"/>
              </w:rPr>
            </w:pPr>
            <w:r w:rsidRPr="0009573A">
              <w:rPr>
                <w:rFonts w:ascii="Calibri" w:hAnsi="Calibri"/>
                <w:color w:val="000000"/>
                <w:sz w:val="22"/>
                <w:szCs w:val="22"/>
                <w:lang w:val="es-ES" w:eastAsia="en-GB"/>
              </w:rPr>
              <w:t>Fecha y hora de cierre para la recepción de ofertas</w:t>
            </w:r>
          </w:p>
        </w:tc>
        <w:tc>
          <w:tcPr>
            <w:tcW w:w="4937" w:type="dxa"/>
          </w:tcPr>
          <w:p w14:paraId="634B7A9C" w14:textId="0FAA3AF6" w:rsidR="00334B91" w:rsidRPr="0009573A" w:rsidRDefault="61173C91" w:rsidP="6D09B029">
            <w:pPr>
              <w:pStyle w:val="ACBody2"/>
              <w:tabs>
                <w:tab w:val="left" w:pos="7722"/>
              </w:tabs>
              <w:spacing w:after="0"/>
              <w:ind w:left="0"/>
              <w:jc w:val="left"/>
              <w:rPr>
                <w:rFonts w:ascii="Calibri" w:hAnsi="Calibri"/>
                <w:color w:val="000000" w:themeColor="text1"/>
                <w:sz w:val="22"/>
                <w:szCs w:val="22"/>
                <w:lang w:val="es-ES" w:eastAsia="en-GB"/>
              </w:rPr>
            </w:pPr>
            <w:r w:rsidRPr="6D09B029">
              <w:rPr>
                <w:rFonts w:ascii="Calibri" w:hAnsi="Calibri"/>
                <w:color w:val="000000" w:themeColor="text1"/>
                <w:sz w:val="22"/>
                <w:szCs w:val="22"/>
                <w:lang w:val="es-ES" w:eastAsia="en-GB"/>
              </w:rPr>
              <w:t>13</w:t>
            </w:r>
            <w:r w:rsidR="634286F9" w:rsidRPr="6D09B029">
              <w:rPr>
                <w:rFonts w:ascii="Calibri" w:hAnsi="Calibri"/>
                <w:color w:val="000000" w:themeColor="text1"/>
                <w:sz w:val="22"/>
                <w:szCs w:val="22"/>
                <w:lang w:val="es-ES" w:eastAsia="en-GB"/>
              </w:rPr>
              <w:t xml:space="preserve"> de abril, 2026 GMT-6</w:t>
            </w:r>
          </w:p>
        </w:tc>
      </w:tr>
      <w:tr w:rsidR="00F41007" w:rsidRPr="00805C27" w14:paraId="7DC8218A" w14:textId="77777777" w:rsidTr="6D09B029">
        <w:trPr>
          <w:trHeight w:val="278"/>
        </w:trPr>
        <w:tc>
          <w:tcPr>
            <w:tcW w:w="735" w:type="dxa"/>
            <w:shd w:val="clear" w:color="auto" w:fill="D9D9D9" w:themeFill="background1" w:themeFillShade="D9"/>
          </w:tcPr>
          <w:p w14:paraId="7A28C031" w14:textId="089D45E2" w:rsidR="00F41007" w:rsidRPr="00805C27" w:rsidRDefault="00341027"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086209B2" w14:textId="42902AF3" w:rsidR="00F41007" w:rsidRPr="0009573A" w:rsidRDefault="00F41007" w:rsidP="00322CE2">
            <w:pPr>
              <w:pStyle w:val="ACBody2"/>
              <w:tabs>
                <w:tab w:val="left" w:pos="7722"/>
              </w:tabs>
              <w:spacing w:after="0"/>
              <w:ind w:left="0"/>
              <w:jc w:val="left"/>
              <w:rPr>
                <w:rFonts w:ascii="Calibri" w:hAnsi="Calibri"/>
                <w:color w:val="000000"/>
                <w:sz w:val="22"/>
                <w:szCs w:val="22"/>
                <w:lang w:val="es-ES" w:eastAsia="en-GB"/>
              </w:rPr>
            </w:pPr>
            <w:r w:rsidRPr="0009573A">
              <w:rPr>
                <w:rFonts w:ascii="Calibri" w:hAnsi="Calibri"/>
                <w:color w:val="000000"/>
                <w:sz w:val="22"/>
                <w:szCs w:val="22"/>
                <w:lang w:val="es-ES" w:eastAsia="en-GB"/>
              </w:rPr>
              <w:t>Fecha y hora de apertura de licitación</w:t>
            </w:r>
          </w:p>
        </w:tc>
        <w:tc>
          <w:tcPr>
            <w:tcW w:w="4937" w:type="dxa"/>
          </w:tcPr>
          <w:p w14:paraId="341AA8BD" w14:textId="53068129" w:rsidR="00F41007" w:rsidRPr="0009573A" w:rsidRDefault="524E7F63" w:rsidP="00334B91">
            <w:pPr>
              <w:pStyle w:val="ACBody2"/>
              <w:tabs>
                <w:tab w:val="left" w:pos="7722"/>
              </w:tabs>
              <w:spacing w:after="0"/>
              <w:ind w:left="0"/>
              <w:jc w:val="left"/>
              <w:rPr>
                <w:rFonts w:ascii="Calibri" w:hAnsi="Calibri"/>
                <w:color w:val="000000"/>
                <w:sz w:val="22"/>
                <w:szCs w:val="22"/>
                <w:lang w:val="es-ES" w:eastAsia="en-GB"/>
              </w:rPr>
            </w:pPr>
            <w:r w:rsidRPr="6D09B029">
              <w:rPr>
                <w:rFonts w:ascii="Calibri" w:hAnsi="Calibri"/>
                <w:color w:val="000000" w:themeColor="text1"/>
                <w:sz w:val="22"/>
                <w:szCs w:val="22"/>
                <w:lang w:val="es-ES" w:eastAsia="en-GB"/>
              </w:rPr>
              <w:t>14</w:t>
            </w:r>
            <w:r w:rsidR="5C88EBE1" w:rsidRPr="6D09B029">
              <w:rPr>
                <w:rFonts w:ascii="Calibri" w:hAnsi="Calibri"/>
                <w:color w:val="000000" w:themeColor="text1"/>
                <w:sz w:val="22"/>
                <w:szCs w:val="22"/>
                <w:lang w:val="es-ES" w:eastAsia="en-GB"/>
              </w:rPr>
              <w:t xml:space="preserve"> de abril, 2026 GMT-6</w:t>
            </w:r>
          </w:p>
        </w:tc>
      </w:tr>
    </w:tbl>
    <w:p w14:paraId="21CB9A5B" w14:textId="7E728E68" w:rsidR="009218AC" w:rsidRPr="00805C27" w:rsidRDefault="009218AC" w:rsidP="00334B91">
      <w:pPr>
        <w:pStyle w:val="Heading1"/>
      </w:pPr>
      <w:bookmarkStart w:id="3" w:name="_Toc466022934"/>
      <w:r w:rsidRPr="00805C27">
        <w:t xml:space="preserve">Descripción general de los </w:t>
      </w:r>
      <w:bookmarkEnd w:id="3"/>
      <w:r w:rsidR="00700457">
        <w:t>requisitos</w:t>
      </w:r>
    </w:p>
    <w:p w14:paraId="5A463D00" w14:textId="1DDA9B6C" w:rsidR="00956B24" w:rsidRDefault="0009573A" w:rsidP="000C157F">
      <w:r w:rsidRPr="0009573A">
        <w:t xml:space="preserve">GOAL invita a potenciales empresas para que provean: servicios </w:t>
      </w:r>
      <w:r>
        <w:t xml:space="preserve">de </w:t>
      </w:r>
      <w:r w:rsidRPr="0009573A">
        <w:t xml:space="preserve">asesoría en tecnologías de información para el desarrollo de las operaciones de GOAL Honduras (en su oficina principal ubicada en la Ciudad de Tegucigalpa y la oficina regional ubicada en Puerto Lempira, Gracias a Dios), GOAL Colombia (Oficina en Riohacha), y GOAL Venezuela (Oficinas ubicadas en </w:t>
      </w:r>
      <w:r>
        <w:t>Caracas</w:t>
      </w:r>
      <w:r w:rsidRPr="0009573A">
        <w:t>)</w:t>
      </w:r>
      <w:r>
        <w:t>,</w:t>
      </w:r>
      <w:r w:rsidRPr="0009573A">
        <w:t xml:space="preserve"> para establecer Contrato Marco (FWA) por un periodo máximo de 3 años.  </w:t>
      </w:r>
    </w:p>
    <w:p w14:paraId="57C92F13" w14:textId="77777777" w:rsidR="00142134" w:rsidRPr="00213014" w:rsidRDefault="00142134" w:rsidP="000C157F">
      <w:pPr>
        <w:rPr>
          <w:highlight w:val="yellow"/>
        </w:rPr>
      </w:pPr>
    </w:p>
    <w:p w14:paraId="26F7C186" w14:textId="2B78D005" w:rsidR="00316DF2" w:rsidRPr="00E43745" w:rsidRDefault="0006075C" w:rsidP="00C401C6">
      <w:pPr>
        <w:pStyle w:val="Heading1"/>
      </w:pPr>
      <w:r>
        <w:lastRenderedPageBreak/>
        <w:t xml:space="preserve">Tipo </w:t>
      </w:r>
      <w:r w:rsidR="00316DF2">
        <w:t>de contrato</w:t>
      </w:r>
    </w:p>
    <w:p w14:paraId="49CE175E" w14:textId="782C28B8" w:rsidR="00A44557" w:rsidRPr="00253A1C" w:rsidRDefault="00D175BF" w:rsidP="28C2CC72">
      <w:r>
        <w:t>Tras este proceso de contratación, GOAL pretende firmar u</w:t>
      </w:r>
      <w:r w:rsidRPr="0EEF4550">
        <w:t xml:space="preserve">n </w:t>
      </w:r>
      <w:r w:rsidR="0009573A" w:rsidRPr="0EEF4550">
        <w:t>acuerdo marco</w:t>
      </w:r>
      <w:r w:rsidR="00BB0C64" w:rsidRPr="0EEF4550">
        <w:t xml:space="preserve"> </w:t>
      </w:r>
      <w:r w:rsidR="007D6F75" w:rsidRPr="0EEF4550">
        <w:t xml:space="preserve">por un período de </w:t>
      </w:r>
      <w:r w:rsidR="0009573A" w:rsidRPr="0EEF4550">
        <w:t>tres años.</w:t>
      </w:r>
    </w:p>
    <w:p w14:paraId="4E214C0E" w14:textId="77777777" w:rsidR="0009573A" w:rsidRPr="0009573A" w:rsidRDefault="0009573A" w:rsidP="0009573A">
      <w:pPr>
        <w:jc w:val="both"/>
        <w:rPr>
          <w:lang w:val="es-ES"/>
        </w:rPr>
      </w:pPr>
      <w:r w:rsidRPr="0009573A">
        <w:rPr>
          <w:lang w:val="es-ES"/>
        </w:rPr>
        <w:t>Un Acuerdo Marco (FWA, por sus siglas en inglés) es un acuerdo celebrado con un proveedor único (o un grupo de proveedores) para establecer los términos que regirán los contratos que puedan adjudicarse durante el período de vigencia del FWA. GOAL, en su calidad de entidad contratante, no garantiza ningún volumen de órdenes bajo los Acuerdos Marco, ya que todas las compras se basarán en las necesidades y actividades de GOAL.</w:t>
      </w:r>
    </w:p>
    <w:p w14:paraId="6E6FA015" w14:textId="77777777" w:rsidR="0009573A" w:rsidRPr="0009573A" w:rsidRDefault="0009573A" w:rsidP="0009573A">
      <w:pPr>
        <w:jc w:val="both"/>
        <w:rPr>
          <w:lang w:val="es-ES"/>
        </w:rPr>
      </w:pPr>
      <w:r w:rsidRPr="0009573A">
        <w:rPr>
          <w:lang w:val="es-ES"/>
        </w:rPr>
        <w:t>Para participar en el FWA, los oferentes deberán resultar adjudicados en el presente proceso de licitación. Una vez establecido un FWA con un proveedor, el mecanismo de compra se basará en una Orden de Compra o un contrato derivado (call-off contract). Cada Orden de Compra constituirá un contrato individual basado en los términos acordados en el FWA.</w:t>
      </w:r>
    </w:p>
    <w:p w14:paraId="6AF5CD17" w14:textId="02A1CC8A" w:rsidR="003B07DB" w:rsidRDefault="0009573A" w:rsidP="0009573A">
      <w:pPr>
        <w:jc w:val="both"/>
        <w:rPr>
          <w:lang w:val="es-ES"/>
        </w:rPr>
      </w:pPr>
      <w:r w:rsidRPr="0009573A">
        <w:rPr>
          <w:lang w:val="es-ES"/>
        </w:rPr>
        <w:t>En caso de establecerse un Acuerdo Marco con múltiples proveedores, el mecanismo de compra se definirá en el momento de la adjudicación del contrato, y las órdenes individuales se emitirán conforme a las prioridades internas de GOAL al momento de realizar cada pedido.</w:t>
      </w:r>
    </w:p>
    <w:p w14:paraId="1BE96F28" w14:textId="34F4330B" w:rsidR="005C4B18" w:rsidRPr="005C4B18" w:rsidRDefault="005C4B18" w:rsidP="0009573A">
      <w:pPr>
        <w:jc w:val="both"/>
        <w:rPr>
          <w:rFonts w:cstheme="minorHAnsi"/>
          <w:lang w:val="es-HN"/>
        </w:rPr>
      </w:pPr>
      <w:r w:rsidRPr="000123C8">
        <w:rPr>
          <w:rFonts w:cstheme="minorHAnsi"/>
          <w:lang w:val="es-HN"/>
        </w:rPr>
        <w:t xml:space="preserve">Para mayor detalle referirse a </w:t>
      </w:r>
      <w:r w:rsidRPr="00AD3115">
        <w:rPr>
          <w:rFonts w:cstheme="minorHAnsi"/>
          <w:lang w:val="es-HN"/>
        </w:rPr>
        <w:t xml:space="preserve">la </w:t>
      </w:r>
      <w:r w:rsidRPr="00AD3115">
        <w:rPr>
          <w:rFonts w:cstheme="minorHAnsi"/>
          <w:b/>
          <w:bCs/>
          <w:lang w:val="es-HN"/>
        </w:rPr>
        <w:t>Oferta Técnica y Financiera del Apéndice 2 y 3.</w:t>
      </w:r>
      <w:r w:rsidRPr="000123C8">
        <w:rPr>
          <w:rFonts w:cstheme="minorHAnsi"/>
          <w:lang w:val="es-HN"/>
        </w:rPr>
        <w:t xml:space="preserve"> </w:t>
      </w:r>
    </w:p>
    <w:p w14:paraId="217C0F9B" w14:textId="4249A856" w:rsidR="00293505" w:rsidRPr="00805C27" w:rsidRDefault="00293505" w:rsidP="003738AF">
      <w:pPr>
        <w:pStyle w:val="Heading1"/>
      </w:pPr>
      <w:bookmarkStart w:id="4" w:name="_Toc466022939"/>
      <w:r w:rsidRPr="00805C27">
        <w:t xml:space="preserve">Condiciones de </w:t>
      </w:r>
      <w:bookmarkEnd w:id="4"/>
      <w:r w:rsidR="00034C4D">
        <w:t>la Adquisición</w:t>
      </w:r>
    </w:p>
    <w:p w14:paraId="3BADA2BC" w14:textId="586C8053" w:rsidR="00293505" w:rsidRPr="00805C27" w:rsidRDefault="00293505" w:rsidP="003738AF">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Proceso de Adquisiciones</w:t>
      </w:r>
      <w:bookmarkEnd w:id="8"/>
      <w:bookmarkEnd w:id="9"/>
      <w:bookmarkEnd w:id="10"/>
    </w:p>
    <w:p w14:paraId="0F48D98C" w14:textId="7B38377B" w:rsidR="00293505" w:rsidRPr="00805C27" w:rsidRDefault="00293505" w:rsidP="000F462F">
      <w:pPr>
        <w:pStyle w:val="Heading3"/>
        <w:keepNext w:val="0"/>
        <w:spacing w:before="0"/>
        <w:ind w:left="720"/>
      </w:pPr>
      <w:r w:rsidRPr="00805C27">
        <w:t>Est</w:t>
      </w:r>
      <w:r w:rsidR="005C4B18">
        <w:t>a competencia</w:t>
      </w:r>
      <w:r w:rsidRPr="00805C27">
        <w:t xml:space="preserve"> se lleva a cabo según el procedimiento </w:t>
      </w:r>
      <w:r w:rsidR="005C4B18">
        <w:t>de licitación nacional abierta</w:t>
      </w:r>
      <w:r w:rsidR="00DF6FF8">
        <w:t>.</w:t>
      </w:r>
    </w:p>
    <w:p w14:paraId="78CE7BC4" w14:textId="48613A22" w:rsidR="00293505" w:rsidRDefault="00293505" w:rsidP="00552917">
      <w:pPr>
        <w:pStyle w:val="Heading3"/>
        <w:keepNext w:val="0"/>
        <w:spacing w:before="0"/>
        <w:ind w:left="720"/>
      </w:pPr>
      <w:r w:rsidRPr="00805C27">
        <w:t>La entidad adjudicadora de esta contratación es GOAL.</w:t>
      </w:r>
    </w:p>
    <w:p w14:paraId="246EF8FA" w14:textId="77777777" w:rsidR="00293505" w:rsidRPr="00805C27" w:rsidRDefault="00334B91" w:rsidP="00552917">
      <w:pPr>
        <w:pStyle w:val="Heading2"/>
        <w:keepNext w:val="0"/>
      </w:pPr>
      <w:bookmarkStart w:id="11" w:name="_Toc229548506"/>
      <w:bookmarkStart w:id="12" w:name="_Toc231810370"/>
      <w:bookmarkStart w:id="13" w:name="_Toc466022942"/>
      <w:r w:rsidRPr="00805C27">
        <w:rPr>
          <w:sz w:val="24"/>
        </w:rPr>
        <w:t xml:space="preserve">Aclaraciones </w:t>
      </w:r>
      <w:r w:rsidR="00293505" w:rsidRPr="00805C27">
        <w:t>y manejo de consultas</w:t>
      </w:r>
      <w:bookmarkEnd w:id="11"/>
      <w:bookmarkEnd w:id="12"/>
      <w:bookmarkEnd w:id="13"/>
    </w:p>
    <w:p w14:paraId="50526284" w14:textId="52AEA891" w:rsidR="00293505" w:rsidRPr="00805C27" w:rsidRDefault="005C4B18" w:rsidP="005C4B18">
      <w:pPr>
        <w:jc w:val="both"/>
      </w:pPr>
      <w:r w:rsidRPr="2889D6D7">
        <w:rPr>
          <w:lang w:val="es-ES"/>
        </w:rPr>
        <w:t>GOAL ha tomado el debido cuidado para ser lo más claro posible en el lenguaje y los términos utilizados en la elaboración de esta ITT. En caso de que surja cualquier ambigüedad o confusión respecto al significado o interpretación de cualquier palabra o término empleado en este documento o en cualquier otro documento relacionado con esta licitación, el significado e interpretación atribuidos a dicha palabra o término por GOAL serán definitivos. GOAL no aceptará responsabilidad alguna por cualquier malentendido de este documento o de cualquier otro relacionado con esta licitación</w:t>
      </w:r>
      <w:r w:rsidR="00293505" w:rsidRPr="2889D6D7">
        <w:rPr>
          <w:lang w:val="es-ES"/>
        </w:rPr>
        <w:t>.</w:t>
      </w:r>
    </w:p>
    <w:p w14:paraId="039A37AD" w14:textId="46F815C5" w:rsidR="009A6626" w:rsidRPr="00805C27" w:rsidRDefault="005C4B18" w:rsidP="005C4B18">
      <w:pPr>
        <w:rPr>
          <w:rStyle w:val="Hyperlink"/>
          <w:color w:val="auto"/>
          <w:u w:val="none"/>
        </w:rPr>
      </w:pPr>
      <w:r>
        <w:t xml:space="preserve">Las solicitudes de información adicional o aclaraciones podrán realizarse antes de la fecha límite indicada en la sección 2 anterior, y no después. Cualquier consulta relacionada con esta ITT deberá dirigirse por escrito a GOAL por medio de correo electrónico a </w:t>
      </w:r>
      <w:hyperlink r:id="rId15">
        <w:r w:rsidRPr="7BCE86D6">
          <w:rPr>
            <w:rStyle w:val="Hyperlink"/>
            <w:lang w:val="es-HN"/>
          </w:rPr>
          <w:t>aclaraciones@hn.goal.ie</w:t>
        </w:r>
      </w:hyperlink>
      <w:r w:rsidRPr="7BCE86D6">
        <w:rPr>
          <w:lang w:val="es-HN"/>
        </w:rPr>
        <w:t xml:space="preserve"> </w:t>
      </w:r>
      <w:r>
        <w:t xml:space="preserve">, indicando la referencia </w:t>
      </w:r>
      <w:r w:rsidR="000434DF" w:rsidRPr="000434DF">
        <w:t>HN-ZZ1-48361</w:t>
      </w:r>
      <w:r w:rsidRPr="7BCE86D6">
        <w:rPr>
          <w:color w:val="EE0000"/>
        </w:rPr>
        <w:t xml:space="preserve">. </w:t>
      </w:r>
      <w:r>
        <w:t xml:space="preserve">Las aclaraciones y respuestas serán publicadas oportunamente en línea en </w:t>
      </w:r>
      <w:hyperlink r:id="rId16">
        <w:r w:rsidRPr="7BCE86D6">
          <w:rPr>
            <w:rStyle w:val="Hyperlink"/>
          </w:rPr>
          <w:t>www.goalglobal.org/tenders</w:t>
        </w:r>
      </w:hyperlink>
      <w:r>
        <w:t xml:space="preserve"> </w:t>
      </w:r>
    </w:p>
    <w:p w14:paraId="6A669E46" w14:textId="77777777" w:rsidR="00293505" w:rsidRPr="00805C27" w:rsidRDefault="00673AD0" w:rsidP="00552917">
      <w:pPr>
        <w:pStyle w:val="Heading2"/>
        <w:keepNext w:val="0"/>
      </w:pPr>
      <w:bookmarkStart w:id="14" w:name="_Toc229548507"/>
      <w:bookmarkStart w:id="15" w:name="_Toc231810371"/>
      <w:bookmarkStart w:id="16" w:name="_Toc466022943"/>
      <w:r w:rsidRPr="00805C27">
        <w:t>Condiciones de presentación de ofertas</w:t>
      </w:r>
      <w:bookmarkEnd w:id="14"/>
      <w:bookmarkEnd w:id="15"/>
      <w:bookmarkEnd w:id="16"/>
    </w:p>
    <w:p w14:paraId="7DD2C369" w14:textId="79394DDB" w:rsidR="00293505" w:rsidRPr="00805C27" w:rsidRDefault="00293505" w:rsidP="005C4B18">
      <w:pPr>
        <w:pStyle w:val="Heading3"/>
        <w:keepNext w:val="0"/>
        <w:spacing w:before="0"/>
        <w:ind w:left="720"/>
        <w:jc w:val="both"/>
      </w:pPr>
      <w:r w:rsidRPr="2889D6D7">
        <w:rPr>
          <w:lang w:val="es-ES"/>
        </w:rPr>
        <w:t xml:space="preserve">Las ofertas deberán completarse en </w:t>
      </w:r>
      <w:r w:rsidR="005C4B18" w:rsidRPr="2889D6D7">
        <w:rPr>
          <w:lang w:val="es-ES"/>
        </w:rPr>
        <w:t>Español</w:t>
      </w:r>
      <w:r w:rsidRPr="2889D6D7">
        <w:rPr>
          <w:lang w:val="es-ES"/>
        </w:rPr>
        <w:t>.</w:t>
      </w:r>
    </w:p>
    <w:p w14:paraId="199F8723" w14:textId="2300E65B" w:rsidR="009A5A61" w:rsidRPr="00805C27" w:rsidRDefault="00293505" w:rsidP="005C4B18">
      <w:pPr>
        <w:pStyle w:val="Heading3"/>
        <w:keepNext w:val="0"/>
        <w:spacing w:before="0"/>
        <w:ind w:left="720"/>
        <w:jc w:val="both"/>
      </w:pPr>
      <w:r>
        <w:t>Los licitadores deben responder a todos los requisitos establecidos en este ITT y completar su oferta en el formato de respuesta descrito en la Sección 7.</w:t>
      </w:r>
    </w:p>
    <w:p w14:paraId="18100416" w14:textId="1FFC0E13" w:rsidR="009A5A61" w:rsidRPr="00805C27" w:rsidRDefault="005C4B18" w:rsidP="005C4B18">
      <w:pPr>
        <w:pStyle w:val="Heading3"/>
        <w:keepNext w:val="0"/>
        <w:spacing w:before="0"/>
        <w:ind w:left="720"/>
        <w:jc w:val="both"/>
      </w:pPr>
      <w:r w:rsidRPr="005C4B18">
        <w:t>La no presentación de ofertas en el formato requerido resultará, en casi todos los casos, en el rechazo de la oferta.  Si no se reenvía la oferta en el formato correcto dentro de los tres (3) días hábiles posteriores a dicha solicitud, se descalificará</w:t>
      </w:r>
      <w:r w:rsidR="00293505">
        <w:t>.</w:t>
      </w:r>
    </w:p>
    <w:p w14:paraId="062C934B" w14:textId="5308C385" w:rsidR="009A5A61" w:rsidRPr="00805C27" w:rsidRDefault="005C4B18" w:rsidP="005C4B18">
      <w:pPr>
        <w:pStyle w:val="Heading3"/>
        <w:keepNext w:val="0"/>
        <w:spacing w:before="0"/>
        <w:ind w:left="720"/>
        <w:jc w:val="both"/>
      </w:pPr>
      <w:r w:rsidRPr="005C4B18">
        <w:lastRenderedPageBreak/>
        <w:t xml:space="preserve">Los oferentes deben revelar toda información relevante para asegurar que todas las ofertas sean evaluadas </w:t>
      </w:r>
      <w:r>
        <w:t>de manera justa y legal</w:t>
      </w:r>
      <w:r w:rsidRPr="005C4B18">
        <w:t xml:space="preserve">. Adicionalmente, los oferentes deben proporcionar detalles de cualquier implicación que conozcan o crean que su respuesta tendrá sobre la operación exitosa del contrato o en las operaciones diarias normales con GOAL. Cualquier intento de retener </w:t>
      </w:r>
      <w:r>
        <w:t>información que el oferente sabe que es relevante o de inducir al error a GOAL y/o a su equipo de evaluación, de cualquier manera,</w:t>
      </w:r>
      <w:r w:rsidRPr="005C4B18">
        <w:t xml:space="preserve"> resultará en la descalificación de la oferta</w:t>
      </w:r>
      <w:r w:rsidR="00322CE2">
        <w:t>.</w:t>
      </w:r>
    </w:p>
    <w:p w14:paraId="771B4835" w14:textId="6050FDDF" w:rsidR="009A5A61" w:rsidRPr="002D4E26" w:rsidRDefault="00A80476" w:rsidP="2889D6D7">
      <w:pPr>
        <w:pStyle w:val="Heading3"/>
        <w:keepNext w:val="0"/>
        <w:spacing w:before="0"/>
        <w:ind w:left="720"/>
        <w:jc w:val="both"/>
        <w:rPr>
          <w:lang w:val="es-ES"/>
        </w:rPr>
      </w:pPr>
      <w:r w:rsidRPr="2889D6D7">
        <w:rPr>
          <w:lang w:val="es-ES"/>
        </w:rPr>
        <w:t>Las ofertas deberán detallar todos los costos identificados en esta ITT. Asimismo, deberán incluir cualquier otro costo que pudiera incurrir GOAL en el uso de los servicios y/o en la disponibilidad de opciones que no estén explícitamente identificadas o solicitadas en esta ITT</w:t>
      </w:r>
      <w:r w:rsidR="00293505" w:rsidRPr="2889D6D7">
        <w:rPr>
          <w:lang w:val="es-ES"/>
        </w:rPr>
        <w:t>.</w:t>
      </w:r>
      <w:r w:rsidRPr="2889D6D7">
        <w:rPr>
          <w:lang w:val="es-ES"/>
        </w:rPr>
        <w:t xml:space="preserve"> Se llama la atención de los oferentes al hecho de que, en caso de que se les adjudique un Contrato o Acuerdo Marco, cualquier intento de imponer costos no declarados será considerado una condición de incumplimiento contractual.</w:t>
      </w:r>
    </w:p>
    <w:p w14:paraId="6CAE20A6" w14:textId="48A9D7D4" w:rsidR="00293505" w:rsidRPr="00457BB3" w:rsidRDefault="00A80476" w:rsidP="2889D6D7">
      <w:pPr>
        <w:pStyle w:val="Heading3"/>
        <w:keepNext w:val="0"/>
        <w:spacing w:before="0"/>
        <w:ind w:left="720"/>
        <w:jc w:val="both"/>
        <w:rPr>
          <w:lang w:val="es-ES"/>
        </w:rPr>
      </w:pPr>
      <w:r w:rsidRPr="2889D6D7">
        <w:rPr>
          <w:lang w:val="es-ES"/>
        </w:rPr>
        <w:t>Cualquier conflicto de interés (incluyendo relaciones familiares con personal de GOAL) que involucre a un oferente deberá ser plenamente revelado a GOAL, especialmente cuando exista un conflicto de interés en relación con cualquier recomendación u oferta presentada por el oferente.</w:t>
      </w:r>
    </w:p>
    <w:p w14:paraId="5507802F" w14:textId="6940CE30" w:rsidR="00293505" w:rsidRPr="00805C27" w:rsidRDefault="00A80476" w:rsidP="00A80476">
      <w:pPr>
        <w:pStyle w:val="Heading3"/>
        <w:keepNext w:val="0"/>
        <w:spacing w:before="0"/>
        <w:ind w:left="720"/>
        <w:jc w:val="both"/>
      </w:pPr>
      <w:r w:rsidRPr="00A80476">
        <w:t>GOAL no será responsable por ningún costo en el que incurran los oferentes en la preparación y presentación de sus ofertas, ni por cualquier esfuerzo de trabajo asociado</w:t>
      </w:r>
      <w:r w:rsidR="00293505" w:rsidRPr="00805C27">
        <w:t>.</w:t>
      </w:r>
    </w:p>
    <w:p w14:paraId="1BCD8031" w14:textId="0E075890" w:rsidR="00293505" w:rsidRPr="00805C27" w:rsidRDefault="00A80476" w:rsidP="00552917">
      <w:pPr>
        <w:pStyle w:val="Heading3"/>
        <w:keepNext w:val="0"/>
        <w:spacing w:before="0"/>
        <w:ind w:left="720"/>
      </w:pPr>
      <w:r w:rsidRPr="00A80476">
        <w:t>GOAL llevará a cabo esta licitación, incluyendo la evaluación de las ofertas y las adjudicaciones finales, de conformidad con los detalles establecidos en el proceso de Evaluación. Las ofertas serán abiertas por al menos tres funcionarios designados por GOAL</w:t>
      </w:r>
      <w:r w:rsidR="00293505" w:rsidRPr="00805C27">
        <w:t>.</w:t>
      </w:r>
    </w:p>
    <w:p w14:paraId="7D3F8F22" w14:textId="024FA92E" w:rsidR="009A00A2" w:rsidRPr="00AD5299" w:rsidRDefault="00A80476" w:rsidP="00A80476">
      <w:pPr>
        <w:pStyle w:val="Heading3"/>
        <w:keepNext w:val="0"/>
        <w:spacing w:before="0"/>
        <w:ind w:left="720"/>
        <w:jc w:val="both"/>
      </w:pPr>
      <w:r w:rsidRPr="00A80476">
        <w:rPr>
          <w:rFonts w:ascii="Calibri" w:eastAsia="Calibri" w:hAnsi="Calibri" w:cs="Calibri"/>
          <w:color w:val="auto"/>
        </w:rPr>
        <w:t>GOAL no está obligad</w:t>
      </w:r>
      <w:r>
        <w:rPr>
          <w:rFonts w:ascii="Calibri" w:eastAsia="Calibri" w:hAnsi="Calibri" w:cs="Calibri"/>
          <w:color w:val="auto"/>
        </w:rPr>
        <w:t>o</w:t>
      </w:r>
      <w:r w:rsidRPr="00A80476">
        <w:rPr>
          <w:rFonts w:ascii="Calibri" w:eastAsia="Calibri" w:hAnsi="Calibri" w:cs="Calibri"/>
          <w:color w:val="auto"/>
        </w:rPr>
        <w:t xml:space="preserve"> a aceptar la oferta de menor precio ni ninguna otra oferta recibida en respuesta a esta licitación y se reserva el derecho de rechazar cualquiera o todas las ofertas (total o parcialmente), incluyendo ofertas incompletas, sin asignar razón alguna</w:t>
      </w:r>
      <w:r w:rsidR="1D14E417" w:rsidRPr="00C72D8C">
        <w:rPr>
          <w:rFonts w:ascii="Calibri" w:eastAsia="Calibri" w:hAnsi="Calibri" w:cs="Calibri"/>
          <w:color w:val="auto"/>
        </w:rPr>
        <w:t>.</w:t>
      </w:r>
    </w:p>
    <w:p w14:paraId="44055508" w14:textId="2B1C4FEB" w:rsidR="00060AAD" w:rsidRDefault="00A80476" w:rsidP="00A80476">
      <w:pPr>
        <w:pStyle w:val="Heading3"/>
        <w:keepNext w:val="0"/>
        <w:spacing w:before="0"/>
        <w:ind w:left="720"/>
        <w:jc w:val="both"/>
      </w:pPr>
      <w:r w:rsidRPr="00A80476">
        <w:t>GOAL se reserva el derecho de dividir la adjudicación de este contrato entre distintos oferentes, en cualquier combinación que considere apropiada, a su sola discreción</w:t>
      </w:r>
      <w:r w:rsidR="009A00A2">
        <w:t>.</w:t>
      </w:r>
    </w:p>
    <w:p w14:paraId="627743C4" w14:textId="5AEEC46B" w:rsidR="00060AAD" w:rsidRDefault="00A80476" w:rsidP="00A80476">
      <w:pPr>
        <w:pStyle w:val="Heading3"/>
        <w:keepNext w:val="0"/>
        <w:spacing w:before="0"/>
        <w:ind w:left="720"/>
        <w:jc w:val="both"/>
      </w:pPr>
      <w:r w:rsidRPr="2889D6D7">
        <w:rPr>
          <w:lang w:val="es-ES"/>
        </w:rPr>
        <w:t>El oferente deberá solicitar aprobación escrita de GOAL antes de celebrar cualquier subcontrato con el propósito de cumplir este contrato. Los detalles completos de la empresa subcontratada propuesta y la naturaleza de la participación prevista del/los subcontratista(s) en este contrato deberán incluirse en la oferta del oferente</w:t>
      </w:r>
      <w:r w:rsidR="00060AAD" w:rsidRPr="2889D6D7">
        <w:rPr>
          <w:lang w:val="es-ES"/>
        </w:rPr>
        <w:t>.</w:t>
      </w:r>
    </w:p>
    <w:p w14:paraId="71CD6358" w14:textId="7AEAAF4B" w:rsidR="00060AAD" w:rsidRPr="00060AAD" w:rsidRDefault="00A80476" w:rsidP="00D67CEA">
      <w:pPr>
        <w:pStyle w:val="Heading3"/>
        <w:keepNext w:val="0"/>
        <w:spacing w:before="0"/>
        <w:ind w:left="720"/>
        <w:jc w:val="both"/>
      </w:pPr>
      <w:r w:rsidRPr="00A80476">
        <w:t>GOAL se reserva el derecho de rechazar cualquier subcontratista propuesto por el oferente</w:t>
      </w:r>
      <w:r w:rsidR="00060AAD">
        <w:t>.</w:t>
      </w:r>
    </w:p>
    <w:p w14:paraId="31CD0A9B" w14:textId="1C7DB953" w:rsidR="009A00A2" w:rsidRDefault="00A80476" w:rsidP="00D67CEA">
      <w:pPr>
        <w:pStyle w:val="Heading3"/>
        <w:keepNext w:val="0"/>
        <w:spacing w:before="0"/>
        <w:ind w:left="720"/>
        <w:jc w:val="both"/>
      </w:pPr>
      <w:r w:rsidRPr="00A80476">
        <w:t>GOAL se reserva el derecho de negociar con el oferente que haya presentado la oferta de menor precio que cumpla plenamente con los requisitos técnicos, con el propósito de solicitar revisiones a dicha oferta para mejorar sus aspectos técnicos y/o reducir el precio</w:t>
      </w:r>
      <w:r w:rsidR="009A00A2">
        <w:t>.</w:t>
      </w:r>
    </w:p>
    <w:p w14:paraId="764E1ACC" w14:textId="5960DBA5" w:rsidR="00293505" w:rsidRPr="00805C27" w:rsidRDefault="00A80476" w:rsidP="00D67CEA">
      <w:pPr>
        <w:pStyle w:val="Heading3"/>
        <w:keepNext w:val="0"/>
        <w:spacing w:before="0"/>
        <w:ind w:left="720"/>
        <w:jc w:val="both"/>
      </w:pPr>
      <w:r w:rsidRPr="00A80476">
        <w:t>La información suministrada por los oferentes será tratada como contractualmente vinculante. No obstante, GOAL se reserva el derecho de solicitar aclaración o verificación de dicha información</w:t>
      </w:r>
      <w:r w:rsidR="00293505">
        <w:t>.</w:t>
      </w:r>
    </w:p>
    <w:p w14:paraId="2D670DFB" w14:textId="77777777" w:rsidR="00DF6FF8" w:rsidRPr="00805C27" w:rsidRDefault="00D85D9B" w:rsidP="00D67CEA">
      <w:pPr>
        <w:pStyle w:val="Heading3"/>
        <w:keepNext w:val="0"/>
        <w:spacing w:before="0"/>
        <w:ind w:left="720"/>
        <w:jc w:val="both"/>
      </w:pPr>
      <w:r>
        <w:t>GOAL se reserva el derecho de finalizar este concurso en cualquier momento.</w:t>
      </w:r>
    </w:p>
    <w:p w14:paraId="3207A313" w14:textId="6A0C558B" w:rsidR="00AE2DA4" w:rsidRPr="00805C27" w:rsidRDefault="008F299E" w:rsidP="00D67CEA">
      <w:pPr>
        <w:pStyle w:val="Heading3"/>
        <w:keepNext w:val="0"/>
        <w:spacing w:before="0"/>
        <w:ind w:left="720"/>
        <w:jc w:val="both"/>
      </w:pPr>
      <w:r w:rsidRPr="008F299E">
        <w:t>GOAL se reserva el derecho de dar por terminada esta competencia en cualquier etapa</w:t>
      </w:r>
      <w:r w:rsidR="00832671">
        <w:t>.</w:t>
      </w:r>
    </w:p>
    <w:p w14:paraId="05855880" w14:textId="079A03C5" w:rsidR="008F299E" w:rsidRDefault="008F299E" w:rsidP="00D67CEA">
      <w:pPr>
        <w:pStyle w:val="Heading3"/>
        <w:spacing w:before="0"/>
        <w:ind w:left="720"/>
        <w:jc w:val="both"/>
        <w:rPr>
          <w:rFonts w:eastAsia="Arial Unicode MS"/>
        </w:rPr>
      </w:pPr>
      <w:r w:rsidRPr="008F299E">
        <w:t>Los términos de pago estándar de GOAL son por transferencia bancaria y realizar pago contra entrega, a plena satisfacción de GOAL y con el recibo de documentos en orden. La implementación satisfactoria se decide únicamente por GOAL</w:t>
      </w:r>
      <w:r w:rsidR="0003332A" w:rsidRPr="5025E0B5">
        <w:rPr>
          <w:rFonts w:eastAsia="Arial Unicode MS"/>
        </w:rPr>
        <w:t>.</w:t>
      </w:r>
    </w:p>
    <w:p w14:paraId="244F8694" w14:textId="02BEAAC5" w:rsidR="008F299E" w:rsidRPr="008F299E" w:rsidRDefault="008F299E" w:rsidP="00D67CEA">
      <w:pPr>
        <w:ind w:left="720"/>
        <w:jc w:val="both"/>
      </w:pPr>
      <w:r w:rsidRPr="008F299E">
        <w:t>De ser requerido por el proveedor también se pueden hacer pagos de forma parcial %, según plan de entrega que se pueda establecer con GOAL; así mismo, si el proveedor requiere de algún anticipo este debe ser respaldado por medio de una garantía bancaria, equivalente al 100% del valor del anticipo</w:t>
      </w:r>
    </w:p>
    <w:p w14:paraId="63115B94" w14:textId="05692AB5" w:rsidR="009A6626" w:rsidRPr="00805C27" w:rsidRDefault="00703982" w:rsidP="00552917">
      <w:pPr>
        <w:pStyle w:val="Heading3"/>
        <w:keepNext w:val="0"/>
        <w:spacing w:before="0"/>
        <w:ind w:left="720"/>
        <w:rPr>
          <w:rFonts w:eastAsia="Arial Unicode MS"/>
        </w:rPr>
      </w:pPr>
      <w:r w:rsidRPr="383A6309">
        <w:rPr>
          <w:rFonts w:eastAsia="Arial Unicode MS"/>
        </w:rPr>
        <w:t>Este documento no debe interpretarse en ningún caso como una oferta de contrato.</w:t>
      </w:r>
    </w:p>
    <w:p w14:paraId="6ECBA20A" w14:textId="04E6EE3A" w:rsidR="009204F3" w:rsidRPr="0009573A" w:rsidRDefault="00D67CEA" w:rsidP="008F299E">
      <w:pPr>
        <w:pStyle w:val="Heading3"/>
        <w:spacing w:before="0"/>
        <w:ind w:left="720"/>
        <w:jc w:val="both"/>
        <w:rPr>
          <w:lang w:val="es-ES"/>
        </w:rPr>
      </w:pPr>
      <w:r w:rsidRPr="00D67CEA">
        <w:lastRenderedPageBreak/>
        <w:t>GOAL y todos los proveedores contratados deben actuar en todos sus procesos de adquisición y demás actividades en pleno cumplimiento de los requisitos de los donantes. Cualquier contrato que surja de esta ITT puede ser financiado por múltiples donantes, y dichos donantes y/o sus agentes tienen derecho de acceso a GOAL y/o a cualquiera de sus proveedores o contratistas para fines de auditoría. Estos donantes también pueden tener regulaciones adicionales que no es práctico enumerar aquí. La presentación de una oferta bajo esta ITT supone la aceptación de estas condiciones por parte del oferente</w:t>
      </w:r>
      <w:r w:rsidR="009204F3" w:rsidRPr="0009573A">
        <w:rPr>
          <w:lang w:val="es-ES"/>
        </w:rPr>
        <w:t>.</w:t>
      </w:r>
    </w:p>
    <w:p w14:paraId="7DD219F6" w14:textId="00DC0F9A" w:rsidR="001C5529" w:rsidRDefault="004E5714" w:rsidP="00D67CEA">
      <w:pPr>
        <w:pStyle w:val="Heading3"/>
        <w:spacing w:before="0"/>
        <w:ind w:left="720"/>
        <w:jc w:val="both"/>
      </w:pPr>
      <w:r w:rsidRPr="00533D01">
        <w:rPr>
          <w:b/>
          <w:u w:val="single"/>
        </w:rPr>
        <w:t xml:space="preserve">Terrorismo y Sanciones: </w:t>
      </w:r>
      <w:r w:rsidR="00D67CEA" w:rsidRPr="00D67CEA">
        <w:t>GOAL no realiza transacciones con ningún grupo terrorista ni con individuos o entidades involucradas o asociadas con terrorismo, ni con individuos o entidades que estén sujetos a órdenes de exclusión activas y/o sanciones vigentes. Por lo tanto, GOAL no comprará a sabiendas suministros o servicios de empresas que estén asociadas de cualquier manera con terrorismo y/o que estén sujetas a cualquier orden de exclusión internacional relevante y/o sanciones</w:t>
      </w:r>
      <w:r>
        <w:t>.</w:t>
      </w:r>
      <w:r w:rsidR="00D67CEA">
        <w:t xml:space="preserve"> </w:t>
      </w:r>
      <w:r w:rsidR="00D67CEA" w:rsidRPr="00D67CEA">
        <w:t>Si usted presenta una oferta basada en esta solicitud, constituirá una garantía de que ni su empresa ni ninguna afiliada o subsidiaria controlada por su empresa están asociadas con ningún grupo terrorista conocido ni están sujetas a ninguna orden de exclusión internacional relevante y/o sanciones. Una cláusula contractual que confirme lo anterior podrá incluirse en una eventual orden de compra derivada de esta solicitud</w:t>
      </w:r>
      <w:r w:rsidR="00D67CEA">
        <w:t>.</w:t>
      </w:r>
    </w:p>
    <w:p w14:paraId="2EE419A9" w14:textId="7E8E8DC2" w:rsidR="001C5529" w:rsidRPr="00140330" w:rsidRDefault="00D67CEA" w:rsidP="00D67CEA">
      <w:pPr>
        <w:pStyle w:val="Heading3"/>
        <w:spacing w:before="0"/>
        <w:ind w:left="720"/>
        <w:jc w:val="both"/>
      </w:pPr>
      <w:r w:rsidRPr="00D67CEA">
        <w:t>GOAL exige que todos los proveedores contratados y subcontratistas observen el más alto estándar de ética durante el proceso de adquisición, la selección y la ejecución de los contratos de GOAL, y se abstengan de cualquier acto de fraude o corrupción. GOAL mantiene una política de tolerancia cero frente al fraude, soborno o corrupción en cualquiera de sus formas, y rechazará cualquier oferta si la organización determina que la empresa oferente, cualquiera de su personal o sus subcontratistas ha participado, directa o indirectamente, en prácticas corruptas, fraudulentas, colusorias, coercitivas u obstructivas al competir por el contrato en cuestión</w:t>
      </w:r>
      <w:r w:rsidR="001C5529" w:rsidRPr="00FF67D6">
        <w:t>.</w:t>
      </w:r>
    </w:p>
    <w:p w14:paraId="4ABF3724" w14:textId="2D9400C9" w:rsidR="00316DF2" w:rsidRPr="00805C27" w:rsidRDefault="00316DF2" w:rsidP="0001177C">
      <w:pPr>
        <w:pStyle w:val="Heading2"/>
      </w:pPr>
      <w:bookmarkStart w:id="17" w:name="_Toc466022938"/>
      <w:r w:rsidRPr="00805C27">
        <w:t>Control de calidad</w:t>
      </w:r>
      <w:bookmarkEnd w:id="17"/>
    </w:p>
    <w:p w14:paraId="0B6D5557" w14:textId="5739EFEA" w:rsidR="00D67CEA" w:rsidRDefault="00D67CEA" w:rsidP="00E21EDF">
      <w:pPr>
        <w:jc w:val="both"/>
      </w:pPr>
      <w:r>
        <w:t>GOAL podrá contratar a empresas externas para realizar inspecciones aleatorias de calidad sobre los trabajos ejecutados por la parte contratada. El costo de dichas inspecciones de control de calidad será cubierto por GOAL.</w:t>
      </w:r>
    </w:p>
    <w:p w14:paraId="29ADCC51" w14:textId="5F0814B5" w:rsidR="00316DF2" w:rsidRPr="00805C27" w:rsidRDefault="00D67CEA" w:rsidP="00E21EDF">
      <w:pPr>
        <w:jc w:val="both"/>
      </w:pPr>
      <w:r w:rsidRPr="2889D6D7">
        <w:rPr>
          <w:lang w:val="es-ES"/>
        </w:rPr>
        <w:t>GOAL podrá optar por visitar las instalaciones de los proveedores, incluyendo las de sus subcontratistas (si aplica), con el fin de realizar verificaciones adicionales como parte del proceso de evaluación. Los proveedores serán notificados con antelación sobre cualquier visita</w:t>
      </w:r>
      <w:r w:rsidR="703142EA" w:rsidRPr="2889D6D7">
        <w:rPr>
          <w:rFonts w:ascii="Calibri" w:eastAsia="Calibri" w:hAnsi="Calibri" w:cs="Calibri"/>
          <w:color w:val="000000" w:themeColor="text1"/>
          <w:lang w:val="es-ES"/>
        </w:rPr>
        <w:t>.</w:t>
      </w:r>
    </w:p>
    <w:p w14:paraId="512CF911" w14:textId="154B88C3" w:rsidR="00B66695" w:rsidRPr="00CC4587" w:rsidRDefault="00CE3BE3" w:rsidP="0001177C">
      <w:pPr>
        <w:pStyle w:val="Heading2"/>
      </w:pPr>
      <w:bookmarkStart w:id="18" w:name="_Toc466022944"/>
      <w:bookmarkEnd w:id="18"/>
      <w:r w:rsidRPr="00CC4587">
        <w:t>Presentación de ofertas</w:t>
      </w:r>
    </w:p>
    <w:p w14:paraId="08CA6F9D" w14:textId="1F115A7A" w:rsidR="00D67CEA" w:rsidRPr="00D22A0D" w:rsidRDefault="00D67CEA" w:rsidP="00D67CEA">
      <w:pPr>
        <w:jc w:val="both"/>
        <w:rPr>
          <w:lang w:val="es-HN"/>
        </w:rPr>
      </w:pPr>
      <w:r w:rsidRPr="00D22A0D">
        <w:rPr>
          <w:lang w:val="es-HN"/>
        </w:rPr>
        <w:t xml:space="preserve">Las ofertas deben entregarse </w:t>
      </w:r>
      <w:r w:rsidR="00E62553">
        <w:rPr>
          <w:lang w:val="es-HN"/>
        </w:rPr>
        <w:t>de la</w:t>
      </w:r>
      <w:r w:rsidRPr="00D22A0D">
        <w:rPr>
          <w:lang w:val="es-HN"/>
        </w:rPr>
        <w:t xml:space="preserve"> forma </w:t>
      </w:r>
      <w:r w:rsidR="00E62553">
        <w:rPr>
          <w:lang w:val="es-HN"/>
        </w:rPr>
        <w:t>siguiente</w:t>
      </w:r>
      <w:r w:rsidRPr="00D22A0D">
        <w:rPr>
          <w:lang w:val="es-HN"/>
        </w:rPr>
        <w:t xml:space="preserve">: </w:t>
      </w:r>
    </w:p>
    <w:p w14:paraId="59289B26" w14:textId="77777777" w:rsidR="00D67CEA" w:rsidRPr="00D22A0D" w:rsidRDefault="00D67CEA" w:rsidP="00D67CEA">
      <w:pPr>
        <w:pStyle w:val="ListParagraph"/>
        <w:numPr>
          <w:ilvl w:val="0"/>
          <w:numId w:val="5"/>
        </w:numPr>
        <w:jc w:val="both"/>
        <w:rPr>
          <w:b/>
          <w:smallCaps/>
          <w:lang w:val="es-HN"/>
        </w:rPr>
      </w:pPr>
      <w:r w:rsidRPr="00D22A0D">
        <w:rPr>
          <w:lang w:val="es-HN"/>
        </w:rPr>
        <w:t xml:space="preserve">Electrónicamente </w:t>
      </w:r>
      <w:r w:rsidRPr="00D22A0D">
        <w:rPr>
          <w:u w:val="single"/>
          <w:lang w:val="es-HN"/>
        </w:rPr>
        <w:t>con sus oferta técnica y financiera en emails separados</w:t>
      </w:r>
      <w:r w:rsidRPr="00D22A0D">
        <w:rPr>
          <w:lang w:val="es-HN"/>
        </w:rPr>
        <w:t xml:space="preserve"> a </w:t>
      </w:r>
      <w:hyperlink r:id="rId17" w:history="1">
        <w:r w:rsidRPr="00D22A0D">
          <w:rPr>
            <w:rStyle w:val="Hyperlink"/>
            <w:lang w:val="es-HN"/>
          </w:rPr>
          <w:t>licitaciones@hn.goal.ie</w:t>
        </w:r>
      </w:hyperlink>
      <w:r w:rsidRPr="00D22A0D">
        <w:rPr>
          <w:lang w:val="es-HN"/>
        </w:rPr>
        <w:t xml:space="preserve"> </w:t>
      </w:r>
      <w:r w:rsidRPr="00D22A0D">
        <w:rPr>
          <w:rFonts w:cstheme="minorHAnsi"/>
          <w:lang w:val="es-HN"/>
        </w:rPr>
        <w:t xml:space="preserve"> </w:t>
      </w:r>
      <w:r w:rsidRPr="00D22A0D">
        <w:rPr>
          <w:lang w:val="es-HN"/>
        </w:rPr>
        <w:t xml:space="preserve"> y en el espacio de tema indicar:</w:t>
      </w:r>
    </w:p>
    <w:p w14:paraId="05D4D4BA" w14:textId="473C84EB" w:rsidR="00D67CEA" w:rsidRPr="00D22A0D" w:rsidRDefault="00D67CEA" w:rsidP="7BCE86D6">
      <w:pPr>
        <w:pStyle w:val="ListParagraph"/>
        <w:numPr>
          <w:ilvl w:val="1"/>
          <w:numId w:val="5"/>
        </w:numPr>
        <w:rPr>
          <w:b/>
          <w:bCs/>
          <w:lang w:val="es-HN"/>
        </w:rPr>
      </w:pPr>
      <w:r w:rsidRPr="7BCE86D6">
        <w:rPr>
          <w:b/>
          <w:bCs/>
          <w:lang w:val="es-HN"/>
        </w:rPr>
        <w:t xml:space="preserve"> </w:t>
      </w:r>
      <w:r w:rsidR="000434DF" w:rsidRPr="000434DF">
        <w:rPr>
          <w:b/>
          <w:bCs/>
          <w:lang w:val="es-HN"/>
        </w:rPr>
        <w:t>HN-ZZ1-48361</w:t>
      </w:r>
      <w:r w:rsidRPr="7BCE86D6">
        <w:rPr>
          <w:b/>
          <w:bCs/>
          <w:lang w:val="es-HN"/>
        </w:rPr>
        <w:t>– Servicio en Asesoría en Tecnologías de Información</w:t>
      </w:r>
    </w:p>
    <w:p w14:paraId="50F1A7D4" w14:textId="77777777" w:rsidR="00D67CEA" w:rsidRPr="00D22A0D" w:rsidRDefault="00D67CEA" w:rsidP="00D67CEA">
      <w:pPr>
        <w:pStyle w:val="ListParagraph"/>
        <w:numPr>
          <w:ilvl w:val="1"/>
          <w:numId w:val="5"/>
        </w:numPr>
        <w:jc w:val="both"/>
        <w:rPr>
          <w:b/>
          <w:lang w:val="es-HN"/>
        </w:rPr>
      </w:pPr>
      <w:r w:rsidRPr="00D22A0D">
        <w:rPr>
          <w:b/>
          <w:i/>
          <w:lang w:val="es-HN"/>
        </w:rPr>
        <w:t xml:space="preserve">Nombre en el título del anexo </w:t>
      </w:r>
    </w:p>
    <w:p w14:paraId="5A46F5BF" w14:textId="156C82A4" w:rsidR="00D67CEA" w:rsidRPr="007075C3" w:rsidRDefault="00D67CEA" w:rsidP="007075C3">
      <w:pPr>
        <w:pStyle w:val="ListParagraph"/>
        <w:numPr>
          <w:ilvl w:val="1"/>
          <w:numId w:val="5"/>
        </w:numPr>
        <w:jc w:val="both"/>
        <w:rPr>
          <w:b/>
          <w:i/>
          <w:lang w:val="es-HN"/>
        </w:rPr>
      </w:pPr>
      <w:r w:rsidRPr="00D22A0D">
        <w:rPr>
          <w:b/>
          <w:i/>
          <w:lang w:val="es-HN"/>
        </w:rPr>
        <w:t>Número de emails que se envían</w:t>
      </w:r>
      <w:r>
        <w:rPr>
          <w:b/>
          <w:i/>
          <w:lang w:val="es-HN"/>
        </w:rPr>
        <w:t>,</w:t>
      </w:r>
      <w:r w:rsidRPr="00D22A0D">
        <w:rPr>
          <w:b/>
          <w:i/>
          <w:lang w:val="es-HN"/>
        </w:rPr>
        <w:t xml:space="preserve"> ej. 1 de 3, 2 de 3, 3 de 3.</w:t>
      </w:r>
      <w:r w:rsidRPr="007075C3">
        <w:rPr>
          <w:b/>
          <w:bCs/>
          <w:lang w:val="es-HN"/>
        </w:rPr>
        <w:t xml:space="preserve"> </w:t>
      </w:r>
    </w:p>
    <w:p w14:paraId="340395CC" w14:textId="77777777" w:rsidR="00E21EDF" w:rsidRPr="00E21EDF" w:rsidRDefault="00E21EDF" w:rsidP="00E21EDF">
      <w:pPr>
        <w:jc w:val="both"/>
        <w:rPr>
          <w:b/>
          <w:iCs/>
          <w:lang w:val="es-ES"/>
        </w:rPr>
      </w:pPr>
      <w:r w:rsidRPr="00E21EDF">
        <w:rPr>
          <w:b/>
          <w:iCs/>
          <w:lang w:val="es-ES"/>
        </w:rPr>
        <w:t>Todos los documentos adjuntos a correos electrónicos deberán enviarse en formato PDF o escaneados. Cualquier documento en Excel o Word deberá estar acompañado de su versión en PDF o escaneada.</w:t>
      </w:r>
    </w:p>
    <w:p w14:paraId="3D9CF962" w14:textId="04684654" w:rsidR="009169FD" w:rsidRPr="007075C3" w:rsidRDefault="00E21EDF" w:rsidP="00E21EDF">
      <w:pPr>
        <w:jc w:val="both"/>
        <w:rPr>
          <w:bCs/>
          <w:iCs/>
          <w:lang w:val="es-ES"/>
        </w:rPr>
      </w:pPr>
      <w:r w:rsidRPr="007075C3">
        <w:rPr>
          <w:bCs/>
          <w:iCs/>
          <w:lang w:val="es-ES"/>
        </w:rPr>
        <w:t>No se aceptarán enlaces a unidades o drives compartidos, salvo que sea estrictamente necesario debido al tamaño del archivo. Todos los documentos enviados mediante enlaces a drives compartidos no deberán ser modificados después de la fecha y hora de cierre para la recepción de ofertas (el registro de fecha y hora deberá indicar claramente que no han sido modificados). Los documentos enviados mediante enlaces a drives compartidos que hayan sido modificados después de la fecha y hora de cierre no serán aceptados.</w:t>
      </w:r>
    </w:p>
    <w:p w14:paraId="64192F82" w14:textId="105CD0EE" w:rsidR="00D52F1B" w:rsidRDefault="00E21EDF" w:rsidP="2889D6D7">
      <w:pPr>
        <w:pStyle w:val="ListParagraph"/>
        <w:numPr>
          <w:ilvl w:val="0"/>
          <w:numId w:val="12"/>
        </w:numPr>
        <w:spacing w:line="256" w:lineRule="auto"/>
        <w:ind w:left="284" w:hanging="284"/>
        <w:jc w:val="both"/>
        <w:rPr>
          <w:b/>
          <w:bCs/>
          <w:lang w:val="es-ES"/>
        </w:rPr>
      </w:pPr>
      <w:r w:rsidRPr="2889D6D7">
        <w:rPr>
          <w:b/>
          <w:bCs/>
          <w:lang w:val="es-ES"/>
        </w:rPr>
        <w:t>La prueba de envío no constituye prueba de recepción. La entrega tardía dará lugar al rechazo de la oferta. Toda la información proporcionada deberá ser perfectamente legible</w:t>
      </w:r>
      <w:r w:rsidR="00D52F1B" w:rsidRPr="2889D6D7">
        <w:rPr>
          <w:b/>
          <w:bCs/>
          <w:lang w:val="es-ES"/>
        </w:rPr>
        <w:t>.</w:t>
      </w:r>
    </w:p>
    <w:p w14:paraId="2D1C2AFB" w14:textId="14AED638" w:rsidR="00316DF2" w:rsidRDefault="00075D30" w:rsidP="5FC033BF">
      <w:pPr>
        <w:pStyle w:val="Heading2"/>
        <w:numPr>
          <w:ilvl w:val="1"/>
          <w:numId w:val="0"/>
        </w:numPr>
        <w:rPr>
          <w:rStyle w:val="FootnoteReference"/>
        </w:rPr>
      </w:pPr>
      <w:r>
        <w:lastRenderedPageBreak/>
        <w:t>5.6 Reunión de apertura de ofertas</w:t>
      </w:r>
    </w:p>
    <w:p w14:paraId="4B202F72" w14:textId="776FD7A3" w:rsidR="00CE3BE3" w:rsidRPr="00762829" w:rsidRDefault="00CE3BE3" w:rsidP="00CE3BE3">
      <w:pPr>
        <w:tabs>
          <w:tab w:val="left" w:pos="-142"/>
        </w:tabs>
        <w:spacing w:before="100" w:beforeAutospacing="1" w:after="120"/>
        <w:jc w:val="both"/>
      </w:pPr>
      <w:r w:rsidRPr="00762829">
        <w:t>Las ofertas se abrirán según los plazos propuestos en la Sección 2 anterior en la siguiente ubicación:</w:t>
      </w:r>
    </w:p>
    <w:p w14:paraId="0314CC29" w14:textId="697B5A4D" w:rsidR="00E21EDF" w:rsidRDefault="005C7705" w:rsidP="005C7705">
      <w:pPr>
        <w:pBdr>
          <w:top w:val="single" w:sz="6" w:space="0" w:color="auto"/>
          <w:left w:val="single" w:sz="6" w:space="1" w:color="auto"/>
          <w:bottom w:val="single" w:sz="6" w:space="0" w:color="auto"/>
          <w:right w:val="single" w:sz="6" w:space="1" w:color="auto"/>
        </w:pBdr>
        <w:tabs>
          <w:tab w:val="left" w:pos="-142"/>
        </w:tabs>
        <w:jc w:val="center"/>
        <w:rPr>
          <w:rFonts w:cstheme="minorHAnsi"/>
          <w:b/>
          <w:lang w:val="es-HN"/>
        </w:rPr>
      </w:pPr>
      <w:r>
        <w:rPr>
          <w:rFonts w:cstheme="minorHAnsi"/>
          <w:b/>
          <w:lang w:val="es-HN"/>
        </w:rPr>
        <w:t>Reunión online por medio de Microsoft Teams</w:t>
      </w:r>
      <w:r w:rsidR="00E21EDF">
        <w:rPr>
          <w:rFonts w:cstheme="minorHAnsi"/>
          <w:b/>
          <w:lang w:val="es-HN"/>
        </w:rPr>
        <w:t>.</w:t>
      </w:r>
    </w:p>
    <w:p w14:paraId="34F1CC6D" w14:textId="314498C9" w:rsidR="0412C44B" w:rsidRPr="00E21EDF" w:rsidRDefault="00E21EDF" w:rsidP="00E21EDF">
      <w:pPr>
        <w:pBdr>
          <w:top w:val="single" w:sz="6" w:space="0" w:color="auto"/>
          <w:left w:val="single" w:sz="6" w:space="1" w:color="auto"/>
          <w:bottom w:val="single" w:sz="6" w:space="0" w:color="auto"/>
          <w:right w:val="single" w:sz="6" w:space="1" w:color="auto"/>
        </w:pBdr>
        <w:tabs>
          <w:tab w:val="left" w:pos="-142"/>
        </w:tabs>
        <w:jc w:val="both"/>
        <w:rPr>
          <w:rFonts w:cstheme="minorHAnsi"/>
          <w:lang w:val="es-HN"/>
        </w:rPr>
      </w:pPr>
      <w:r w:rsidRPr="00D22A0D">
        <w:rPr>
          <w:rFonts w:cstheme="minorHAnsi"/>
          <w:lang w:val="es-HN"/>
        </w:rPr>
        <w:t xml:space="preserve">Un </w:t>
      </w:r>
      <w:r w:rsidRPr="00D22A0D">
        <w:rPr>
          <w:rFonts w:cstheme="minorHAnsi"/>
          <w:b/>
          <w:lang w:val="es-HN"/>
        </w:rPr>
        <w:t xml:space="preserve">representante autorizado </w:t>
      </w:r>
      <w:r w:rsidRPr="00D22A0D">
        <w:rPr>
          <w:rFonts w:cstheme="minorHAnsi"/>
          <w:lang w:val="es-HN"/>
        </w:rPr>
        <w:t xml:space="preserve">de cada licitante puede asistir a la apertura de ofertas. A las empresas que deseen participar se les solicita que notifiquen su intención enviando un correo electrónico al menos con 48 horas de anticipación a la siguiente dirección: </w:t>
      </w:r>
      <w:hyperlink r:id="rId18" w:history="1">
        <w:r w:rsidRPr="00D22A0D">
          <w:rPr>
            <w:rStyle w:val="Hyperlink"/>
            <w:rFonts w:cstheme="minorHAnsi"/>
            <w:lang w:val="es-HN"/>
          </w:rPr>
          <w:t>adquisiciones@hn.goal.ie</w:t>
        </w:r>
      </w:hyperlink>
      <w:r w:rsidRPr="00D22A0D">
        <w:rPr>
          <w:rFonts w:cstheme="minorHAnsi"/>
          <w:lang w:val="es-HN"/>
        </w:rPr>
        <w:t xml:space="preserve"> Esta notificación debe ser firmada por un oficial autorizado del licitante y debe especificar el nombre de la persona que asistirá a la apertura de ofertas en representación del licitante.</w:t>
      </w:r>
    </w:p>
    <w:p w14:paraId="6CBF0E36" w14:textId="6DDEFFDE" w:rsidR="00EE1801" w:rsidRDefault="00636464" w:rsidP="0001177C">
      <w:pPr>
        <w:pStyle w:val="Heading1"/>
        <w:keepNext w:val="0"/>
      </w:pPr>
      <w:bookmarkStart w:id="19" w:name="_Toc466022947"/>
      <w:r w:rsidRPr="00805C27">
        <w:t>Proceso de evaluación</w:t>
      </w:r>
      <w:bookmarkEnd w:id="19"/>
    </w:p>
    <w:p w14:paraId="5D9A30D2" w14:textId="23BBDB5E" w:rsidR="00C61CAB" w:rsidRDefault="00D6489C" w:rsidP="0001177C">
      <w:pPr>
        <w:pStyle w:val="Heading2"/>
      </w:pPr>
      <w:r>
        <w:t>Etapas de evaluación</w:t>
      </w:r>
    </w:p>
    <w:p w14:paraId="2B1E4AE2" w14:textId="7F4FDA1A" w:rsidR="00CB7698" w:rsidRPr="00805C27" w:rsidRDefault="00CB7698" w:rsidP="00C61CAB">
      <w:r w:rsidRPr="00805C27">
        <w:t>Los licitadores serán considerados para participar en el Contrato sujetos al siguiente proceso de calificación:</w:t>
      </w:r>
    </w:p>
    <w:tbl>
      <w:tblPr>
        <w:tblStyle w:val="TableGrid"/>
        <w:tblW w:w="10185" w:type="dxa"/>
        <w:tblLook w:val="04A0" w:firstRow="1" w:lastRow="0" w:firstColumn="1" w:lastColumn="0" w:noHBand="0" w:noVBand="1"/>
      </w:tblPr>
      <w:tblGrid>
        <w:gridCol w:w="933"/>
        <w:gridCol w:w="2015"/>
        <w:gridCol w:w="7237"/>
      </w:tblGrid>
      <w:tr w:rsidR="00C4717E" w14:paraId="3804D375" w14:textId="77777777" w:rsidTr="1E0BAA47">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Fase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Etapa del proceso de evaluación</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Los requisitos básicos que deben cumplir las ofertas</w:t>
            </w:r>
          </w:p>
        </w:tc>
      </w:tr>
      <w:tr w:rsidR="007F7D73" w14:paraId="4FE27C9E" w14:textId="77777777" w:rsidTr="1E0BAA47">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La primera fase de evaluación de las respuestas determinará si la oferta se ha presentado conforme a las instrucciones administrativas y cumple los criterios esenciales. Solo las ofertas que cumplan los criterios esenciales y no se encuentren bajo ninguno de los criterios de exclusión mencionados pasarán a la segunda fase de evaluación.</w:t>
            </w:r>
          </w:p>
        </w:tc>
      </w:tr>
      <w:tr w:rsidR="00304072" w14:paraId="6F2D0D7A" w14:textId="14BAAB46" w:rsidTr="1E0BAA47">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Instrucciones administrativas</w:t>
            </w:r>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8"/>
              </w:numPr>
              <w:ind w:left="318"/>
              <w:rPr>
                <w:b/>
              </w:rPr>
            </w:pPr>
            <w:r w:rsidRPr="003F1BBC">
              <w:rPr>
                <w:b/>
              </w:rPr>
              <w:t>Fecha de cierre:</w:t>
            </w:r>
          </w:p>
          <w:p w14:paraId="180AF8F5" w14:textId="649A7D38" w:rsidR="00304072" w:rsidRPr="00805C27" w:rsidRDefault="009A5B6B" w:rsidP="00304072">
            <w:pPr>
              <w:ind w:left="318"/>
            </w:pPr>
            <w:r>
              <w:t>Las ofertas deben haber cumplido con la fecha límite indicada en la sección 2 de estas Instrucciones a los Licitadores, o con la fecha límite revisada que GOAL les notifique. Los licitadores deben tener en cuenta que GOAL no podrá aceptar ofertas después de dicha fecha límite.</w:t>
            </w:r>
          </w:p>
          <w:p w14:paraId="77FD85B3" w14:textId="77777777" w:rsidR="00304072" w:rsidRPr="003F1BBC" w:rsidRDefault="00304072" w:rsidP="003B0C0E">
            <w:pPr>
              <w:pStyle w:val="ListParagraph"/>
              <w:numPr>
                <w:ilvl w:val="0"/>
                <w:numId w:val="8"/>
              </w:numPr>
              <w:ind w:left="318"/>
              <w:rPr>
                <w:b/>
              </w:rPr>
            </w:pPr>
            <w:r>
              <w:rPr>
                <w:b/>
              </w:rPr>
              <w:t>Método de envío:</w:t>
            </w:r>
          </w:p>
          <w:p w14:paraId="53FF14CB" w14:textId="1468B2AB" w:rsidR="00304072" w:rsidRDefault="009A5B6B" w:rsidP="00304072">
            <w:pPr>
              <w:ind w:left="318"/>
            </w:pPr>
            <w:r>
              <w:t>Las ofertas deben entregarse según el método especificado en la sección 5.5 de este documento. GOAL no se responsabiliza de las ofertas entregadas por cualquier otro método. Las respuestas entregadas por cualquier otro método podrán ser rechazadas.</w:t>
            </w:r>
          </w:p>
          <w:p w14:paraId="7BCD97D1" w14:textId="288F3CB5" w:rsidR="00304072" w:rsidRPr="003F1BBC" w:rsidRDefault="00304072" w:rsidP="003B0C0E">
            <w:pPr>
              <w:pStyle w:val="ListParagraph"/>
              <w:numPr>
                <w:ilvl w:val="0"/>
                <w:numId w:val="8"/>
              </w:numPr>
              <w:ind w:left="318"/>
              <w:rPr>
                <w:b/>
              </w:rPr>
            </w:pPr>
            <w:r w:rsidRPr="003F1BBC">
              <w:rPr>
                <w:b/>
              </w:rPr>
              <w:t>Formato y Estructura de las Ofertas:</w:t>
            </w:r>
          </w:p>
          <w:p w14:paraId="19463898" w14:textId="57D5AE28" w:rsidR="00304072" w:rsidRPr="00DD097B" w:rsidRDefault="00CF2B5F" w:rsidP="5CE2776C">
            <w:pPr>
              <w:ind w:left="318"/>
              <w:rPr>
                <w:rFonts w:ascii="Calibri" w:hAnsi="Calibri"/>
                <w:sz w:val="24"/>
                <w:szCs w:val="24"/>
              </w:rPr>
            </w:pPr>
            <w:r>
              <w:t xml:space="preserve">Las ofertas </w:t>
            </w:r>
            <w:r w:rsidR="77F1110B" w:rsidRPr="00805C27">
              <w:t xml:space="preserve">deben ajustarse al Formato de Respuesta establecido en la sección 7 de estas Instrucciones para los Licitantes o al formato y estructura revisados que GOAL notifique a los Licitantes. </w:t>
            </w:r>
            <w:r w:rsidR="77F1110B" w:rsidRPr="2476E9F6">
              <w:rPr>
                <w:b/>
                <w:bCs/>
                <w:u w:val="single"/>
              </w:rPr>
              <w:t>El incumplimiento del formato y la estructura prescritos podrá resultar en el rechazo de su respuesta en esta etapa</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8"/>
              </w:numPr>
              <w:ind w:left="318"/>
              <w:rPr>
                <w:b/>
              </w:rPr>
            </w:pPr>
            <w:r w:rsidRPr="003F1BBC">
              <w:rPr>
                <w:b/>
              </w:rPr>
              <w:t>Confirmación de validez de su oferta:</w:t>
            </w:r>
          </w:p>
          <w:p w14:paraId="0FD60598" w14:textId="153D8361" w:rsidR="00304072" w:rsidRPr="0009573A" w:rsidRDefault="52DB65B1" w:rsidP="00322CE2">
            <w:pPr>
              <w:ind w:left="318"/>
              <w:rPr>
                <w:rFonts w:ascii="Calibri" w:hAnsi="Calibri"/>
                <w:lang w:val="es-ES"/>
              </w:rPr>
            </w:pPr>
            <w:r w:rsidRPr="0009573A">
              <w:rPr>
                <w:rFonts w:ascii="Calibri" w:hAnsi="Calibri"/>
                <w:lang w:val="es-ES"/>
              </w:rPr>
              <w:t xml:space="preserve">Los Oferentes deberán acreditar que el plazo de validez de su oferta no sea inferior a </w:t>
            </w:r>
            <w:r w:rsidRPr="00D12D40">
              <w:rPr>
                <w:rFonts w:ascii="Calibri" w:hAnsi="Calibri"/>
                <w:lang w:val="es-ES"/>
              </w:rPr>
              <w:t>90 (noventa) días.</w:t>
            </w:r>
          </w:p>
        </w:tc>
      </w:tr>
      <w:tr w:rsidR="008B3651" w14:paraId="5AC66A76" w14:textId="77777777" w:rsidTr="1E0BAA47">
        <w:trPr>
          <w:trHeight w:val="300"/>
        </w:trPr>
        <w:tc>
          <w:tcPr>
            <w:tcW w:w="938" w:type="dxa"/>
            <w:shd w:val="clear" w:color="auto" w:fill="D9D9D9" w:themeFill="background1" w:themeFillShade="D9"/>
          </w:tcPr>
          <w:p w14:paraId="2FD77C3D" w14:textId="3699C0EF" w:rsidR="008B3651" w:rsidRDefault="008B3651" w:rsidP="00CB7698">
            <w:pPr>
              <w:rPr>
                <w:b/>
              </w:rPr>
            </w:pPr>
            <w:r>
              <w:rPr>
                <w:b/>
              </w:rPr>
              <w:t>2</w:t>
            </w:r>
          </w:p>
        </w:tc>
        <w:tc>
          <w:tcPr>
            <w:tcW w:w="1939" w:type="dxa"/>
            <w:shd w:val="clear" w:color="auto" w:fill="F2F2F2" w:themeFill="background1" w:themeFillShade="F2"/>
          </w:tcPr>
          <w:p w14:paraId="78C6037A" w14:textId="7B86948B" w:rsidR="008B3651" w:rsidRPr="00EF3D37" w:rsidRDefault="008B3651" w:rsidP="003B367D">
            <w:pPr>
              <w:pStyle w:val="Heading4"/>
              <w:numPr>
                <w:ilvl w:val="0"/>
                <w:numId w:val="0"/>
              </w:numPr>
              <w:spacing w:before="0"/>
              <w:ind w:left="864" w:hanging="864"/>
              <w:rPr>
                <w:b/>
              </w:rPr>
            </w:pPr>
            <w:r>
              <w:rPr>
                <w:b/>
              </w:rPr>
              <w:t>Criterios de</w:t>
            </w:r>
            <w:r w:rsidR="00EA0457">
              <w:rPr>
                <w:b/>
              </w:rPr>
              <w:t xml:space="preserve"> </w:t>
            </w:r>
            <w:r>
              <w:rPr>
                <w:b/>
              </w:rPr>
              <w:t>exclusión</w:t>
            </w:r>
          </w:p>
        </w:tc>
        <w:tc>
          <w:tcPr>
            <w:tcW w:w="7308" w:type="dxa"/>
            <w:shd w:val="clear" w:color="auto" w:fill="F2F2F2" w:themeFill="background1" w:themeFillShade="F2"/>
          </w:tcPr>
          <w:p w14:paraId="5F805EEC" w14:textId="63225BD2" w:rsidR="008424A9" w:rsidRPr="0009573A" w:rsidRDefault="7A5BDA7D" w:rsidP="008424A9">
            <w:pPr>
              <w:shd w:val="clear" w:color="auto" w:fill="F2F2F2" w:themeFill="background1" w:themeFillShade="F2"/>
              <w:rPr>
                <w:rFonts w:ascii="Calibri" w:hAnsi="Calibri"/>
                <w:color w:val="FF0000"/>
                <w:lang w:val="es-ES"/>
              </w:rPr>
            </w:pPr>
            <w:r w:rsidRPr="00861F2E">
              <w:rPr>
                <w:rFonts w:ascii="Calibri" w:hAnsi="Calibri"/>
                <w:lang w:val="es-ES"/>
              </w:rPr>
              <w:t>N/A</w:t>
            </w:r>
          </w:p>
        </w:tc>
      </w:tr>
      <w:tr w:rsidR="00C4717E" w14:paraId="15C0C099" w14:textId="77777777" w:rsidTr="1E0BAA47">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r w:rsidRPr="00EF3D37">
              <w:rPr>
                <w:b/>
              </w:rPr>
              <w:t>Criterios esenciales</w:t>
            </w:r>
          </w:p>
          <w:p w14:paraId="7B2C0044" w14:textId="77777777" w:rsidR="003F1BBC" w:rsidRDefault="003F1BBC" w:rsidP="003F1BBC"/>
        </w:tc>
        <w:tc>
          <w:tcPr>
            <w:tcW w:w="7308" w:type="dxa"/>
            <w:shd w:val="clear" w:color="auto" w:fill="F2F2F2" w:themeFill="background1" w:themeFillShade="F2"/>
          </w:tcPr>
          <w:p w14:paraId="6FBF70D3" w14:textId="77777777" w:rsidR="00775ADC" w:rsidRPr="00775ADC" w:rsidRDefault="00775ADC" w:rsidP="00775ADC">
            <w:pPr>
              <w:shd w:val="clear" w:color="auto" w:fill="F2F2F2" w:themeFill="background1" w:themeFillShade="F2"/>
              <w:rPr>
                <w:rFonts w:ascii="Calibri" w:hAnsi="Calibri"/>
                <w:b/>
                <w:lang w:val="es-HN"/>
              </w:rPr>
            </w:pPr>
            <w:r w:rsidRPr="00775ADC">
              <w:rPr>
                <w:rFonts w:ascii="Calibri" w:hAnsi="Calibri"/>
                <w:b/>
                <w:lang w:val="es-HN"/>
              </w:rPr>
              <w:t xml:space="preserve">Requisitos mínimos obligatorios de las especificaciones. </w:t>
            </w:r>
          </w:p>
          <w:p w14:paraId="1A900D62" w14:textId="77777777" w:rsidR="00775ADC" w:rsidRDefault="00775ADC" w:rsidP="00775ADC">
            <w:pPr>
              <w:numPr>
                <w:ilvl w:val="0"/>
                <w:numId w:val="16"/>
              </w:numPr>
              <w:shd w:val="clear" w:color="auto" w:fill="F2F2F2" w:themeFill="background1" w:themeFillShade="F2"/>
              <w:rPr>
                <w:rFonts w:ascii="Calibri" w:hAnsi="Calibri"/>
                <w:bCs/>
                <w:lang w:val="es-HN"/>
              </w:rPr>
            </w:pPr>
            <w:bookmarkStart w:id="20" w:name="_Hlk109654407"/>
            <w:r w:rsidRPr="00775ADC">
              <w:rPr>
                <w:rFonts w:ascii="Calibri" w:hAnsi="Calibri"/>
                <w:bCs/>
                <w:lang w:val="es-HN"/>
              </w:rPr>
              <w:t xml:space="preserve">Experiencia comprobada en el rubro de Servicios en asesoría en Tecnologías de información.  </w:t>
            </w:r>
          </w:p>
          <w:p w14:paraId="6213340D" w14:textId="4131477B" w:rsidR="003F1BBC" w:rsidRPr="00775ADC" w:rsidRDefault="00775ADC" w:rsidP="00775ADC">
            <w:pPr>
              <w:numPr>
                <w:ilvl w:val="0"/>
                <w:numId w:val="16"/>
              </w:numPr>
              <w:shd w:val="clear" w:color="auto" w:fill="F2F2F2" w:themeFill="background1" w:themeFillShade="F2"/>
              <w:rPr>
                <w:rFonts w:ascii="Calibri" w:hAnsi="Calibri"/>
                <w:bCs/>
                <w:lang w:val="es-HN"/>
              </w:rPr>
            </w:pPr>
            <w:r w:rsidRPr="00775ADC">
              <w:rPr>
                <w:rFonts w:ascii="Calibri" w:hAnsi="Calibri"/>
                <w:bCs/>
                <w:lang w:val="es-HN"/>
              </w:rPr>
              <w:t>Contar con documentación fiscal en regla (Factura y RTN) ante el gobierno de Honduras.</w:t>
            </w:r>
            <w:bookmarkEnd w:id="20"/>
          </w:p>
        </w:tc>
      </w:tr>
      <w:tr w:rsidR="007F7D73" w14:paraId="3F8959D4" w14:textId="77777777" w:rsidTr="1E0BAA47">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Cada oferta que cumpla con los Criterios de Exclusión y Criterios Esenciales será evaluada de acuerdo con los Criterios de Adjudicación que GOAL detalla a continuación.</w:t>
            </w:r>
          </w:p>
        </w:tc>
      </w:tr>
      <w:tr w:rsidR="00C4717E" w14:paraId="3AB0CD37" w14:textId="77777777" w:rsidTr="1E0BAA47">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lastRenderedPageBreak/>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Criterios de adjudicación</w:t>
            </w:r>
          </w:p>
        </w:tc>
        <w:tc>
          <w:tcPr>
            <w:tcW w:w="7308" w:type="dxa"/>
            <w:shd w:val="clear" w:color="auto" w:fill="F2F2F2" w:themeFill="background1" w:themeFillShade="F2"/>
          </w:tcPr>
          <w:p w14:paraId="223F8BFE" w14:textId="77777777" w:rsidR="00775ADC" w:rsidRPr="00775ADC" w:rsidRDefault="00775ADC" w:rsidP="00775ADC">
            <w:pPr>
              <w:rPr>
                <w:lang w:val="es-HN"/>
              </w:rPr>
            </w:pPr>
            <w:r w:rsidRPr="00775ADC">
              <w:rPr>
                <w:lang w:val="es-HN"/>
              </w:rPr>
              <w:t>A las ofertas se les otorgará puntos bajo cada uno de los criterios de adjudicación enumerados en esta sección para determinar las ofertas con mayor ventaja económica.</w:t>
            </w:r>
          </w:p>
          <w:p w14:paraId="7AEA5F72" w14:textId="77777777" w:rsidR="00775ADC" w:rsidRPr="00775ADC" w:rsidRDefault="00775ADC" w:rsidP="00775ADC">
            <w:pPr>
              <w:numPr>
                <w:ilvl w:val="0"/>
                <w:numId w:val="11"/>
              </w:numPr>
              <w:rPr>
                <w:lang w:val="es-HN"/>
              </w:rPr>
            </w:pPr>
            <w:bookmarkStart w:id="21" w:name="_Hlk109654439"/>
            <w:r w:rsidRPr="00775ADC">
              <w:rPr>
                <w:lang w:val="es-HN"/>
              </w:rPr>
              <w:t>Precio: 35%</w:t>
            </w:r>
          </w:p>
          <w:p w14:paraId="0C5C7FE5" w14:textId="77777777" w:rsidR="00775ADC" w:rsidRPr="00775ADC" w:rsidRDefault="00775ADC" w:rsidP="00775ADC">
            <w:pPr>
              <w:numPr>
                <w:ilvl w:val="0"/>
                <w:numId w:val="11"/>
              </w:numPr>
              <w:rPr>
                <w:lang w:val="es-HN"/>
              </w:rPr>
            </w:pPr>
            <w:r w:rsidRPr="00775ADC">
              <w:rPr>
                <w:lang w:val="es-HN"/>
              </w:rPr>
              <w:t xml:space="preserve">Tiempo de entrega: 10% </w:t>
            </w:r>
          </w:p>
          <w:p w14:paraId="53A321D2" w14:textId="77777777" w:rsidR="00775ADC" w:rsidRPr="00775ADC" w:rsidRDefault="00775ADC" w:rsidP="00775ADC">
            <w:pPr>
              <w:numPr>
                <w:ilvl w:val="0"/>
                <w:numId w:val="11"/>
              </w:numPr>
              <w:rPr>
                <w:lang w:val="es-HN"/>
              </w:rPr>
            </w:pPr>
            <w:r w:rsidRPr="00775ADC">
              <w:rPr>
                <w:lang w:val="es-HN"/>
              </w:rPr>
              <w:t>Calidad (se evalúa la calidad de la propuesta técnica y la experiencia): 55%</w:t>
            </w:r>
          </w:p>
          <w:bookmarkEnd w:id="21"/>
          <w:p w14:paraId="41F6F8BA" w14:textId="20311A66" w:rsidR="00C4717E" w:rsidRPr="00775ADC" w:rsidRDefault="00C4717E" w:rsidP="003B367D">
            <w:pPr>
              <w:rPr>
                <w:lang w:val="es-HN"/>
              </w:rPr>
            </w:pPr>
          </w:p>
        </w:tc>
      </w:tr>
      <w:tr w:rsidR="000876E3" w14:paraId="77D21CF6" w14:textId="77777777" w:rsidTr="1E0BAA47">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Comprobaciones de diligencia debida</w:t>
            </w:r>
          </w:p>
        </w:tc>
        <w:tc>
          <w:tcPr>
            <w:tcW w:w="7308" w:type="dxa"/>
            <w:shd w:val="clear" w:color="auto" w:fill="F2F2F2" w:themeFill="background1" w:themeFillShade="F2"/>
          </w:tcPr>
          <w:p w14:paraId="7B90177B" w14:textId="687E8CEE" w:rsidR="00775ADC" w:rsidRPr="00775ADC" w:rsidRDefault="00775ADC" w:rsidP="00775ADC">
            <w:pPr>
              <w:jc w:val="both"/>
              <w:rPr>
                <w:lang w:val="es-ES"/>
              </w:rPr>
            </w:pPr>
            <w:r w:rsidRPr="00775ADC">
              <w:rPr>
                <w:lang w:val="es-ES"/>
              </w:rPr>
              <w:t>El/los oferente(s) adjudicado(s) serán sometidos a verificación conforme a los controles de Antiterrorismo y Sanciones. GOAL no contratará con oferentes que no superen dichas verificaciones, de conformidad con la cláusula 5.3.20 de este documento. Se realizarán verificaciones de referencias y otras comprobaciones pertinentes, y se evaluará la calidad.</w:t>
            </w:r>
            <w:r>
              <w:rPr>
                <w:lang w:val="es-ES"/>
              </w:rPr>
              <w:t xml:space="preserve"> </w:t>
            </w:r>
            <w:r w:rsidRPr="00775ADC">
              <w:rPr>
                <w:lang w:val="es-ES"/>
              </w:rPr>
              <w:t>Se llevará a cabo una revisión detallada de los documentos presentados, a fin de determinar que el oferente cuenta con la estabilidad financiera y el estatus legal requeridos.</w:t>
            </w:r>
          </w:p>
          <w:p w14:paraId="230AFE7F" w14:textId="77777777" w:rsidR="000876E3" w:rsidRPr="00805C27" w:rsidRDefault="000876E3" w:rsidP="003B367D"/>
        </w:tc>
      </w:tr>
    </w:tbl>
    <w:p w14:paraId="2EA7412D" w14:textId="72FB10FC" w:rsidR="00C61CAB" w:rsidRDefault="00322CE2" w:rsidP="0001177C">
      <w:pPr>
        <w:pStyle w:val="Heading2"/>
      </w:pPr>
      <w:r>
        <w:t>Evaluación de ofertas</w:t>
      </w:r>
    </w:p>
    <w:p w14:paraId="2B50C1F9" w14:textId="17D1B373" w:rsidR="00EE1801" w:rsidRPr="00805C27" w:rsidRDefault="511A821A" w:rsidP="008A6954">
      <w:pPr>
        <w:jc w:val="both"/>
        <w:rPr>
          <w:lang w:val="es-ES"/>
        </w:rPr>
      </w:pPr>
      <w:r w:rsidRPr="2889D6D7">
        <w:rPr>
          <w:lang w:val="es-ES"/>
        </w:rPr>
        <w:t>GOAL se compromete con los más altos estándares de equidad e igualdad en toda la organización y garantiza la imparcialidad en las evaluaciones de las licitaciones. GOAL convocará un equipo de evaluación integral que podrá contar con expertos de diversas áreas, como Finanzas, Logística, Programas, Cumplimiento Normativo de Donantes y Auditoría Interna, así como con la colaboración técnica de</w:t>
      </w:r>
      <w:r w:rsidR="008A6954">
        <w:rPr>
          <w:lang w:val="es-ES"/>
        </w:rPr>
        <w:t xml:space="preserve"> terceros</w:t>
      </w:r>
    </w:p>
    <w:p w14:paraId="24836CB9" w14:textId="3A2C4C79" w:rsidR="00775ADC" w:rsidRPr="00805C27" w:rsidRDefault="00EE1801" w:rsidP="008A6954">
      <w:pPr>
        <w:jc w:val="both"/>
      </w:pPr>
      <w:r>
        <w:t>Durante el período de evaluación, se podrán solicitar aclaraciones a los licitadores por correo electrónico. Estas aclaraciones podrán incluir testimonios de clientes que respalden aspectos específicos de una oferta, ya sea que se incluyan en la presentación original o en respuestas posteriores a las solicitudes de aclaración. Se establecerán plazos para la recepción de dichas aclaraciones, cuyo incumplimiento podrá resultar en la descalificación de la oferta o la pérdida de puntos. Las respuestas a las solicitudes de aclaración no modificarán sustancialmente ninguno de los elementos de las ofertas presentadas. No se atenderán comunicaciones no solicitadas de los licitadores durante el período de evaluación.</w:t>
      </w:r>
    </w:p>
    <w:p w14:paraId="18C5C4BF" w14:textId="6B9A16DC" w:rsidR="003B367D" w:rsidRDefault="00EE1801" w:rsidP="008A6954">
      <w:pPr>
        <w:pStyle w:val="Heading2"/>
        <w:numPr>
          <w:ilvl w:val="0"/>
          <w:numId w:val="0"/>
        </w:numPr>
      </w:pPr>
      <w:bookmarkStart w:id="22" w:name="_Toc118102667"/>
      <w:bookmarkStart w:id="23" w:name="_Toc118102843"/>
      <w:bookmarkStart w:id="24" w:name="_Toc231810399"/>
      <w:bookmarkStart w:id="25" w:name="_Toc466022951"/>
      <w:r>
        <w:t>Criterios de adjudicación</w:t>
      </w:r>
      <w:bookmarkEnd w:id="22"/>
      <w:bookmarkEnd w:id="23"/>
      <w:bookmarkEnd w:id="24"/>
      <w:bookmarkEnd w:id="25"/>
    </w:p>
    <w:p w14:paraId="59F9A9B6" w14:textId="77777777" w:rsidR="00775ADC" w:rsidRPr="007D6592" w:rsidRDefault="00775ADC" w:rsidP="00775ADC">
      <w:pPr>
        <w:jc w:val="both"/>
        <w:rPr>
          <w:lang w:val="es-HN"/>
        </w:rPr>
      </w:pPr>
      <w:r>
        <w:rPr>
          <w:lang w:val="es-HN"/>
        </w:rPr>
        <w:t xml:space="preserve">El precio </w:t>
      </w:r>
      <w:r w:rsidRPr="007D6592">
        <w:rPr>
          <w:lang w:val="es-HN"/>
        </w:rPr>
        <w:t xml:space="preserve">debe ser en </w:t>
      </w:r>
      <w:r w:rsidRPr="007D6592">
        <w:rPr>
          <w:b/>
          <w:lang w:val="es-HN"/>
        </w:rPr>
        <w:t>Lempiras</w:t>
      </w:r>
      <w:r w:rsidRPr="007D6592">
        <w:rPr>
          <w:lang w:val="es-HN"/>
        </w:rPr>
        <w:t xml:space="preserve"> y debe mostrarse un desglose entendible y claro de los </w:t>
      </w:r>
      <w:r>
        <w:rPr>
          <w:lang w:val="es-HN"/>
        </w:rPr>
        <w:t>costos</w:t>
      </w:r>
      <w:r w:rsidRPr="007D6592">
        <w:rPr>
          <w:lang w:val="es-HN"/>
        </w:rPr>
        <w:t xml:space="preserve"> como parte de la oferta financiera. </w:t>
      </w:r>
    </w:p>
    <w:p w14:paraId="59F0882D" w14:textId="77777777" w:rsidR="00775ADC" w:rsidRPr="007D6592" w:rsidRDefault="00775ADC" w:rsidP="00775ADC">
      <w:pPr>
        <w:jc w:val="both"/>
        <w:rPr>
          <w:lang w:val="es-HN"/>
        </w:rPr>
      </w:pPr>
      <w:r>
        <w:rPr>
          <w:lang w:val="es-HN"/>
        </w:rPr>
        <w:t xml:space="preserve">El precio </w:t>
      </w:r>
      <w:r w:rsidRPr="007D6592">
        <w:rPr>
          <w:lang w:val="es-HN"/>
        </w:rPr>
        <w:t xml:space="preserve">ofertado será evaluado en base al costo total (incluyendo todos los costos e impuestos). </w:t>
      </w:r>
    </w:p>
    <w:p w14:paraId="7BA5171D" w14:textId="77777777" w:rsidR="00775ADC" w:rsidRPr="007D6592" w:rsidRDefault="00775ADC" w:rsidP="00775ADC">
      <w:pPr>
        <w:jc w:val="both"/>
        <w:rPr>
          <w:lang w:val="es-HN"/>
        </w:rPr>
      </w:pPr>
      <w:r w:rsidRPr="007D6592">
        <w:rPr>
          <w:lang w:val="es-HN"/>
        </w:rPr>
        <w:t xml:space="preserve">Los puntos por costo se adjudicarán de acuerdo </w:t>
      </w:r>
      <w:r>
        <w:rPr>
          <w:lang w:val="es-HN"/>
        </w:rPr>
        <w:t>con e</w:t>
      </w:r>
      <w:r w:rsidRPr="007D6592">
        <w:rPr>
          <w:lang w:val="es-HN"/>
        </w:rPr>
        <w:t>l principio de proporción inversa (descrito a continuación):</w:t>
      </w:r>
    </w:p>
    <w:p w14:paraId="07749B8A" w14:textId="77777777" w:rsidR="00775ADC" w:rsidRPr="007D6592" w:rsidRDefault="00775ADC" w:rsidP="00775ADC">
      <w:pPr>
        <w:jc w:val="both"/>
        <w:rPr>
          <w:b/>
          <w:lang w:val="es-HN"/>
        </w:rPr>
      </w:pPr>
      <w:r w:rsidRPr="00810E76">
        <w:rPr>
          <w:rFonts w:ascii="Calibri" w:hAnsi="Calibri"/>
          <w:b/>
          <w:lang w:val="es-HN"/>
        </w:rPr>
        <w:t>Puntaje</w:t>
      </w:r>
      <w:r w:rsidRPr="00810E76">
        <w:rPr>
          <w:b/>
          <w:sz w:val="18"/>
          <w:vertAlign w:val="superscript"/>
          <w:lang w:val="es-HN"/>
        </w:rPr>
        <w:t>proveedor</w:t>
      </w:r>
      <w:r w:rsidRPr="00810E76">
        <w:rPr>
          <w:rFonts w:ascii="Calibri" w:hAnsi="Calibri"/>
          <w:b/>
          <w:lang w:val="es-HN"/>
        </w:rPr>
        <w:t xml:space="preserve"> =</w:t>
      </w:r>
      <w:r>
        <w:rPr>
          <w:rFonts w:ascii="Calibri" w:hAnsi="Calibri"/>
          <w:b/>
          <w:lang w:val="es-HN"/>
        </w:rPr>
        <w:t>35</w:t>
      </w:r>
      <w:r w:rsidRPr="00810E76">
        <w:rPr>
          <w:rFonts w:ascii="Calibri" w:hAnsi="Calibri"/>
          <w:b/>
          <w:lang w:val="es-HN"/>
        </w:rPr>
        <w:t xml:space="preserve"> x  (</w:t>
      </w:r>
      <w:r w:rsidRPr="00810E76">
        <w:rPr>
          <w:b/>
          <w:lang w:val="es-HN"/>
        </w:rPr>
        <w:t>costo</w:t>
      </w:r>
      <w:r w:rsidRPr="00810E76">
        <w:rPr>
          <w:b/>
          <w:sz w:val="18"/>
          <w:vertAlign w:val="superscript"/>
          <w:lang w:val="es-HN"/>
        </w:rPr>
        <w:t>min</w:t>
      </w:r>
      <w:r w:rsidRPr="00810E76">
        <w:rPr>
          <w:rFonts w:ascii="Calibri" w:hAnsi="Calibri"/>
          <w:b/>
          <w:lang w:val="es-HN"/>
        </w:rPr>
        <w:t xml:space="preserve"> / </w:t>
      </w:r>
      <w:r w:rsidRPr="00810E76">
        <w:rPr>
          <w:b/>
          <w:lang w:val="es-HN"/>
        </w:rPr>
        <w:t>costo</w:t>
      </w:r>
      <w:r w:rsidRPr="00810E76">
        <w:rPr>
          <w:b/>
          <w:sz w:val="18"/>
          <w:vertAlign w:val="superscript"/>
          <w:lang w:val="es-HN"/>
        </w:rPr>
        <w:t>consultor</w:t>
      </w:r>
      <w:r w:rsidRPr="00810E76">
        <w:rPr>
          <w:rFonts w:ascii="Calibri" w:hAnsi="Calibri"/>
          <w:b/>
          <w:lang w:val="es-HN"/>
        </w:rPr>
        <w:t>)</w:t>
      </w:r>
    </w:p>
    <w:p w14:paraId="1F7FB51B" w14:textId="5129956E" w:rsidR="00775ADC" w:rsidRPr="007D6592" w:rsidRDefault="00775ADC" w:rsidP="00775ADC">
      <w:pPr>
        <w:jc w:val="both"/>
        <w:rPr>
          <w:lang w:val="es-HN"/>
        </w:rPr>
      </w:pPr>
      <w:r w:rsidRPr="007D6592">
        <w:rPr>
          <w:lang w:val="es-HN"/>
        </w:rPr>
        <w:t>El puntaje de la Oferta Financiera se calculará incluyendo el puntaje máximo disponible (</w:t>
      </w:r>
      <w:r w:rsidR="00945DE1">
        <w:rPr>
          <w:lang w:val="es-HN"/>
        </w:rPr>
        <w:t>35</w:t>
      </w:r>
      <w:r w:rsidRPr="007D6592">
        <w:rPr>
          <w:lang w:val="es-HN"/>
        </w:rPr>
        <w:t xml:space="preserve">) por proporción inversa: </w:t>
      </w:r>
      <w:r>
        <w:rPr>
          <w:lang w:val="es-HN"/>
        </w:rPr>
        <w:t>costo</w:t>
      </w:r>
      <w:r w:rsidRPr="007D6592">
        <w:rPr>
          <w:lang w:val="es-HN"/>
        </w:rPr>
        <w:t xml:space="preserve"> ofrecido por el </w:t>
      </w:r>
      <w:r>
        <w:rPr>
          <w:lang w:val="es-HN"/>
        </w:rPr>
        <w:t xml:space="preserve">postulante </w:t>
      </w:r>
      <w:r w:rsidRPr="007D6592">
        <w:rPr>
          <w:lang w:val="es-HN"/>
        </w:rPr>
        <w:t xml:space="preserve">dividido por el mínimo precio ofrecido en esta </w:t>
      </w:r>
      <w:r>
        <w:rPr>
          <w:lang w:val="es-HN"/>
        </w:rPr>
        <w:t>postulación</w:t>
      </w:r>
      <w:r w:rsidRPr="007D6592">
        <w:rPr>
          <w:lang w:val="es-HN"/>
        </w:rPr>
        <w:t>.</w:t>
      </w:r>
    </w:p>
    <w:p w14:paraId="01539A97" w14:textId="77777777" w:rsidR="00775ADC" w:rsidRDefault="00775ADC" w:rsidP="008A6954">
      <w:pPr>
        <w:jc w:val="center"/>
        <w:rPr>
          <w:rFonts w:cstheme="minorHAnsi"/>
          <w:b/>
          <w:sz w:val="32"/>
          <w:lang w:val="es-HN"/>
        </w:rPr>
      </w:pPr>
      <w:r w:rsidRPr="007D6592">
        <w:rPr>
          <w:rFonts w:cstheme="minorHAnsi"/>
          <w:b/>
          <w:sz w:val="32"/>
          <w:lang w:val="es-HN"/>
        </w:rPr>
        <w:t>TODAS LAS OFERTAS FINANCIERAS SE DEBEN HACER EN BASE A LA "OFERTA MEJOR Y FINAL".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5760"/>
        <w:gridCol w:w="2520"/>
      </w:tblGrid>
      <w:tr w:rsidR="00775ADC" w:rsidRPr="00E33C6A" w14:paraId="6BFF5FE5" w14:textId="77777777" w:rsidTr="00847A73">
        <w:trPr>
          <w:cantSplit/>
          <w:jc w:val="center"/>
        </w:trPr>
        <w:tc>
          <w:tcPr>
            <w:tcW w:w="900" w:type="dxa"/>
            <w:tcBorders>
              <w:top w:val="double" w:sz="6" w:space="0" w:color="auto"/>
              <w:left w:val="double" w:sz="6" w:space="0" w:color="auto"/>
              <w:bottom w:val="nil"/>
            </w:tcBorders>
            <w:shd w:val="pct20" w:color="auto" w:fill="auto"/>
          </w:tcPr>
          <w:p w14:paraId="7F5E34CB" w14:textId="77777777" w:rsidR="00775ADC" w:rsidRPr="00E33C6A" w:rsidRDefault="00775ADC" w:rsidP="00847A73">
            <w:pPr>
              <w:keepNext/>
              <w:keepLines/>
              <w:tabs>
                <w:tab w:val="left" w:pos="-142"/>
                <w:tab w:val="num" w:pos="720"/>
              </w:tabs>
              <w:spacing w:before="100" w:beforeAutospacing="1" w:after="120"/>
              <w:jc w:val="both"/>
              <w:rPr>
                <w:b/>
              </w:rPr>
            </w:pPr>
            <w:r w:rsidRPr="00E33C6A">
              <w:rPr>
                <w:b/>
              </w:rPr>
              <w:lastRenderedPageBreak/>
              <w:t>No</w:t>
            </w:r>
          </w:p>
        </w:tc>
        <w:tc>
          <w:tcPr>
            <w:tcW w:w="5760" w:type="dxa"/>
            <w:tcBorders>
              <w:top w:val="double" w:sz="6" w:space="0" w:color="auto"/>
              <w:bottom w:val="nil"/>
            </w:tcBorders>
            <w:shd w:val="pct20" w:color="auto" w:fill="auto"/>
          </w:tcPr>
          <w:p w14:paraId="5C1C5AD0" w14:textId="77777777" w:rsidR="00775ADC" w:rsidRPr="005F1BAE" w:rsidRDefault="00775ADC" w:rsidP="00847A73">
            <w:pPr>
              <w:keepNext/>
              <w:keepLines/>
              <w:tabs>
                <w:tab w:val="left" w:pos="-142"/>
              </w:tabs>
              <w:spacing w:before="100" w:beforeAutospacing="1" w:after="120"/>
              <w:jc w:val="both"/>
              <w:rPr>
                <w:b/>
                <w:lang w:val="es-HN"/>
              </w:rPr>
            </w:pPr>
            <w:r w:rsidRPr="005F1BAE">
              <w:rPr>
                <w:b/>
                <w:lang w:val="es-HN"/>
              </w:rPr>
              <w:t xml:space="preserve">Criterios de calidad de adjudicación </w:t>
            </w:r>
          </w:p>
        </w:tc>
        <w:tc>
          <w:tcPr>
            <w:tcW w:w="2520" w:type="dxa"/>
            <w:tcBorders>
              <w:top w:val="double" w:sz="6" w:space="0" w:color="auto"/>
              <w:bottom w:val="nil"/>
              <w:right w:val="double" w:sz="6" w:space="0" w:color="auto"/>
            </w:tcBorders>
            <w:shd w:val="pct20" w:color="auto" w:fill="auto"/>
          </w:tcPr>
          <w:p w14:paraId="46D4C7BC" w14:textId="189FEC12" w:rsidR="00775ADC" w:rsidRPr="00E33C6A" w:rsidRDefault="00775ADC" w:rsidP="00847A73">
            <w:pPr>
              <w:keepNext/>
              <w:keepLines/>
              <w:tabs>
                <w:tab w:val="left" w:pos="-142"/>
              </w:tabs>
              <w:spacing w:before="100" w:beforeAutospacing="1" w:after="120"/>
              <w:ind w:left="36"/>
              <w:jc w:val="both"/>
              <w:rPr>
                <w:b/>
              </w:rPr>
            </w:pPr>
            <w:r>
              <w:rPr>
                <w:b/>
              </w:rPr>
              <w:t>puntaje</w:t>
            </w:r>
            <w:r w:rsidRPr="00E33C6A">
              <w:rPr>
                <w:b/>
              </w:rPr>
              <w:t xml:space="preserve"> (</w:t>
            </w:r>
            <w:r>
              <w:rPr>
                <w:b/>
              </w:rPr>
              <w:t>puntajes máximos</w:t>
            </w:r>
            <w:r w:rsidRPr="00E33C6A">
              <w:rPr>
                <w:b/>
              </w:rPr>
              <w:t>)</w:t>
            </w:r>
          </w:p>
        </w:tc>
      </w:tr>
      <w:tr w:rsidR="00775ADC" w:rsidRPr="00E33C6A" w14:paraId="0B56C6DC" w14:textId="77777777" w:rsidTr="00847A73">
        <w:trPr>
          <w:cantSplit/>
          <w:jc w:val="center"/>
        </w:trPr>
        <w:tc>
          <w:tcPr>
            <w:tcW w:w="900" w:type="dxa"/>
            <w:tcBorders>
              <w:left w:val="double" w:sz="6" w:space="0" w:color="auto"/>
            </w:tcBorders>
          </w:tcPr>
          <w:p w14:paraId="3F0EC3E9" w14:textId="77777777" w:rsidR="00775ADC" w:rsidRPr="00E33C6A" w:rsidRDefault="00775ADC" w:rsidP="00847A73">
            <w:pPr>
              <w:keepNext/>
              <w:keepLines/>
              <w:tabs>
                <w:tab w:val="left" w:pos="-142"/>
                <w:tab w:val="num" w:pos="720"/>
              </w:tabs>
              <w:spacing w:before="100" w:beforeAutospacing="1" w:after="120"/>
              <w:jc w:val="both"/>
            </w:pPr>
            <w:r w:rsidRPr="00E33C6A">
              <w:t>1</w:t>
            </w:r>
          </w:p>
        </w:tc>
        <w:tc>
          <w:tcPr>
            <w:tcW w:w="5760" w:type="dxa"/>
          </w:tcPr>
          <w:p w14:paraId="347E94E4" w14:textId="77777777" w:rsidR="00775ADC" w:rsidRPr="00E33C6A" w:rsidRDefault="00775ADC" w:rsidP="00847A73">
            <w:pPr>
              <w:jc w:val="both"/>
            </w:pPr>
            <w:r>
              <w:t>Costo</w:t>
            </w:r>
          </w:p>
        </w:tc>
        <w:tc>
          <w:tcPr>
            <w:tcW w:w="2520" w:type="dxa"/>
            <w:tcBorders>
              <w:right w:val="double" w:sz="6" w:space="0" w:color="auto"/>
            </w:tcBorders>
          </w:tcPr>
          <w:p w14:paraId="7722C119" w14:textId="77777777" w:rsidR="00775ADC" w:rsidRPr="00E33C6A" w:rsidDel="00583E36" w:rsidRDefault="00775ADC" w:rsidP="00847A73">
            <w:pPr>
              <w:keepNext/>
              <w:keepLines/>
              <w:tabs>
                <w:tab w:val="left" w:pos="-142"/>
              </w:tabs>
              <w:spacing w:before="100" w:beforeAutospacing="1" w:after="120"/>
              <w:ind w:left="36"/>
              <w:jc w:val="both"/>
              <w:rPr>
                <w:b/>
              </w:rPr>
            </w:pPr>
            <w:r>
              <w:rPr>
                <w:b/>
              </w:rPr>
              <w:t>35</w:t>
            </w:r>
          </w:p>
        </w:tc>
      </w:tr>
      <w:tr w:rsidR="00775ADC" w:rsidRPr="00E33C6A" w14:paraId="761B3A0A" w14:textId="77777777" w:rsidTr="00847A73">
        <w:trPr>
          <w:cantSplit/>
          <w:jc w:val="center"/>
        </w:trPr>
        <w:tc>
          <w:tcPr>
            <w:tcW w:w="900" w:type="dxa"/>
            <w:tcBorders>
              <w:left w:val="double" w:sz="6" w:space="0" w:color="auto"/>
            </w:tcBorders>
          </w:tcPr>
          <w:p w14:paraId="1B179342" w14:textId="77777777" w:rsidR="00775ADC" w:rsidRPr="00E33C6A" w:rsidRDefault="00775ADC" w:rsidP="00847A73">
            <w:pPr>
              <w:keepNext/>
              <w:keepLines/>
              <w:tabs>
                <w:tab w:val="left" w:pos="-142"/>
                <w:tab w:val="num" w:pos="720"/>
              </w:tabs>
              <w:spacing w:before="100" w:beforeAutospacing="1" w:after="120"/>
              <w:jc w:val="both"/>
            </w:pPr>
            <w:r w:rsidRPr="00E33C6A">
              <w:t>2</w:t>
            </w:r>
          </w:p>
        </w:tc>
        <w:tc>
          <w:tcPr>
            <w:tcW w:w="5760" w:type="dxa"/>
          </w:tcPr>
          <w:p w14:paraId="7278FA54" w14:textId="77777777" w:rsidR="00775ADC" w:rsidRPr="00E33C6A" w:rsidRDefault="00775ADC" w:rsidP="00847A73">
            <w:pPr>
              <w:jc w:val="both"/>
            </w:pPr>
            <w:r w:rsidRPr="00810E76">
              <w:t>Calidad</w:t>
            </w:r>
          </w:p>
        </w:tc>
        <w:tc>
          <w:tcPr>
            <w:tcW w:w="2520" w:type="dxa"/>
            <w:tcBorders>
              <w:right w:val="double" w:sz="6" w:space="0" w:color="auto"/>
            </w:tcBorders>
          </w:tcPr>
          <w:p w14:paraId="262860ED" w14:textId="77777777" w:rsidR="00775ADC" w:rsidRPr="00E33C6A" w:rsidRDefault="00775ADC" w:rsidP="00847A73">
            <w:pPr>
              <w:keepNext/>
              <w:keepLines/>
              <w:tabs>
                <w:tab w:val="left" w:pos="-142"/>
              </w:tabs>
              <w:spacing w:before="100" w:beforeAutospacing="1" w:after="120"/>
              <w:ind w:left="36"/>
              <w:jc w:val="both"/>
              <w:rPr>
                <w:b/>
              </w:rPr>
            </w:pPr>
            <w:r>
              <w:rPr>
                <w:b/>
              </w:rPr>
              <w:t>55</w:t>
            </w:r>
          </w:p>
        </w:tc>
      </w:tr>
      <w:tr w:rsidR="00775ADC" w:rsidRPr="00E33C6A" w14:paraId="3C5E843B" w14:textId="77777777" w:rsidTr="00847A73">
        <w:trPr>
          <w:cantSplit/>
          <w:jc w:val="center"/>
        </w:trPr>
        <w:tc>
          <w:tcPr>
            <w:tcW w:w="900" w:type="dxa"/>
            <w:tcBorders>
              <w:left w:val="double" w:sz="6" w:space="0" w:color="auto"/>
            </w:tcBorders>
          </w:tcPr>
          <w:p w14:paraId="0D8E7896" w14:textId="77777777" w:rsidR="00775ADC" w:rsidRPr="00E33C6A" w:rsidRDefault="00775ADC" w:rsidP="00847A73">
            <w:pPr>
              <w:keepNext/>
              <w:keepLines/>
              <w:tabs>
                <w:tab w:val="left" w:pos="-142"/>
                <w:tab w:val="num" w:pos="720"/>
              </w:tabs>
              <w:spacing w:before="100" w:beforeAutospacing="1" w:after="120"/>
              <w:jc w:val="both"/>
            </w:pPr>
            <w:r>
              <w:t>3</w:t>
            </w:r>
          </w:p>
        </w:tc>
        <w:tc>
          <w:tcPr>
            <w:tcW w:w="5760" w:type="dxa"/>
          </w:tcPr>
          <w:p w14:paraId="2DB4DC26" w14:textId="77777777" w:rsidR="00775ADC" w:rsidRPr="00E33C6A" w:rsidRDefault="00775ADC" w:rsidP="00847A73">
            <w:pPr>
              <w:jc w:val="both"/>
            </w:pPr>
            <w:r>
              <w:t xml:space="preserve">Tiempo de entrega </w:t>
            </w:r>
          </w:p>
        </w:tc>
        <w:tc>
          <w:tcPr>
            <w:tcW w:w="2520" w:type="dxa"/>
            <w:tcBorders>
              <w:right w:val="double" w:sz="6" w:space="0" w:color="auto"/>
            </w:tcBorders>
          </w:tcPr>
          <w:p w14:paraId="0E6E667D" w14:textId="77777777" w:rsidR="00775ADC" w:rsidRPr="00E33C6A" w:rsidRDefault="00775ADC" w:rsidP="00847A73">
            <w:pPr>
              <w:keepNext/>
              <w:keepLines/>
              <w:tabs>
                <w:tab w:val="left" w:pos="-142"/>
              </w:tabs>
              <w:spacing w:before="100" w:beforeAutospacing="1" w:after="120"/>
              <w:ind w:left="36"/>
              <w:jc w:val="both"/>
              <w:rPr>
                <w:b/>
              </w:rPr>
            </w:pPr>
            <w:r>
              <w:rPr>
                <w:b/>
              </w:rPr>
              <w:t>10</w:t>
            </w:r>
          </w:p>
        </w:tc>
      </w:tr>
      <w:tr w:rsidR="00775ADC" w:rsidRPr="007D6592" w14:paraId="4D2A0B2F" w14:textId="77777777" w:rsidTr="00847A73">
        <w:trPr>
          <w:cantSplit/>
          <w:jc w:val="center"/>
        </w:trPr>
        <w:tc>
          <w:tcPr>
            <w:tcW w:w="900" w:type="dxa"/>
            <w:tcBorders>
              <w:top w:val="double" w:sz="6" w:space="0" w:color="auto"/>
              <w:left w:val="double" w:sz="6" w:space="0" w:color="auto"/>
              <w:bottom w:val="double" w:sz="6" w:space="0" w:color="auto"/>
              <w:right w:val="nil"/>
            </w:tcBorders>
          </w:tcPr>
          <w:p w14:paraId="11039577" w14:textId="77777777" w:rsidR="00775ADC" w:rsidRPr="00E33C6A" w:rsidRDefault="00775ADC" w:rsidP="00847A73">
            <w:pPr>
              <w:keepNext/>
              <w:keepLines/>
              <w:tabs>
                <w:tab w:val="left" w:pos="-142"/>
                <w:tab w:val="num" w:pos="720"/>
              </w:tabs>
              <w:spacing w:before="100" w:beforeAutospacing="1" w:after="120"/>
              <w:jc w:val="both"/>
            </w:pPr>
          </w:p>
        </w:tc>
        <w:tc>
          <w:tcPr>
            <w:tcW w:w="5760" w:type="dxa"/>
            <w:tcBorders>
              <w:top w:val="double" w:sz="6" w:space="0" w:color="auto"/>
              <w:left w:val="nil"/>
              <w:bottom w:val="double" w:sz="6" w:space="0" w:color="auto"/>
              <w:right w:val="nil"/>
            </w:tcBorders>
          </w:tcPr>
          <w:p w14:paraId="5189BB63" w14:textId="77777777" w:rsidR="00775ADC" w:rsidRPr="00E33C6A" w:rsidRDefault="00775ADC" w:rsidP="00847A73">
            <w:pPr>
              <w:keepNext/>
              <w:keepLines/>
              <w:tabs>
                <w:tab w:val="left" w:pos="-142"/>
                <w:tab w:val="num" w:pos="720"/>
              </w:tabs>
              <w:spacing w:before="100" w:beforeAutospacing="1" w:after="120"/>
              <w:ind w:left="540"/>
              <w:jc w:val="both"/>
              <w:rPr>
                <w:b/>
              </w:rPr>
            </w:pPr>
            <w:r>
              <w:rPr>
                <w:b/>
              </w:rPr>
              <w:t>Número total de puntos</w:t>
            </w:r>
            <w:r w:rsidRPr="00E33C6A">
              <w:rPr>
                <w:b/>
              </w:rPr>
              <w:t xml:space="preserve"> </w:t>
            </w:r>
          </w:p>
        </w:tc>
        <w:tc>
          <w:tcPr>
            <w:tcW w:w="2520" w:type="dxa"/>
            <w:tcBorders>
              <w:top w:val="double" w:sz="6" w:space="0" w:color="auto"/>
              <w:left w:val="nil"/>
              <w:bottom w:val="double" w:sz="6" w:space="0" w:color="auto"/>
              <w:right w:val="double" w:sz="6" w:space="0" w:color="auto"/>
            </w:tcBorders>
          </w:tcPr>
          <w:p w14:paraId="2BE6B7E8" w14:textId="77777777" w:rsidR="00775ADC" w:rsidRPr="007D6592" w:rsidRDefault="00775ADC" w:rsidP="00847A73">
            <w:pPr>
              <w:keepNext/>
              <w:keepLines/>
              <w:tabs>
                <w:tab w:val="left" w:pos="-142"/>
              </w:tabs>
              <w:spacing w:before="100" w:beforeAutospacing="1" w:after="120"/>
              <w:ind w:left="36"/>
              <w:jc w:val="both"/>
              <w:rPr>
                <w:b/>
              </w:rPr>
            </w:pPr>
            <w:r w:rsidRPr="00E33C6A">
              <w:rPr>
                <w:b/>
              </w:rPr>
              <w:t>100</w:t>
            </w:r>
          </w:p>
        </w:tc>
      </w:tr>
    </w:tbl>
    <w:p w14:paraId="406AE07E" w14:textId="77777777" w:rsidR="00775ADC" w:rsidRDefault="00775ADC" w:rsidP="00775ADC"/>
    <w:p w14:paraId="5FA00E4A" w14:textId="6A1B81D3" w:rsidR="00EE1801" w:rsidRPr="00805C27" w:rsidRDefault="00E35563" w:rsidP="0001177C">
      <w:pPr>
        <w:pStyle w:val="Heading1"/>
        <w:keepNext w:val="0"/>
      </w:pPr>
      <w:r>
        <w:t>Formato de respuesta</w:t>
      </w:r>
    </w:p>
    <w:p w14:paraId="75BC2B53" w14:textId="77777777" w:rsidR="00B86E39" w:rsidRPr="00B86E39" w:rsidRDefault="00B86E39" w:rsidP="00B86E39">
      <w:pPr>
        <w:jc w:val="both"/>
        <w:rPr>
          <w:rFonts w:ascii="Calibri" w:hAnsi="Calibri"/>
        </w:rPr>
      </w:pPr>
      <w:r w:rsidRPr="00B86E39">
        <w:rPr>
          <w:rFonts w:ascii="Calibri" w:hAnsi="Calibri"/>
        </w:rPr>
        <w:t xml:space="preserve">Todas las respuestas deben ajustarse al formato presentado más adelante. Cuando una oferta no se ajuste al formato requerido, al Oferente se le podría solicitar que la reenvíe en el formato correcto, con el entendimiento de que el reenvío no puede contener ningún cambio material del original. El no reenviarlo en el formato correcto dentro de 3 (tres) días hábiles podría resultar en la descalificación.  </w:t>
      </w:r>
    </w:p>
    <w:p w14:paraId="4ED70490" w14:textId="77777777" w:rsidR="00B86E39" w:rsidRPr="00B86E39" w:rsidRDefault="00B86E39" w:rsidP="00B86E39">
      <w:pPr>
        <w:jc w:val="both"/>
        <w:rPr>
          <w:rFonts w:ascii="Calibri" w:hAnsi="Calibri"/>
        </w:rPr>
      </w:pPr>
      <w:r w:rsidRPr="00B86E39">
        <w:rPr>
          <w:rFonts w:ascii="Calibri" w:hAnsi="Calibri"/>
        </w:rPr>
        <w:t>Al responder a esta ITT, se requiere que cada licitador acepte los términos y condiciones de esta ITT y que acepte y confirme su aceptación devolviendo una copia firmada con su respuesta.  Si un Licitador no cumple con estos requisitos, GOAL podría, a su entera discreción, rechazar la respuesta.</w:t>
      </w:r>
    </w:p>
    <w:p w14:paraId="29D6FA6E" w14:textId="77777777" w:rsidR="00B86E39" w:rsidRPr="00B86E39" w:rsidRDefault="00B86E39" w:rsidP="00B86E39">
      <w:pPr>
        <w:jc w:val="both"/>
        <w:rPr>
          <w:rFonts w:ascii="Calibri" w:hAnsi="Calibri"/>
        </w:rPr>
      </w:pPr>
      <w:r w:rsidRPr="00B86E39">
        <w:rPr>
          <w:rFonts w:ascii="Calibri" w:hAnsi="Calibri"/>
        </w:rPr>
        <w:t xml:space="preserve">El Oferente debe proveer una responsiva a este documento de ITT en una base de párrafo por párrafo, en el orden presentado en este documento. </w:t>
      </w:r>
    </w:p>
    <w:p w14:paraId="7D04EE74" w14:textId="64BC8F63" w:rsidR="00B86E39" w:rsidRPr="00805C27" w:rsidRDefault="00B86E39" w:rsidP="00B86E39">
      <w:pPr>
        <w:jc w:val="both"/>
      </w:pPr>
      <w:r w:rsidRPr="00B86E39">
        <w:rPr>
          <w:rFonts w:ascii="Calibri" w:hAnsi="Calibri"/>
        </w:rPr>
        <w:t>Si un Licitador desea complementar su respuesta a cualquier sección de las especificaciones de esta ITT con una referencia a material de apoyo adicional, esta referencia debe ser claramente identificada, incluyendo la sección y número de página</w:t>
      </w:r>
      <w:r w:rsidR="00EE1801" w:rsidRPr="00805C27">
        <w:t>.</w:t>
      </w:r>
    </w:p>
    <w:p w14:paraId="442E84B6" w14:textId="4F0FB97E" w:rsidR="00BF4E8A" w:rsidRDefault="00095006" w:rsidP="00A363AD">
      <w:pPr>
        <w:pStyle w:val="Heading2"/>
        <w:keepNext w:val="0"/>
        <w:numPr>
          <w:ilvl w:val="0"/>
          <w:numId w:val="0"/>
        </w:numPr>
        <w:ind w:left="576" w:hanging="576"/>
      </w:pPr>
      <w:bookmarkStart w:id="26" w:name="_Toc466022956"/>
      <w:bookmarkStart w:id="27" w:name="_Toc466022957"/>
      <w:bookmarkEnd w:id="26"/>
      <w:bookmarkEnd w:id="27"/>
      <w:r>
        <w:t xml:space="preserve">7.1 </w:t>
      </w:r>
      <w:r w:rsidR="00E35563">
        <w:t>Lista de verificación de envío</w:t>
      </w:r>
    </w:p>
    <w:tbl>
      <w:tblPr>
        <w:tblStyle w:val="TableGrid"/>
        <w:tblW w:w="10643" w:type="dxa"/>
        <w:jc w:val="center"/>
        <w:tblLayout w:type="fixed"/>
        <w:tblLook w:val="04A0" w:firstRow="1" w:lastRow="0" w:firstColumn="1" w:lastColumn="0" w:noHBand="0" w:noVBand="1"/>
      </w:tblPr>
      <w:tblGrid>
        <w:gridCol w:w="851"/>
        <w:gridCol w:w="2835"/>
        <w:gridCol w:w="3397"/>
        <w:gridCol w:w="2410"/>
        <w:gridCol w:w="1150"/>
      </w:tblGrid>
      <w:tr w:rsidR="00B86E39" w:rsidRPr="003B7027" w14:paraId="3219656C" w14:textId="77777777" w:rsidTr="00847A73">
        <w:trPr>
          <w:jc w:val="center"/>
        </w:trPr>
        <w:tc>
          <w:tcPr>
            <w:tcW w:w="851" w:type="dxa"/>
            <w:vMerge w:val="restart"/>
            <w:shd w:val="clear" w:color="auto" w:fill="D9D9D9" w:themeFill="background1" w:themeFillShade="D9"/>
          </w:tcPr>
          <w:p w14:paraId="6CB39ED3" w14:textId="77777777" w:rsidR="00B86E39" w:rsidRPr="003B7027" w:rsidRDefault="00B86E39" w:rsidP="00847A73">
            <w:pPr>
              <w:jc w:val="both"/>
              <w:rPr>
                <w:rFonts w:cstheme="minorHAnsi"/>
                <w:b/>
                <w:lang w:val="es-HN"/>
              </w:rPr>
            </w:pPr>
            <w:r w:rsidRPr="003B7027">
              <w:rPr>
                <w:rFonts w:cstheme="minorHAnsi"/>
                <w:b/>
                <w:lang w:val="es-HN"/>
              </w:rPr>
              <w:t>Línea</w:t>
            </w:r>
          </w:p>
          <w:p w14:paraId="41E0E982" w14:textId="77777777" w:rsidR="00B86E39" w:rsidRPr="003B7027" w:rsidRDefault="00B86E39" w:rsidP="00847A73">
            <w:pPr>
              <w:jc w:val="both"/>
              <w:rPr>
                <w:rFonts w:cstheme="minorHAnsi"/>
                <w:b/>
                <w:lang w:val="es-HN"/>
              </w:rPr>
            </w:pPr>
          </w:p>
        </w:tc>
        <w:tc>
          <w:tcPr>
            <w:tcW w:w="2835" w:type="dxa"/>
            <w:vMerge w:val="restart"/>
            <w:shd w:val="clear" w:color="auto" w:fill="D9D9D9" w:themeFill="background1" w:themeFillShade="D9"/>
          </w:tcPr>
          <w:p w14:paraId="6C6AE695" w14:textId="77777777" w:rsidR="00B86E39" w:rsidRPr="003B7027" w:rsidRDefault="00B86E39" w:rsidP="00847A73">
            <w:pPr>
              <w:jc w:val="both"/>
              <w:rPr>
                <w:rFonts w:cstheme="minorHAnsi"/>
                <w:b/>
                <w:lang w:val="es-HN"/>
              </w:rPr>
            </w:pPr>
            <w:r w:rsidRPr="003B7027">
              <w:rPr>
                <w:rFonts w:cstheme="minorHAnsi"/>
                <w:b/>
                <w:lang w:val="es-HN"/>
              </w:rPr>
              <w:t>Ítem</w:t>
            </w:r>
          </w:p>
          <w:p w14:paraId="5C1CD179" w14:textId="77777777" w:rsidR="00B86E39" w:rsidRPr="003B7027" w:rsidRDefault="00B86E39" w:rsidP="00847A73">
            <w:pPr>
              <w:jc w:val="center"/>
              <w:rPr>
                <w:rFonts w:cstheme="minorHAnsi"/>
                <w:b/>
                <w:lang w:val="es-HN"/>
              </w:rPr>
            </w:pPr>
          </w:p>
        </w:tc>
        <w:tc>
          <w:tcPr>
            <w:tcW w:w="5807" w:type="dxa"/>
            <w:gridSpan w:val="2"/>
            <w:shd w:val="clear" w:color="auto" w:fill="D9D9D9" w:themeFill="background1" w:themeFillShade="D9"/>
          </w:tcPr>
          <w:p w14:paraId="589CE5CC" w14:textId="77777777" w:rsidR="00B86E39" w:rsidRPr="003B7027" w:rsidRDefault="00B86E39" w:rsidP="00847A73">
            <w:pPr>
              <w:jc w:val="both"/>
              <w:rPr>
                <w:rFonts w:cstheme="minorHAnsi"/>
                <w:b/>
                <w:lang w:val="es-HN"/>
              </w:rPr>
            </w:pPr>
            <w:r w:rsidRPr="003B7027">
              <w:rPr>
                <w:rFonts w:cstheme="minorHAnsi"/>
                <w:b/>
                <w:lang w:val="es-HN"/>
              </w:rPr>
              <w:t xml:space="preserve">Como entregar </w:t>
            </w:r>
          </w:p>
        </w:tc>
        <w:tc>
          <w:tcPr>
            <w:tcW w:w="1150" w:type="dxa"/>
            <w:shd w:val="clear" w:color="auto" w:fill="D9D9D9" w:themeFill="background1" w:themeFillShade="D9"/>
          </w:tcPr>
          <w:p w14:paraId="1628B0F5" w14:textId="77777777" w:rsidR="00B86E39" w:rsidRPr="003B7027" w:rsidRDefault="00B86E39" w:rsidP="00847A73">
            <w:pPr>
              <w:jc w:val="both"/>
              <w:rPr>
                <w:rFonts w:cstheme="minorHAnsi"/>
                <w:b/>
                <w:color w:val="0070C0"/>
                <w:lang w:val="es-HN"/>
              </w:rPr>
            </w:pPr>
            <w:r w:rsidRPr="003B7027">
              <w:rPr>
                <w:rFonts w:cstheme="minorHAnsi"/>
                <w:b/>
                <w:lang w:val="es-HN"/>
              </w:rPr>
              <w:t xml:space="preserve">Marcar adjunto </w:t>
            </w:r>
          </w:p>
        </w:tc>
      </w:tr>
      <w:tr w:rsidR="00B86E39" w:rsidRPr="003B7027" w14:paraId="618D64CE" w14:textId="77777777" w:rsidTr="00847A73">
        <w:trPr>
          <w:jc w:val="center"/>
        </w:trPr>
        <w:tc>
          <w:tcPr>
            <w:tcW w:w="851" w:type="dxa"/>
            <w:vMerge/>
            <w:shd w:val="clear" w:color="auto" w:fill="D9D9D9" w:themeFill="background1" w:themeFillShade="D9"/>
          </w:tcPr>
          <w:p w14:paraId="13549F7A" w14:textId="77777777" w:rsidR="00B86E39" w:rsidRPr="003B7027" w:rsidRDefault="00B86E39" w:rsidP="00847A73">
            <w:pPr>
              <w:jc w:val="both"/>
              <w:rPr>
                <w:rFonts w:cstheme="minorHAnsi"/>
                <w:b/>
                <w:lang w:val="es-HN"/>
              </w:rPr>
            </w:pPr>
          </w:p>
        </w:tc>
        <w:tc>
          <w:tcPr>
            <w:tcW w:w="2835" w:type="dxa"/>
            <w:vMerge/>
            <w:shd w:val="clear" w:color="auto" w:fill="D9D9D9" w:themeFill="background1" w:themeFillShade="D9"/>
          </w:tcPr>
          <w:p w14:paraId="3076CA7C" w14:textId="77777777" w:rsidR="00B86E39" w:rsidRPr="003B7027" w:rsidRDefault="00B86E39" w:rsidP="00847A73">
            <w:pPr>
              <w:jc w:val="both"/>
              <w:rPr>
                <w:rFonts w:cstheme="minorHAnsi"/>
                <w:b/>
                <w:lang w:val="es-HN"/>
              </w:rPr>
            </w:pPr>
          </w:p>
        </w:tc>
        <w:tc>
          <w:tcPr>
            <w:tcW w:w="3397" w:type="dxa"/>
            <w:shd w:val="clear" w:color="auto" w:fill="D9D9D9" w:themeFill="background1" w:themeFillShade="D9"/>
          </w:tcPr>
          <w:p w14:paraId="5842D59B" w14:textId="77777777" w:rsidR="00B86E39" w:rsidRPr="003B7027" w:rsidRDefault="00B86E39" w:rsidP="00847A73">
            <w:pPr>
              <w:jc w:val="both"/>
              <w:rPr>
                <w:rFonts w:cstheme="minorHAnsi"/>
                <w:b/>
                <w:lang w:val="es-HN"/>
              </w:rPr>
            </w:pPr>
            <w:r w:rsidRPr="003B7027">
              <w:rPr>
                <w:rFonts w:cstheme="minorHAnsi"/>
                <w:b/>
                <w:lang w:val="es-HN"/>
              </w:rPr>
              <w:t>Entrega electrónica</w:t>
            </w:r>
          </w:p>
        </w:tc>
        <w:tc>
          <w:tcPr>
            <w:tcW w:w="2410" w:type="dxa"/>
            <w:shd w:val="clear" w:color="auto" w:fill="D9D9D9" w:themeFill="background1" w:themeFillShade="D9"/>
          </w:tcPr>
          <w:p w14:paraId="17097DFE" w14:textId="77777777" w:rsidR="00B86E39" w:rsidRPr="003B7027" w:rsidRDefault="00B86E39" w:rsidP="00847A73">
            <w:pPr>
              <w:jc w:val="both"/>
              <w:rPr>
                <w:rFonts w:cstheme="minorHAnsi"/>
                <w:b/>
                <w:lang w:val="es-HN"/>
              </w:rPr>
            </w:pPr>
            <w:r w:rsidRPr="003B7027">
              <w:rPr>
                <w:rFonts w:cstheme="minorHAnsi"/>
                <w:b/>
                <w:lang w:val="es-HN"/>
              </w:rPr>
              <w:t>Entrega física</w:t>
            </w:r>
          </w:p>
        </w:tc>
        <w:tc>
          <w:tcPr>
            <w:tcW w:w="1150" w:type="dxa"/>
            <w:shd w:val="clear" w:color="auto" w:fill="D9D9D9" w:themeFill="background1" w:themeFillShade="D9"/>
          </w:tcPr>
          <w:p w14:paraId="62333537" w14:textId="77777777" w:rsidR="00B86E39" w:rsidRPr="003B7027" w:rsidRDefault="00B86E39" w:rsidP="00847A73">
            <w:pPr>
              <w:jc w:val="both"/>
              <w:rPr>
                <w:rFonts w:cstheme="minorHAnsi"/>
                <w:b/>
                <w:color w:val="0070C0"/>
                <w:lang w:val="es-HN"/>
              </w:rPr>
            </w:pPr>
          </w:p>
        </w:tc>
      </w:tr>
      <w:tr w:rsidR="00B86E39" w:rsidRPr="003B7027" w14:paraId="74DD6D9D" w14:textId="77777777" w:rsidTr="00847A73">
        <w:trPr>
          <w:jc w:val="center"/>
        </w:trPr>
        <w:tc>
          <w:tcPr>
            <w:tcW w:w="851" w:type="dxa"/>
            <w:shd w:val="clear" w:color="auto" w:fill="D9D9D9" w:themeFill="background1" w:themeFillShade="D9"/>
          </w:tcPr>
          <w:p w14:paraId="08612D46" w14:textId="77777777" w:rsidR="00B86E39" w:rsidRPr="003B7027" w:rsidRDefault="00B86E39" w:rsidP="00847A73">
            <w:pPr>
              <w:jc w:val="both"/>
              <w:rPr>
                <w:rFonts w:cstheme="minorHAnsi"/>
                <w:lang w:val="es-HN"/>
              </w:rPr>
            </w:pPr>
            <w:r w:rsidRPr="003B7027">
              <w:rPr>
                <w:rFonts w:cstheme="minorHAnsi"/>
                <w:lang w:val="es-HN"/>
              </w:rPr>
              <w:t>1</w:t>
            </w:r>
          </w:p>
        </w:tc>
        <w:tc>
          <w:tcPr>
            <w:tcW w:w="2835" w:type="dxa"/>
            <w:shd w:val="clear" w:color="auto" w:fill="F2F2F2" w:themeFill="background1" w:themeFillShade="F2"/>
          </w:tcPr>
          <w:p w14:paraId="13128244" w14:textId="77777777" w:rsidR="00B86E39" w:rsidRPr="003B7027" w:rsidRDefault="00B86E39" w:rsidP="00847A73">
            <w:pPr>
              <w:jc w:val="both"/>
              <w:rPr>
                <w:rFonts w:cstheme="minorHAnsi"/>
                <w:lang w:val="es-HN"/>
              </w:rPr>
            </w:pPr>
            <w:r w:rsidRPr="003B7027">
              <w:rPr>
                <w:rFonts w:cstheme="minorHAnsi"/>
                <w:lang w:val="es-HN"/>
              </w:rPr>
              <w:t xml:space="preserve">Esta lista de verificación </w:t>
            </w:r>
          </w:p>
        </w:tc>
        <w:tc>
          <w:tcPr>
            <w:tcW w:w="3397" w:type="dxa"/>
            <w:shd w:val="clear" w:color="auto" w:fill="F2F2F2" w:themeFill="background1" w:themeFillShade="F2"/>
          </w:tcPr>
          <w:p w14:paraId="481C2825" w14:textId="77777777" w:rsidR="00B86E39" w:rsidRPr="003B7027" w:rsidRDefault="00B86E39" w:rsidP="00847A73">
            <w:pPr>
              <w:jc w:val="both"/>
              <w:rPr>
                <w:rFonts w:cstheme="minorHAnsi"/>
                <w:lang w:val="es-HN"/>
              </w:rPr>
            </w:pPr>
            <w:r w:rsidRPr="003B7027">
              <w:rPr>
                <w:lang w:val="es-HN"/>
              </w:rPr>
              <w:t>Marcado para verificar que está adjunto</w:t>
            </w:r>
            <w:r w:rsidRPr="003B7027">
              <w:rPr>
                <w:rFonts w:cstheme="minorHAnsi"/>
                <w:lang w:val="es-HN"/>
              </w:rPr>
              <w:t>, escanee y guarde en PDF como ‘Lista de verificación’</w:t>
            </w:r>
          </w:p>
        </w:tc>
        <w:tc>
          <w:tcPr>
            <w:tcW w:w="2410" w:type="dxa"/>
            <w:shd w:val="clear" w:color="auto" w:fill="F2F2F2" w:themeFill="background1" w:themeFillShade="F2"/>
          </w:tcPr>
          <w:p w14:paraId="7B3CEB2E" w14:textId="77777777" w:rsidR="00B86E39" w:rsidRPr="003B7027" w:rsidRDefault="00B86E39" w:rsidP="00847A73">
            <w:pPr>
              <w:jc w:val="both"/>
              <w:rPr>
                <w:rFonts w:cstheme="minorHAnsi"/>
                <w:lang w:val="es-HN"/>
              </w:rPr>
            </w:pPr>
            <w:r w:rsidRPr="003B7027">
              <w:rPr>
                <w:rFonts w:cstheme="minorHAnsi"/>
                <w:lang w:val="es-HN"/>
              </w:rPr>
              <w:t xml:space="preserve">Marque y entregue. </w:t>
            </w:r>
          </w:p>
        </w:tc>
        <w:tc>
          <w:tcPr>
            <w:tcW w:w="1150" w:type="dxa"/>
          </w:tcPr>
          <w:p w14:paraId="6B173872" w14:textId="77777777" w:rsidR="00B86E39" w:rsidRPr="003B7027" w:rsidRDefault="00B86E39" w:rsidP="00847A73">
            <w:pPr>
              <w:jc w:val="both"/>
              <w:rPr>
                <w:rFonts w:cstheme="minorHAnsi"/>
                <w:color w:val="0070C0"/>
                <w:lang w:val="es-HN"/>
              </w:rPr>
            </w:pPr>
          </w:p>
        </w:tc>
      </w:tr>
      <w:tr w:rsidR="00B86E39" w:rsidRPr="00723199" w14:paraId="1A32F10C" w14:textId="77777777" w:rsidTr="00847A73">
        <w:trPr>
          <w:jc w:val="center"/>
        </w:trPr>
        <w:tc>
          <w:tcPr>
            <w:tcW w:w="851" w:type="dxa"/>
            <w:shd w:val="clear" w:color="auto" w:fill="D9D9D9" w:themeFill="background1" w:themeFillShade="D9"/>
          </w:tcPr>
          <w:p w14:paraId="6DC31825" w14:textId="77777777" w:rsidR="00B86E39" w:rsidRPr="003B7027" w:rsidRDefault="00B86E39" w:rsidP="00847A73">
            <w:pPr>
              <w:jc w:val="both"/>
              <w:rPr>
                <w:rFonts w:cstheme="minorHAnsi"/>
                <w:lang w:val="es-HN"/>
              </w:rPr>
            </w:pPr>
            <w:r w:rsidRPr="003B7027">
              <w:rPr>
                <w:rFonts w:cstheme="minorHAnsi"/>
                <w:lang w:val="es-HN"/>
              </w:rPr>
              <w:t>2</w:t>
            </w:r>
          </w:p>
        </w:tc>
        <w:tc>
          <w:tcPr>
            <w:tcW w:w="2835" w:type="dxa"/>
            <w:shd w:val="clear" w:color="auto" w:fill="F2F2F2" w:themeFill="background1" w:themeFillShade="F2"/>
          </w:tcPr>
          <w:p w14:paraId="708223DF" w14:textId="77777777" w:rsidR="00B86E39" w:rsidRPr="003B7027" w:rsidRDefault="00B86E39" w:rsidP="00847A73">
            <w:pPr>
              <w:jc w:val="both"/>
              <w:rPr>
                <w:rFonts w:cstheme="minorHAnsi"/>
                <w:lang w:val="es-HN"/>
              </w:rPr>
            </w:pPr>
            <w:r w:rsidRPr="003B7027">
              <w:rPr>
                <w:rFonts w:cstheme="minorHAnsi"/>
                <w:lang w:val="es-HN"/>
              </w:rPr>
              <w:t>Detalles del proveedor (apéndice 1)</w:t>
            </w:r>
          </w:p>
        </w:tc>
        <w:tc>
          <w:tcPr>
            <w:tcW w:w="3397" w:type="dxa"/>
            <w:shd w:val="clear" w:color="auto" w:fill="F2F2F2" w:themeFill="background1" w:themeFillShade="F2"/>
          </w:tcPr>
          <w:p w14:paraId="4BA71986" w14:textId="77777777" w:rsidR="00B86E39" w:rsidRPr="003B7027" w:rsidRDefault="00B86E39" w:rsidP="00847A73">
            <w:pPr>
              <w:jc w:val="both"/>
              <w:rPr>
                <w:rFonts w:cstheme="minorHAnsi"/>
                <w:lang w:val="es-HN"/>
              </w:rPr>
            </w:pPr>
            <w:r w:rsidRPr="003B7027">
              <w:rPr>
                <w:rFonts w:cstheme="minorHAnsi"/>
                <w:lang w:val="es-HN"/>
              </w:rPr>
              <w:t>Complete, firme y selle, escanee y guarde en PDF como ‘Detalles de la Empresa’</w:t>
            </w:r>
          </w:p>
        </w:tc>
        <w:tc>
          <w:tcPr>
            <w:tcW w:w="2410" w:type="dxa"/>
            <w:shd w:val="clear" w:color="auto" w:fill="F2F2F2" w:themeFill="background1" w:themeFillShade="F2"/>
          </w:tcPr>
          <w:p w14:paraId="648AF8BA" w14:textId="77777777" w:rsidR="00B86E39" w:rsidRPr="003B7027" w:rsidRDefault="00B86E39" w:rsidP="00847A73">
            <w:pPr>
              <w:jc w:val="both"/>
              <w:rPr>
                <w:rFonts w:cstheme="minorHAnsi"/>
                <w:lang w:val="es-HN"/>
              </w:rPr>
            </w:pPr>
            <w:r w:rsidRPr="003B7027">
              <w:rPr>
                <w:rFonts w:cstheme="minorHAnsi"/>
                <w:lang w:val="es-HN"/>
              </w:rPr>
              <w:t xml:space="preserve">Complete, firme, selle y entregue. </w:t>
            </w:r>
          </w:p>
        </w:tc>
        <w:tc>
          <w:tcPr>
            <w:tcW w:w="1150" w:type="dxa"/>
          </w:tcPr>
          <w:p w14:paraId="4274E99D" w14:textId="77777777" w:rsidR="00B86E39" w:rsidRPr="003B7027" w:rsidRDefault="00B86E39" w:rsidP="00847A73">
            <w:pPr>
              <w:jc w:val="both"/>
              <w:rPr>
                <w:rFonts w:cstheme="minorHAnsi"/>
                <w:color w:val="0070C0"/>
                <w:lang w:val="es-HN"/>
              </w:rPr>
            </w:pPr>
          </w:p>
        </w:tc>
      </w:tr>
      <w:tr w:rsidR="00B86E39" w:rsidRPr="00723199" w14:paraId="146ED00E" w14:textId="77777777" w:rsidTr="00847A73">
        <w:trPr>
          <w:jc w:val="center"/>
        </w:trPr>
        <w:tc>
          <w:tcPr>
            <w:tcW w:w="851" w:type="dxa"/>
            <w:shd w:val="clear" w:color="auto" w:fill="D9D9D9" w:themeFill="background1" w:themeFillShade="D9"/>
          </w:tcPr>
          <w:p w14:paraId="2F561800" w14:textId="77777777" w:rsidR="00B86E39" w:rsidRPr="003B7027" w:rsidRDefault="00B86E39" w:rsidP="00847A73">
            <w:pPr>
              <w:jc w:val="both"/>
              <w:rPr>
                <w:rFonts w:cstheme="minorHAnsi"/>
                <w:lang w:val="es-HN"/>
              </w:rPr>
            </w:pPr>
            <w:r w:rsidRPr="003B7027">
              <w:rPr>
                <w:rFonts w:cstheme="minorHAnsi"/>
                <w:lang w:val="es-HN"/>
              </w:rPr>
              <w:t>3</w:t>
            </w:r>
          </w:p>
        </w:tc>
        <w:tc>
          <w:tcPr>
            <w:tcW w:w="2835" w:type="dxa"/>
            <w:shd w:val="clear" w:color="auto" w:fill="F2F2F2" w:themeFill="background1" w:themeFillShade="F2"/>
          </w:tcPr>
          <w:p w14:paraId="14E38C26" w14:textId="77777777" w:rsidR="00B86E39" w:rsidRPr="003B7027" w:rsidRDefault="00B86E39" w:rsidP="00847A73">
            <w:pPr>
              <w:jc w:val="both"/>
              <w:rPr>
                <w:rFonts w:cstheme="minorHAnsi"/>
                <w:lang w:val="es-HN"/>
              </w:rPr>
            </w:pPr>
            <w:r w:rsidRPr="003B7027">
              <w:rPr>
                <w:rFonts w:cstheme="minorHAnsi"/>
                <w:lang w:val="es-HN"/>
              </w:rPr>
              <w:t>Oferta Técnica (apéndice 2)</w:t>
            </w:r>
          </w:p>
        </w:tc>
        <w:tc>
          <w:tcPr>
            <w:tcW w:w="3397" w:type="dxa"/>
            <w:shd w:val="clear" w:color="auto" w:fill="F2F2F2" w:themeFill="background1" w:themeFillShade="F2"/>
          </w:tcPr>
          <w:p w14:paraId="7884409A" w14:textId="77777777" w:rsidR="00B86E39" w:rsidRPr="003B7027" w:rsidRDefault="00B86E39" w:rsidP="00847A73">
            <w:pPr>
              <w:jc w:val="both"/>
              <w:rPr>
                <w:rFonts w:cstheme="minorHAnsi"/>
                <w:lang w:val="es-HN"/>
              </w:rPr>
            </w:pPr>
            <w:r w:rsidRPr="003B7027">
              <w:rPr>
                <w:rFonts w:cstheme="minorHAnsi"/>
                <w:lang w:val="es-HN"/>
              </w:rPr>
              <w:t xml:space="preserve">Complete, firme y selle, escanee y guarde en PDF como ‘Oferta Técnica’ </w:t>
            </w:r>
          </w:p>
        </w:tc>
        <w:tc>
          <w:tcPr>
            <w:tcW w:w="2410" w:type="dxa"/>
            <w:shd w:val="clear" w:color="auto" w:fill="F2F2F2" w:themeFill="background1" w:themeFillShade="F2"/>
          </w:tcPr>
          <w:p w14:paraId="04AF59FF" w14:textId="77777777" w:rsidR="00B86E39" w:rsidRPr="003B7027" w:rsidRDefault="00B86E39" w:rsidP="00847A73">
            <w:pPr>
              <w:jc w:val="both"/>
              <w:rPr>
                <w:rFonts w:cstheme="minorHAnsi"/>
                <w:lang w:val="es-HN"/>
              </w:rPr>
            </w:pPr>
            <w:r w:rsidRPr="003B7027">
              <w:rPr>
                <w:rFonts w:cstheme="minorHAnsi"/>
                <w:lang w:val="es-HN"/>
              </w:rPr>
              <w:t xml:space="preserve">Complete, firme, selle y entregue. </w:t>
            </w:r>
          </w:p>
        </w:tc>
        <w:tc>
          <w:tcPr>
            <w:tcW w:w="1150" w:type="dxa"/>
          </w:tcPr>
          <w:p w14:paraId="561C3D77" w14:textId="77777777" w:rsidR="00B86E39" w:rsidRPr="003B7027" w:rsidRDefault="00B86E39" w:rsidP="00847A73">
            <w:pPr>
              <w:jc w:val="both"/>
              <w:rPr>
                <w:rFonts w:cstheme="minorHAnsi"/>
                <w:color w:val="0070C0"/>
                <w:lang w:val="es-HN"/>
              </w:rPr>
            </w:pPr>
          </w:p>
        </w:tc>
      </w:tr>
      <w:tr w:rsidR="00B86E39" w:rsidRPr="00723199" w14:paraId="687B11E1" w14:textId="77777777" w:rsidTr="00847A73">
        <w:trPr>
          <w:jc w:val="center"/>
        </w:trPr>
        <w:tc>
          <w:tcPr>
            <w:tcW w:w="851" w:type="dxa"/>
            <w:shd w:val="clear" w:color="auto" w:fill="D9D9D9" w:themeFill="background1" w:themeFillShade="D9"/>
          </w:tcPr>
          <w:p w14:paraId="7A306A0C" w14:textId="77777777" w:rsidR="00B86E39" w:rsidRPr="003B7027" w:rsidRDefault="00B86E39" w:rsidP="00847A73">
            <w:pPr>
              <w:jc w:val="both"/>
              <w:rPr>
                <w:rFonts w:cstheme="minorHAnsi"/>
                <w:lang w:val="es-HN"/>
              </w:rPr>
            </w:pPr>
            <w:r w:rsidRPr="003B7027">
              <w:rPr>
                <w:rFonts w:cstheme="minorHAnsi"/>
                <w:lang w:val="es-HN"/>
              </w:rPr>
              <w:t>4</w:t>
            </w:r>
          </w:p>
        </w:tc>
        <w:tc>
          <w:tcPr>
            <w:tcW w:w="2835" w:type="dxa"/>
            <w:shd w:val="clear" w:color="auto" w:fill="F2F2F2" w:themeFill="background1" w:themeFillShade="F2"/>
          </w:tcPr>
          <w:p w14:paraId="2E613AB5" w14:textId="77777777" w:rsidR="00B86E39" w:rsidRPr="003B7027" w:rsidRDefault="00B86E39" w:rsidP="00847A73">
            <w:pPr>
              <w:jc w:val="both"/>
              <w:rPr>
                <w:rFonts w:cstheme="minorHAnsi"/>
                <w:lang w:val="es-HN"/>
              </w:rPr>
            </w:pPr>
            <w:r w:rsidRPr="003B7027">
              <w:rPr>
                <w:rFonts w:cstheme="minorHAnsi"/>
                <w:lang w:val="es-HN"/>
              </w:rPr>
              <w:t>Oferta Financiera (apéndice 3)</w:t>
            </w:r>
          </w:p>
        </w:tc>
        <w:tc>
          <w:tcPr>
            <w:tcW w:w="3397" w:type="dxa"/>
            <w:shd w:val="clear" w:color="auto" w:fill="F2F2F2" w:themeFill="background1" w:themeFillShade="F2"/>
          </w:tcPr>
          <w:p w14:paraId="6315FE67" w14:textId="77777777" w:rsidR="00B86E39" w:rsidRPr="003B7027" w:rsidRDefault="00B86E39" w:rsidP="00847A73">
            <w:pPr>
              <w:jc w:val="both"/>
              <w:rPr>
                <w:rFonts w:cstheme="minorHAnsi"/>
                <w:lang w:val="es-HN"/>
              </w:rPr>
            </w:pPr>
            <w:r w:rsidRPr="003B7027">
              <w:rPr>
                <w:rFonts w:cstheme="minorHAnsi"/>
                <w:lang w:val="es-HN"/>
              </w:rPr>
              <w:t>Complete, firme y selle, escanee y guarde en PDF como ‘Oferta Financiera’</w:t>
            </w:r>
          </w:p>
        </w:tc>
        <w:tc>
          <w:tcPr>
            <w:tcW w:w="2410" w:type="dxa"/>
            <w:shd w:val="clear" w:color="auto" w:fill="F2F2F2" w:themeFill="background1" w:themeFillShade="F2"/>
          </w:tcPr>
          <w:p w14:paraId="5DCDAEA7" w14:textId="77777777" w:rsidR="00B86E39" w:rsidRPr="003B7027" w:rsidRDefault="00B86E39" w:rsidP="00847A73">
            <w:pPr>
              <w:jc w:val="both"/>
              <w:rPr>
                <w:rFonts w:cstheme="minorHAnsi"/>
                <w:lang w:val="es-HN"/>
              </w:rPr>
            </w:pPr>
            <w:r w:rsidRPr="003B7027">
              <w:rPr>
                <w:rFonts w:cstheme="minorHAnsi"/>
                <w:lang w:val="es-HN"/>
              </w:rPr>
              <w:t xml:space="preserve">Complete, firme, selle y entregue. </w:t>
            </w:r>
          </w:p>
        </w:tc>
        <w:tc>
          <w:tcPr>
            <w:tcW w:w="1150" w:type="dxa"/>
          </w:tcPr>
          <w:p w14:paraId="36B21276" w14:textId="77777777" w:rsidR="00B86E39" w:rsidRPr="003B7027" w:rsidRDefault="00B86E39" w:rsidP="00847A73">
            <w:pPr>
              <w:jc w:val="both"/>
              <w:rPr>
                <w:rFonts w:cstheme="minorHAnsi"/>
                <w:color w:val="0070C0"/>
                <w:lang w:val="es-HN"/>
              </w:rPr>
            </w:pPr>
          </w:p>
        </w:tc>
      </w:tr>
      <w:tr w:rsidR="00B86E39" w:rsidRPr="003B7027" w14:paraId="7776141C" w14:textId="77777777" w:rsidTr="00847A73">
        <w:trPr>
          <w:jc w:val="center"/>
        </w:trPr>
        <w:tc>
          <w:tcPr>
            <w:tcW w:w="851" w:type="dxa"/>
            <w:shd w:val="clear" w:color="auto" w:fill="D9D9D9" w:themeFill="background1" w:themeFillShade="D9"/>
          </w:tcPr>
          <w:p w14:paraId="5469DCD9" w14:textId="77777777" w:rsidR="00B86E39" w:rsidRPr="003B7027" w:rsidRDefault="00B86E39" w:rsidP="00847A73">
            <w:pPr>
              <w:jc w:val="both"/>
              <w:rPr>
                <w:rFonts w:cstheme="minorHAnsi"/>
                <w:lang w:val="es-HN"/>
              </w:rPr>
            </w:pPr>
            <w:r w:rsidRPr="003B7027">
              <w:rPr>
                <w:rFonts w:cstheme="minorHAnsi"/>
                <w:lang w:val="es-HN"/>
              </w:rPr>
              <w:t>5</w:t>
            </w:r>
          </w:p>
        </w:tc>
        <w:tc>
          <w:tcPr>
            <w:tcW w:w="2835" w:type="dxa"/>
            <w:shd w:val="clear" w:color="auto" w:fill="F2F2F2" w:themeFill="background1" w:themeFillShade="F2"/>
          </w:tcPr>
          <w:p w14:paraId="7C4A5130" w14:textId="77777777" w:rsidR="00B86E39" w:rsidRPr="003B7027" w:rsidRDefault="00B86E39" w:rsidP="00847A73">
            <w:pPr>
              <w:jc w:val="both"/>
              <w:rPr>
                <w:rFonts w:cstheme="minorHAnsi"/>
                <w:lang w:val="es-HN"/>
              </w:rPr>
            </w:pPr>
            <w:r w:rsidRPr="003B7027">
              <w:rPr>
                <w:rFonts w:cstheme="minorHAnsi"/>
                <w:lang w:val="es-HN"/>
              </w:rPr>
              <w:t>Términos y Condiciones de GOAL (apéndice 4)</w:t>
            </w:r>
          </w:p>
        </w:tc>
        <w:tc>
          <w:tcPr>
            <w:tcW w:w="3397" w:type="dxa"/>
            <w:shd w:val="clear" w:color="auto" w:fill="F2F2F2" w:themeFill="background1" w:themeFillShade="F2"/>
          </w:tcPr>
          <w:p w14:paraId="4A198EE8" w14:textId="77777777" w:rsidR="00B86E39" w:rsidRPr="003B7027" w:rsidRDefault="00B86E39" w:rsidP="00847A73">
            <w:pPr>
              <w:jc w:val="both"/>
              <w:rPr>
                <w:rFonts w:cstheme="minorHAnsi"/>
                <w:lang w:val="es-HN"/>
              </w:rPr>
            </w:pPr>
            <w:r w:rsidRPr="003B7027">
              <w:rPr>
                <w:rFonts w:cstheme="minorHAnsi"/>
                <w:lang w:val="es-HN"/>
              </w:rPr>
              <w:t>Firme, escanee y guarde en PDF como ‘Términos y Condiciones de GOAL’</w:t>
            </w:r>
          </w:p>
        </w:tc>
        <w:tc>
          <w:tcPr>
            <w:tcW w:w="2410" w:type="dxa"/>
            <w:shd w:val="clear" w:color="auto" w:fill="F2F2F2" w:themeFill="background1" w:themeFillShade="F2"/>
          </w:tcPr>
          <w:p w14:paraId="518C267C" w14:textId="77777777" w:rsidR="00B86E39" w:rsidRPr="003B7027" w:rsidRDefault="00B86E39" w:rsidP="00847A73">
            <w:pPr>
              <w:jc w:val="both"/>
              <w:rPr>
                <w:rFonts w:cstheme="minorHAnsi"/>
                <w:lang w:val="es-HN"/>
              </w:rPr>
            </w:pPr>
            <w:r w:rsidRPr="003B7027">
              <w:rPr>
                <w:rFonts w:cstheme="minorHAnsi"/>
                <w:lang w:val="es-HN"/>
              </w:rPr>
              <w:t>Firme, selle y entregue.</w:t>
            </w:r>
          </w:p>
        </w:tc>
        <w:tc>
          <w:tcPr>
            <w:tcW w:w="1150" w:type="dxa"/>
          </w:tcPr>
          <w:p w14:paraId="08AD3279" w14:textId="77777777" w:rsidR="00B86E39" w:rsidRPr="003B7027" w:rsidRDefault="00B86E39" w:rsidP="00847A73">
            <w:pPr>
              <w:jc w:val="both"/>
              <w:rPr>
                <w:rFonts w:cstheme="minorHAnsi"/>
                <w:color w:val="0070C0"/>
                <w:lang w:val="es-HN"/>
              </w:rPr>
            </w:pPr>
          </w:p>
        </w:tc>
      </w:tr>
      <w:tr w:rsidR="00B86E39" w:rsidRPr="003B7027" w14:paraId="17B1319E" w14:textId="77777777" w:rsidTr="00847A73">
        <w:trPr>
          <w:jc w:val="center"/>
        </w:trPr>
        <w:tc>
          <w:tcPr>
            <w:tcW w:w="851" w:type="dxa"/>
            <w:shd w:val="clear" w:color="auto" w:fill="D9D9D9" w:themeFill="background1" w:themeFillShade="D9"/>
          </w:tcPr>
          <w:p w14:paraId="07EE734E" w14:textId="77777777" w:rsidR="00B86E39" w:rsidRPr="003B7027" w:rsidRDefault="00B86E39" w:rsidP="00847A73">
            <w:pPr>
              <w:jc w:val="both"/>
              <w:rPr>
                <w:rFonts w:cstheme="minorHAnsi"/>
                <w:lang w:val="es-HN"/>
              </w:rPr>
            </w:pPr>
            <w:r w:rsidRPr="003B7027">
              <w:rPr>
                <w:rFonts w:cstheme="minorHAnsi"/>
                <w:lang w:val="es-HN"/>
              </w:rPr>
              <w:t xml:space="preserve">6 </w:t>
            </w:r>
          </w:p>
          <w:p w14:paraId="61CA37FF" w14:textId="77777777" w:rsidR="00B86E39" w:rsidRPr="003B7027" w:rsidRDefault="00B86E39" w:rsidP="00847A73">
            <w:pPr>
              <w:jc w:val="both"/>
              <w:rPr>
                <w:rFonts w:cstheme="minorHAnsi"/>
                <w:lang w:val="es-HN"/>
              </w:rPr>
            </w:pPr>
          </w:p>
          <w:p w14:paraId="25D3287A" w14:textId="77777777" w:rsidR="00B86E39" w:rsidRPr="003B7027" w:rsidRDefault="00B86E39" w:rsidP="00847A73">
            <w:pPr>
              <w:jc w:val="both"/>
              <w:rPr>
                <w:rFonts w:cstheme="minorHAnsi"/>
                <w:lang w:val="es-HN"/>
              </w:rPr>
            </w:pPr>
          </w:p>
        </w:tc>
        <w:tc>
          <w:tcPr>
            <w:tcW w:w="2835" w:type="dxa"/>
            <w:shd w:val="clear" w:color="auto" w:fill="F2F2F2" w:themeFill="background1" w:themeFillShade="F2"/>
          </w:tcPr>
          <w:p w14:paraId="30C486F2" w14:textId="77777777" w:rsidR="00B86E39" w:rsidRPr="003B7027" w:rsidRDefault="00B86E39" w:rsidP="00847A73">
            <w:pPr>
              <w:jc w:val="both"/>
              <w:rPr>
                <w:rFonts w:cstheme="minorHAnsi"/>
                <w:lang w:val="es-HN"/>
              </w:rPr>
            </w:pPr>
            <w:r w:rsidRPr="003B7027">
              <w:rPr>
                <w:rFonts w:cstheme="minorHAnsi"/>
                <w:lang w:val="es-HN"/>
              </w:rPr>
              <w:t xml:space="preserve">Incluir la documentación General de la Empresa, como ser: (Escritura de Constitución, RTN de la </w:t>
            </w:r>
            <w:r w:rsidRPr="003B7027">
              <w:rPr>
                <w:rFonts w:cstheme="minorHAnsi"/>
                <w:lang w:val="es-HN"/>
              </w:rPr>
              <w:lastRenderedPageBreak/>
              <w:t xml:space="preserve">empresa, Permiso de Operación, copia ID y RTN del representante Legal, Gerente General o lo que aplique, entre otros que se considere necesario. </w:t>
            </w:r>
          </w:p>
        </w:tc>
        <w:tc>
          <w:tcPr>
            <w:tcW w:w="3397" w:type="dxa"/>
            <w:shd w:val="clear" w:color="auto" w:fill="F2F2F2" w:themeFill="background1" w:themeFillShade="F2"/>
          </w:tcPr>
          <w:p w14:paraId="7E79B559" w14:textId="77777777" w:rsidR="00B86E39" w:rsidRPr="003B7027" w:rsidRDefault="00B86E39" w:rsidP="00847A73">
            <w:pPr>
              <w:jc w:val="both"/>
              <w:rPr>
                <w:rFonts w:cstheme="minorHAnsi"/>
                <w:lang w:val="es-HN"/>
              </w:rPr>
            </w:pPr>
            <w:r w:rsidRPr="003B7027">
              <w:rPr>
                <w:rFonts w:cstheme="minorHAnsi"/>
                <w:lang w:val="es-HN"/>
              </w:rPr>
              <w:lastRenderedPageBreak/>
              <w:t>Escanee y guarde en PDF como ‘Documentos Generales de la Empresa’</w:t>
            </w:r>
          </w:p>
        </w:tc>
        <w:tc>
          <w:tcPr>
            <w:tcW w:w="2410" w:type="dxa"/>
            <w:shd w:val="clear" w:color="auto" w:fill="F2F2F2" w:themeFill="background1" w:themeFillShade="F2"/>
          </w:tcPr>
          <w:p w14:paraId="1E2F0375" w14:textId="77777777" w:rsidR="00B86E39" w:rsidRPr="003B7027" w:rsidRDefault="00B86E39" w:rsidP="00847A73">
            <w:pPr>
              <w:jc w:val="both"/>
              <w:rPr>
                <w:rFonts w:cstheme="minorHAnsi"/>
                <w:lang w:val="es-HN"/>
              </w:rPr>
            </w:pPr>
            <w:r w:rsidRPr="003B7027">
              <w:rPr>
                <w:rFonts w:cstheme="minorHAnsi"/>
                <w:lang w:val="es-HN"/>
              </w:rPr>
              <w:t>Firme, selle y entregue.</w:t>
            </w:r>
          </w:p>
        </w:tc>
        <w:tc>
          <w:tcPr>
            <w:tcW w:w="1150" w:type="dxa"/>
          </w:tcPr>
          <w:p w14:paraId="0CA4572E" w14:textId="77777777" w:rsidR="00B86E39" w:rsidRPr="003B7027" w:rsidRDefault="00B86E39" w:rsidP="00847A73">
            <w:pPr>
              <w:jc w:val="both"/>
              <w:rPr>
                <w:rFonts w:cstheme="minorHAnsi"/>
                <w:color w:val="0070C0"/>
                <w:lang w:val="es-HN"/>
              </w:rPr>
            </w:pPr>
          </w:p>
        </w:tc>
      </w:tr>
      <w:tr w:rsidR="00B86E39" w:rsidRPr="003B7027" w14:paraId="34F444B1" w14:textId="77777777" w:rsidTr="00847A73">
        <w:trPr>
          <w:jc w:val="center"/>
        </w:trPr>
        <w:tc>
          <w:tcPr>
            <w:tcW w:w="851" w:type="dxa"/>
            <w:shd w:val="clear" w:color="auto" w:fill="D9D9D9" w:themeFill="background1" w:themeFillShade="D9"/>
          </w:tcPr>
          <w:p w14:paraId="03C92CD4" w14:textId="77777777" w:rsidR="00B86E39" w:rsidRPr="003B7027" w:rsidRDefault="00B86E39" w:rsidP="00847A73">
            <w:pPr>
              <w:jc w:val="both"/>
              <w:rPr>
                <w:rFonts w:cstheme="minorHAnsi"/>
                <w:lang w:val="es-HN"/>
              </w:rPr>
            </w:pPr>
            <w:r w:rsidRPr="003B7027">
              <w:rPr>
                <w:rFonts w:cstheme="minorHAnsi"/>
                <w:lang w:val="es-HN"/>
              </w:rPr>
              <w:t>7</w:t>
            </w:r>
          </w:p>
        </w:tc>
        <w:tc>
          <w:tcPr>
            <w:tcW w:w="2835" w:type="dxa"/>
            <w:shd w:val="clear" w:color="auto" w:fill="F2F2F2" w:themeFill="background1" w:themeFillShade="F2"/>
          </w:tcPr>
          <w:p w14:paraId="57C97DDB" w14:textId="77777777" w:rsidR="00B86E39" w:rsidRPr="003B7027" w:rsidRDefault="00B86E39" w:rsidP="00847A73">
            <w:pPr>
              <w:jc w:val="both"/>
              <w:rPr>
                <w:rFonts w:cstheme="minorHAnsi"/>
                <w:lang w:val="es-HN"/>
              </w:rPr>
            </w:pPr>
            <w:r w:rsidRPr="003B7027">
              <w:rPr>
                <w:rFonts w:cstheme="minorHAnsi"/>
                <w:lang w:val="es-HN"/>
              </w:rPr>
              <w:t>Dos Contratos u órdenes de compra</w:t>
            </w:r>
            <w:r>
              <w:rPr>
                <w:rFonts w:cstheme="minorHAnsi"/>
                <w:lang w:val="es-HN"/>
              </w:rPr>
              <w:t>, de</w:t>
            </w:r>
            <w:r w:rsidRPr="003B7027">
              <w:rPr>
                <w:rFonts w:cstheme="minorHAnsi"/>
                <w:lang w:val="es-HN"/>
              </w:rPr>
              <w:t xml:space="preserve"> naturaleza similar</w:t>
            </w:r>
            <w:r>
              <w:rPr>
                <w:rFonts w:cstheme="minorHAnsi"/>
                <w:lang w:val="es-HN"/>
              </w:rPr>
              <w:t xml:space="preserve"> al servicio requerido (de considerarse información confidencial, no se requiere conocer el monto de los contratos, solo las actividades desarrolladas, para corroborar su experiencia)</w:t>
            </w:r>
          </w:p>
        </w:tc>
        <w:tc>
          <w:tcPr>
            <w:tcW w:w="3397" w:type="dxa"/>
            <w:shd w:val="clear" w:color="auto" w:fill="F2F2F2" w:themeFill="background1" w:themeFillShade="F2"/>
          </w:tcPr>
          <w:p w14:paraId="67EE2747" w14:textId="77777777" w:rsidR="00B86E39" w:rsidRPr="003B7027" w:rsidRDefault="00B86E39" w:rsidP="00847A73">
            <w:pPr>
              <w:jc w:val="both"/>
              <w:rPr>
                <w:rFonts w:cstheme="minorHAnsi"/>
                <w:lang w:val="es-HN"/>
              </w:rPr>
            </w:pPr>
            <w:r w:rsidRPr="003B7027">
              <w:rPr>
                <w:lang w:val="es-HN"/>
              </w:rPr>
              <w:t>Marcado para verificar que está adjunto, escanee y guarde en PDF como ‘Contrato naturaleza similar’</w:t>
            </w:r>
          </w:p>
        </w:tc>
        <w:tc>
          <w:tcPr>
            <w:tcW w:w="2410" w:type="dxa"/>
            <w:shd w:val="clear" w:color="auto" w:fill="F2F2F2" w:themeFill="background1" w:themeFillShade="F2"/>
          </w:tcPr>
          <w:p w14:paraId="3665BE23" w14:textId="77777777" w:rsidR="00B86E39" w:rsidRPr="003B7027" w:rsidRDefault="00B86E39" w:rsidP="00847A73">
            <w:pPr>
              <w:jc w:val="both"/>
              <w:rPr>
                <w:rFonts w:cstheme="minorHAnsi"/>
                <w:lang w:val="es-HN"/>
              </w:rPr>
            </w:pPr>
            <w:r w:rsidRPr="003B7027">
              <w:t>Marque y entregue.</w:t>
            </w:r>
          </w:p>
        </w:tc>
        <w:tc>
          <w:tcPr>
            <w:tcW w:w="1150" w:type="dxa"/>
          </w:tcPr>
          <w:p w14:paraId="783C1B67" w14:textId="77777777" w:rsidR="00B86E39" w:rsidRPr="003B7027" w:rsidRDefault="00B86E39" w:rsidP="00847A73">
            <w:pPr>
              <w:jc w:val="both"/>
              <w:rPr>
                <w:rFonts w:cstheme="minorHAnsi"/>
                <w:color w:val="0070C0"/>
                <w:lang w:val="es-HN"/>
              </w:rPr>
            </w:pPr>
          </w:p>
        </w:tc>
      </w:tr>
      <w:tr w:rsidR="00B86E39" w:rsidRPr="003B7027" w14:paraId="67008C2C" w14:textId="77777777" w:rsidTr="00847A73">
        <w:trPr>
          <w:jc w:val="center"/>
        </w:trPr>
        <w:tc>
          <w:tcPr>
            <w:tcW w:w="851" w:type="dxa"/>
            <w:shd w:val="clear" w:color="auto" w:fill="D9D9D9" w:themeFill="background1" w:themeFillShade="D9"/>
          </w:tcPr>
          <w:p w14:paraId="19FC00F6" w14:textId="77777777" w:rsidR="00B86E39" w:rsidRPr="003B7027" w:rsidRDefault="00B86E39" w:rsidP="00847A73">
            <w:pPr>
              <w:jc w:val="both"/>
              <w:rPr>
                <w:rFonts w:cstheme="minorHAnsi"/>
                <w:lang w:val="es-HN"/>
              </w:rPr>
            </w:pPr>
            <w:r w:rsidRPr="003B7027">
              <w:rPr>
                <w:rFonts w:cstheme="minorHAnsi"/>
                <w:lang w:val="es-HN"/>
              </w:rPr>
              <w:t>8</w:t>
            </w:r>
          </w:p>
        </w:tc>
        <w:tc>
          <w:tcPr>
            <w:tcW w:w="2835" w:type="dxa"/>
            <w:shd w:val="clear" w:color="auto" w:fill="F2F2F2" w:themeFill="background1" w:themeFillShade="F2"/>
          </w:tcPr>
          <w:p w14:paraId="73BD9BDB" w14:textId="77777777" w:rsidR="00B86E39" w:rsidRPr="003B7027" w:rsidRDefault="00B86E39" w:rsidP="00847A73">
            <w:pPr>
              <w:jc w:val="both"/>
              <w:rPr>
                <w:rFonts w:cstheme="minorHAnsi"/>
                <w:lang w:val="es-HN"/>
              </w:rPr>
            </w:pPr>
            <w:r>
              <w:rPr>
                <w:rFonts w:cstheme="minorHAnsi"/>
                <w:lang w:val="es-HN"/>
              </w:rPr>
              <w:t xml:space="preserve">Perfil Institucional </w:t>
            </w:r>
          </w:p>
        </w:tc>
        <w:tc>
          <w:tcPr>
            <w:tcW w:w="3397" w:type="dxa"/>
            <w:shd w:val="clear" w:color="auto" w:fill="F2F2F2" w:themeFill="background1" w:themeFillShade="F2"/>
          </w:tcPr>
          <w:p w14:paraId="4C110D21" w14:textId="77777777" w:rsidR="00B86E39" w:rsidRPr="003B7027" w:rsidRDefault="00B86E39" w:rsidP="00847A73">
            <w:pPr>
              <w:jc w:val="both"/>
              <w:rPr>
                <w:lang w:val="es-HN"/>
              </w:rPr>
            </w:pPr>
            <w:r w:rsidRPr="003B7027">
              <w:rPr>
                <w:lang w:val="es-HN"/>
              </w:rPr>
              <w:t>Marcado para verificar que está adjunto, escanee y guarde en PDF como ‘</w:t>
            </w:r>
            <w:r>
              <w:rPr>
                <w:lang w:val="es-HN"/>
              </w:rPr>
              <w:t>Perfil institucional</w:t>
            </w:r>
            <w:r w:rsidRPr="003B7027">
              <w:rPr>
                <w:lang w:val="es-HN"/>
              </w:rPr>
              <w:t>’</w:t>
            </w:r>
          </w:p>
        </w:tc>
        <w:tc>
          <w:tcPr>
            <w:tcW w:w="2410" w:type="dxa"/>
            <w:shd w:val="clear" w:color="auto" w:fill="F2F2F2" w:themeFill="background1" w:themeFillShade="F2"/>
          </w:tcPr>
          <w:p w14:paraId="45318C78" w14:textId="77777777" w:rsidR="00B86E39" w:rsidRPr="003B7027" w:rsidRDefault="00B86E39" w:rsidP="00847A73">
            <w:pPr>
              <w:jc w:val="both"/>
            </w:pPr>
            <w:r w:rsidRPr="003B7027">
              <w:t>Marque y entregue.</w:t>
            </w:r>
          </w:p>
        </w:tc>
        <w:tc>
          <w:tcPr>
            <w:tcW w:w="1150" w:type="dxa"/>
          </w:tcPr>
          <w:p w14:paraId="18E6BD80" w14:textId="77777777" w:rsidR="00B86E39" w:rsidRPr="003B7027" w:rsidRDefault="00B86E39" w:rsidP="00847A73">
            <w:pPr>
              <w:jc w:val="both"/>
              <w:rPr>
                <w:rFonts w:cstheme="minorHAnsi"/>
                <w:color w:val="0070C0"/>
                <w:lang w:val="es-HN"/>
              </w:rPr>
            </w:pPr>
          </w:p>
        </w:tc>
      </w:tr>
      <w:tr w:rsidR="00B86E39" w:rsidRPr="003B7027" w14:paraId="48F9BD21" w14:textId="77777777" w:rsidTr="00847A73">
        <w:trPr>
          <w:jc w:val="center"/>
        </w:trPr>
        <w:tc>
          <w:tcPr>
            <w:tcW w:w="851" w:type="dxa"/>
            <w:shd w:val="clear" w:color="auto" w:fill="D9D9D9" w:themeFill="background1" w:themeFillShade="D9"/>
          </w:tcPr>
          <w:p w14:paraId="1B0E686D" w14:textId="77777777" w:rsidR="00B86E39" w:rsidRPr="003B7027" w:rsidRDefault="00B86E39" w:rsidP="00847A73">
            <w:pPr>
              <w:jc w:val="both"/>
              <w:rPr>
                <w:rFonts w:cstheme="minorHAnsi"/>
                <w:lang w:val="es-HN"/>
              </w:rPr>
            </w:pPr>
            <w:r w:rsidRPr="003B7027">
              <w:rPr>
                <w:rFonts w:cstheme="minorHAnsi"/>
                <w:lang w:val="es-HN"/>
              </w:rPr>
              <w:t>9</w:t>
            </w:r>
          </w:p>
        </w:tc>
        <w:tc>
          <w:tcPr>
            <w:tcW w:w="2835" w:type="dxa"/>
            <w:shd w:val="clear" w:color="auto" w:fill="F2F2F2" w:themeFill="background1" w:themeFillShade="F2"/>
          </w:tcPr>
          <w:p w14:paraId="12C8DB6B" w14:textId="77777777" w:rsidR="00B86E39" w:rsidRPr="003B7027" w:rsidRDefault="00B86E39" w:rsidP="00847A73">
            <w:pPr>
              <w:jc w:val="both"/>
              <w:rPr>
                <w:rFonts w:cstheme="minorHAnsi"/>
                <w:lang w:val="es-HN"/>
              </w:rPr>
            </w:pPr>
            <w:r w:rsidRPr="003B7027">
              <w:rPr>
                <w:rFonts w:cstheme="minorHAnsi"/>
                <w:lang w:val="es-HN"/>
              </w:rPr>
              <w:t>CV de</w:t>
            </w:r>
            <w:r>
              <w:rPr>
                <w:rFonts w:cstheme="minorHAnsi"/>
                <w:lang w:val="es-HN"/>
              </w:rPr>
              <w:t xml:space="preserve"> </w:t>
            </w:r>
            <w:r w:rsidRPr="003B7027">
              <w:rPr>
                <w:rFonts w:cstheme="minorHAnsi"/>
                <w:lang w:val="es-HN"/>
              </w:rPr>
              <w:t>l</w:t>
            </w:r>
            <w:r>
              <w:rPr>
                <w:rFonts w:cstheme="minorHAnsi"/>
                <w:lang w:val="es-HN"/>
              </w:rPr>
              <w:t>os</w:t>
            </w:r>
            <w:r w:rsidRPr="003B7027">
              <w:rPr>
                <w:rFonts w:cstheme="minorHAnsi"/>
                <w:lang w:val="es-HN"/>
              </w:rPr>
              <w:t xml:space="preserve"> Técnico</w:t>
            </w:r>
            <w:r>
              <w:rPr>
                <w:rFonts w:cstheme="minorHAnsi"/>
                <w:lang w:val="es-HN"/>
              </w:rPr>
              <w:t>s</w:t>
            </w:r>
            <w:r w:rsidRPr="003B7027">
              <w:rPr>
                <w:rFonts w:cstheme="minorHAnsi"/>
                <w:lang w:val="es-HN"/>
              </w:rPr>
              <w:t xml:space="preserve"> en Sistemas</w:t>
            </w:r>
            <w:r>
              <w:rPr>
                <w:rFonts w:cstheme="minorHAnsi"/>
                <w:lang w:val="es-HN"/>
              </w:rPr>
              <w:t>,</w:t>
            </w:r>
            <w:r w:rsidRPr="003B7027">
              <w:rPr>
                <w:rFonts w:cstheme="minorHAnsi"/>
                <w:lang w:val="es-HN"/>
              </w:rPr>
              <w:t xml:space="preserve"> que será</w:t>
            </w:r>
            <w:r>
              <w:rPr>
                <w:rFonts w:cstheme="minorHAnsi"/>
                <w:lang w:val="es-HN"/>
              </w:rPr>
              <w:t>n</w:t>
            </w:r>
            <w:r w:rsidRPr="003B7027">
              <w:rPr>
                <w:rFonts w:cstheme="minorHAnsi"/>
                <w:lang w:val="es-HN"/>
              </w:rPr>
              <w:t xml:space="preserve"> asignado</w:t>
            </w:r>
            <w:r>
              <w:rPr>
                <w:rFonts w:cstheme="minorHAnsi"/>
                <w:lang w:val="es-HN"/>
              </w:rPr>
              <w:t>s</w:t>
            </w:r>
            <w:r w:rsidRPr="003B7027">
              <w:rPr>
                <w:rFonts w:cstheme="minorHAnsi"/>
                <w:lang w:val="es-HN"/>
              </w:rPr>
              <w:t xml:space="preserve"> a GOAL</w:t>
            </w:r>
          </w:p>
        </w:tc>
        <w:tc>
          <w:tcPr>
            <w:tcW w:w="3397" w:type="dxa"/>
            <w:shd w:val="clear" w:color="auto" w:fill="F2F2F2" w:themeFill="background1" w:themeFillShade="F2"/>
          </w:tcPr>
          <w:p w14:paraId="3E9645BA" w14:textId="77777777" w:rsidR="00B86E39" w:rsidRPr="003B7027" w:rsidRDefault="00B86E39" w:rsidP="00847A73">
            <w:pPr>
              <w:jc w:val="both"/>
              <w:rPr>
                <w:lang w:val="es-HN"/>
              </w:rPr>
            </w:pPr>
            <w:r w:rsidRPr="003B7027">
              <w:rPr>
                <w:lang w:val="es-HN"/>
              </w:rPr>
              <w:t>Marcado para verificar que está adjunto, escanee y guarde en PDF como ‘C</w:t>
            </w:r>
            <w:r>
              <w:rPr>
                <w:lang w:val="es-HN"/>
              </w:rPr>
              <w:t>V del Técnico en Sistemas</w:t>
            </w:r>
            <w:r w:rsidRPr="003B7027">
              <w:rPr>
                <w:lang w:val="es-HN"/>
              </w:rPr>
              <w:t>’</w:t>
            </w:r>
          </w:p>
        </w:tc>
        <w:tc>
          <w:tcPr>
            <w:tcW w:w="2410" w:type="dxa"/>
            <w:shd w:val="clear" w:color="auto" w:fill="F2F2F2" w:themeFill="background1" w:themeFillShade="F2"/>
          </w:tcPr>
          <w:p w14:paraId="25FDD0B5" w14:textId="77777777" w:rsidR="00B86E39" w:rsidRPr="003B7027" w:rsidRDefault="00B86E39" w:rsidP="00847A73">
            <w:pPr>
              <w:jc w:val="both"/>
              <w:rPr>
                <w:lang w:val="es-HN"/>
              </w:rPr>
            </w:pPr>
            <w:r w:rsidRPr="003B7027">
              <w:t>Marque y entregue.</w:t>
            </w:r>
          </w:p>
        </w:tc>
        <w:tc>
          <w:tcPr>
            <w:tcW w:w="1150" w:type="dxa"/>
          </w:tcPr>
          <w:p w14:paraId="153C64F5" w14:textId="77777777" w:rsidR="00B86E39" w:rsidRPr="003B7027" w:rsidRDefault="00B86E39" w:rsidP="00847A73">
            <w:pPr>
              <w:jc w:val="both"/>
              <w:rPr>
                <w:rFonts w:cstheme="minorHAnsi"/>
                <w:color w:val="0070C0"/>
                <w:lang w:val="es-HN"/>
              </w:rPr>
            </w:pPr>
          </w:p>
        </w:tc>
      </w:tr>
      <w:tr w:rsidR="00B86E39" w:rsidRPr="003B7027" w14:paraId="096C0F7B" w14:textId="77777777" w:rsidTr="00847A73">
        <w:trPr>
          <w:jc w:val="center"/>
        </w:trPr>
        <w:tc>
          <w:tcPr>
            <w:tcW w:w="851" w:type="dxa"/>
            <w:shd w:val="clear" w:color="auto" w:fill="D9D9D9" w:themeFill="background1" w:themeFillShade="D9"/>
          </w:tcPr>
          <w:p w14:paraId="2FD988AF" w14:textId="77777777" w:rsidR="00B86E39" w:rsidRPr="003B7027" w:rsidRDefault="00B86E39" w:rsidP="00847A73">
            <w:pPr>
              <w:jc w:val="both"/>
              <w:rPr>
                <w:rFonts w:cstheme="minorHAnsi"/>
                <w:lang w:val="es-HN"/>
              </w:rPr>
            </w:pPr>
            <w:r w:rsidRPr="003B7027">
              <w:rPr>
                <w:rFonts w:cstheme="minorHAnsi"/>
                <w:lang w:val="es-HN"/>
              </w:rPr>
              <w:t>10</w:t>
            </w:r>
          </w:p>
        </w:tc>
        <w:tc>
          <w:tcPr>
            <w:tcW w:w="2835" w:type="dxa"/>
            <w:shd w:val="clear" w:color="auto" w:fill="F2F2F2" w:themeFill="background1" w:themeFillShade="F2"/>
          </w:tcPr>
          <w:p w14:paraId="475D786A" w14:textId="77777777" w:rsidR="00B86E39" w:rsidRPr="003B7027" w:rsidRDefault="00B86E39" w:rsidP="00847A73">
            <w:pPr>
              <w:jc w:val="both"/>
              <w:rPr>
                <w:rFonts w:cstheme="minorHAnsi"/>
                <w:lang w:val="es-HN"/>
              </w:rPr>
            </w:pPr>
            <w:r w:rsidRPr="003B7027">
              <w:rPr>
                <w:rFonts w:cstheme="minorHAnsi"/>
                <w:lang w:val="es-HN"/>
              </w:rPr>
              <w:t xml:space="preserve">CV del </w:t>
            </w:r>
            <w:r w:rsidRPr="00514913">
              <w:rPr>
                <w:rFonts w:cstheme="minorHAnsi"/>
                <w:lang w:val="es-HN"/>
              </w:rPr>
              <w:t>Ingeniero en sistemas</w:t>
            </w:r>
            <w:r>
              <w:rPr>
                <w:rFonts w:cstheme="minorHAnsi"/>
                <w:lang w:val="es-HN"/>
              </w:rPr>
              <w:t>,</w:t>
            </w:r>
            <w:r w:rsidRPr="00514913">
              <w:rPr>
                <w:rFonts w:cstheme="minorHAnsi"/>
                <w:lang w:val="es-HN"/>
              </w:rPr>
              <w:t xml:space="preserve"> que será asignado como supervisor</w:t>
            </w:r>
            <w:r>
              <w:rPr>
                <w:rFonts w:cstheme="minorHAnsi"/>
                <w:lang w:val="es-HN"/>
              </w:rPr>
              <w:t xml:space="preserve"> y coordinador del área de IT </w:t>
            </w:r>
          </w:p>
        </w:tc>
        <w:tc>
          <w:tcPr>
            <w:tcW w:w="3397" w:type="dxa"/>
            <w:shd w:val="clear" w:color="auto" w:fill="F2F2F2" w:themeFill="background1" w:themeFillShade="F2"/>
          </w:tcPr>
          <w:p w14:paraId="67E1685A" w14:textId="77777777" w:rsidR="00B86E39" w:rsidRPr="003B7027" w:rsidRDefault="00B86E39" w:rsidP="00847A73">
            <w:pPr>
              <w:jc w:val="both"/>
              <w:rPr>
                <w:lang w:val="es-HN"/>
              </w:rPr>
            </w:pPr>
            <w:r w:rsidRPr="003B7027">
              <w:rPr>
                <w:lang w:val="es-HN"/>
              </w:rPr>
              <w:t>Marcado para verificar que está adjunto, escanee y guarde en PDF como ‘</w:t>
            </w:r>
            <w:r>
              <w:rPr>
                <w:lang w:val="es-HN"/>
              </w:rPr>
              <w:t>CV Ingeniero en Sistemas</w:t>
            </w:r>
            <w:r w:rsidRPr="003B7027">
              <w:rPr>
                <w:lang w:val="es-HN"/>
              </w:rPr>
              <w:t>’</w:t>
            </w:r>
          </w:p>
        </w:tc>
        <w:tc>
          <w:tcPr>
            <w:tcW w:w="2410" w:type="dxa"/>
            <w:shd w:val="clear" w:color="auto" w:fill="F2F2F2" w:themeFill="background1" w:themeFillShade="F2"/>
          </w:tcPr>
          <w:p w14:paraId="4D6D2979" w14:textId="77777777" w:rsidR="00B86E39" w:rsidRPr="003B7027" w:rsidRDefault="00B86E39" w:rsidP="00847A73">
            <w:pPr>
              <w:jc w:val="both"/>
            </w:pPr>
            <w:r w:rsidRPr="003B7027">
              <w:t>Marque y entregue.</w:t>
            </w:r>
          </w:p>
        </w:tc>
        <w:tc>
          <w:tcPr>
            <w:tcW w:w="1150" w:type="dxa"/>
          </w:tcPr>
          <w:p w14:paraId="6FDCEC8F" w14:textId="77777777" w:rsidR="00B86E39" w:rsidRPr="003B7027" w:rsidRDefault="00B86E39" w:rsidP="00847A73">
            <w:pPr>
              <w:jc w:val="both"/>
              <w:rPr>
                <w:rFonts w:cstheme="minorHAnsi"/>
                <w:color w:val="0070C0"/>
                <w:lang w:val="es-HN"/>
              </w:rPr>
            </w:pPr>
          </w:p>
        </w:tc>
      </w:tr>
    </w:tbl>
    <w:p w14:paraId="379C2CF9" w14:textId="3C024AA0" w:rsidR="0047383B" w:rsidRDefault="0047383B" w:rsidP="69E858FC"/>
    <w:p w14:paraId="444181B8" w14:textId="77777777" w:rsidR="0047383B" w:rsidRDefault="0047383B" w:rsidP="0047383B">
      <w:pPr>
        <w:rPr>
          <w:rFonts w:eastAsiaTheme="majorEastAsia" w:cstheme="majorBidi"/>
          <w:color w:val="000000" w:themeColor="text1"/>
          <w:sz w:val="36"/>
          <w:szCs w:val="36"/>
        </w:rPr>
      </w:pPr>
      <w:r>
        <w:br w:type="page"/>
      </w:r>
    </w:p>
    <w:p w14:paraId="09BE7FE2" w14:textId="3336BCF6" w:rsidR="002C1599" w:rsidRDefault="002C1599" w:rsidP="002C1599">
      <w:pPr>
        <w:pStyle w:val="Heading1"/>
        <w:numPr>
          <w:ilvl w:val="0"/>
          <w:numId w:val="0"/>
        </w:numPr>
        <w:ind w:left="432" w:hanging="432"/>
      </w:pPr>
      <w:bookmarkStart w:id="28" w:name="_Toc466022960"/>
      <w:bookmarkStart w:id="29" w:name="_Toc466022961"/>
      <w:bookmarkStart w:id="30" w:name="_Toc465935247"/>
      <w:bookmarkStart w:id="31" w:name="_Toc466022964"/>
      <w:bookmarkStart w:id="32" w:name="_Toc463016560"/>
      <w:bookmarkStart w:id="33" w:name="_Toc466022967"/>
      <w:bookmarkEnd w:id="28"/>
      <w:bookmarkEnd w:id="29"/>
      <w:bookmarkEnd w:id="30"/>
      <w:bookmarkEnd w:id="31"/>
      <w:r>
        <w:lastRenderedPageBreak/>
        <w:t xml:space="preserve">Apéndice </w:t>
      </w:r>
      <w:r w:rsidR="75B3E1EB">
        <w:t>1 – Información de la empresa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ACF8BDF" w:rsidR="5CE2776C" w:rsidRDefault="00B86E39" w:rsidP="5CE2776C">
            <w:pPr>
              <w:spacing w:after="0" w:line="240" w:lineRule="auto"/>
              <w:rPr>
                <w:rStyle w:val="normaltextrun"/>
                <w:rFonts w:ascii="Calibri" w:eastAsia="Calibri" w:hAnsi="Calibri" w:cs="Calibri"/>
                <w:color w:val="000000" w:themeColor="text1"/>
                <w:sz w:val="20"/>
                <w:szCs w:val="20"/>
                <w:lang w:val="en-GB"/>
              </w:rPr>
            </w:pPr>
            <w:r>
              <w:rPr>
                <w:rStyle w:val="normaltextrun"/>
                <w:rFonts w:ascii="Calibri" w:eastAsia="Calibri" w:hAnsi="Calibri" w:cs="Calibri"/>
                <w:color w:val="000000" w:themeColor="text1"/>
                <w:sz w:val="20"/>
                <w:szCs w:val="20"/>
                <w:lang w:val="en-GB"/>
              </w:rPr>
              <w:t>N</w:t>
            </w:r>
            <w:r w:rsidR="5CE2776C" w:rsidRPr="5CE2776C">
              <w:rPr>
                <w:rStyle w:val="normaltextrun"/>
                <w:rFonts w:ascii="Calibri" w:eastAsia="Calibri" w:hAnsi="Calibri" w:cs="Calibri"/>
                <w:color w:val="000000" w:themeColor="text1"/>
                <w:sz w:val="20"/>
                <w:szCs w:val="20"/>
                <w:lang w:val="en-GB"/>
              </w:rPr>
              <w:t>ombre de</w:t>
            </w:r>
            <w:r>
              <w:rPr>
                <w:rStyle w:val="normaltextrun"/>
                <w:rFonts w:ascii="Calibri" w:eastAsia="Calibri" w:hAnsi="Calibri" w:cs="Calibri"/>
                <w:color w:val="000000" w:themeColor="text1"/>
                <w:sz w:val="20"/>
                <w:szCs w:val="20"/>
                <w:lang w:val="en-GB"/>
              </w:rPr>
              <w:t xml:space="preserve"> la</w:t>
            </w:r>
            <w:r w:rsidR="5CE2776C" w:rsidRPr="5CE2776C">
              <w:rPr>
                <w:rStyle w:val="normaltextrun"/>
                <w:rFonts w:ascii="Calibri" w:eastAsia="Calibri" w:hAnsi="Calibri" w:cs="Calibri"/>
                <w:color w:val="000000" w:themeColor="text1"/>
                <w:sz w:val="20"/>
                <w:szCs w:val="20"/>
                <w:lang w:val="en-GB"/>
              </w:rPr>
              <w:t xml:space="preserve"> empresa</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0FA2C139"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Domicilio social del principal</w:t>
            </w:r>
            <w:r>
              <w:t xml:space="preserve"> </w:t>
            </w:r>
            <w:r w:rsidR="00B86E39">
              <w:rPr>
                <w:rStyle w:val="normaltextrun"/>
                <w:rFonts w:asciiTheme="minorHAnsi" w:eastAsiaTheme="minorEastAsia" w:hAnsiTheme="minorHAnsi" w:cstheme="minorBidi"/>
                <w:color w:val="000000" w:themeColor="text1"/>
                <w:sz w:val="20"/>
                <w:szCs w:val="20"/>
                <w:lang w:eastAsia="en-US"/>
              </w:rPr>
              <w:t>licitador</w:t>
            </w:r>
          </w:p>
          <w:p w14:paraId="745EB834" w14:textId="3163EAD6" w:rsidR="5CE2776C" w:rsidRPr="00B86E39" w:rsidRDefault="5CE2776C" w:rsidP="5CE2776C">
            <w:pPr>
              <w:spacing w:after="0" w:line="240" w:lineRule="auto"/>
              <w:rPr>
                <w:rStyle w:val="normaltextrun"/>
                <w:rFonts w:ascii="Calibri" w:eastAsia="Calibri" w:hAnsi="Calibri" w:cs="Calibri"/>
                <w:color w:val="000000" w:themeColor="text1"/>
                <w:sz w:val="20"/>
                <w:szCs w:val="20"/>
                <w:lang w:val="es-ES"/>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Año de fundación</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Indique el nombre de cualquier otra persona u organización (excepto su empresa) que se beneficiará de este contrato (asunto de cumplimiento de GOAL)</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Empresa matriz</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00B86E39" w14:paraId="0D249FE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4696A6D" w14:textId="1BB40123" w:rsidR="00B86E39" w:rsidRPr="69E858FC" w:rsidRDefault="00B86E39" w:rsidP="00587780">
            <w:pPr>
              <w:spacing w:after="0" w:line="240" w:lineRule="auto"/>
              <w:rPr>
                <w:rStyle w:val="normaltextrun"/>
                <w:rFonts w:ascii="Calibri" w:eastAsia="Calibri" w:hAnsi="Calibri" w:cs="Calibri"/>
                <w:color w:val="000000" w:themeColor="text1"/>
                <w:sz w:val="20"/>
                <w:szCs w:val="20"/>
                <w:lang w:val="en-GB"/>
              </w:rPr>
            </w:pPr>
            <w:r>
              <w:rPr>
                <w:rStyle w:val="normaltextrun"/>
                <w:rFonts w:ascii="Calibri" w:eastAsia="Calibri" w:hAnsi="Calibri" w:cs="Calibri"/>
                <w:color w:val="000000" w:themeColor="text1"/>
                <w:sz w:val="20"/>
                <w:szCs w:val="20"/>
                <w:lang w:val="en-GB"/>
              </w:rPr>
              <w:t>Número de Registro RTN</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24C84A" w14:textId="77777777" w:rsidR="00B86E39" w:rsidRDefault="00B86E39" w:rsidP="00587780">
            <w:pPr>
              <w:spacing w:after="0" w:line="240" w:lineRule="auto"/>
              <w:rPr>
                <w:rFonts w:ascii="Calibri" w:eastAsia="Calibri" w:hAnsi="Calibri" w:cs="Calibri"/>
                <w:color w:val="000000" w:themeColor="text1"/>
                <w:sz w:val="20"/>
                <w:szCs w:val="20"/>
              </w:rPr>
            </w:pPr>
          </w:p>
        </w:tc>
      </w:tr>
      <w:tr w:rsidR="00B86E39" w14:paraId="72E308B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57F93DE" w14:textId="5200F263" w:rsidR="00B86E39" w:rsidRPr="00B86E39" w:rsidRDefault="00B86E39" w:rsidP="00587780">
            <w:pPr>
              <w:spacing w:after="0" w:line="240" w:lineRule="auto"/>
              <w:rPr>
                <w:rStyle w:val="normaltextrun"/>
                <w:rFonts w:ascii="Calibri" w:eastAsia="Calibri" w:hAnsi="Calibri" w:cs="Calibri"/>
                <w:color w:val="000000" w:themeColor="text1"/>
                <w:sz w:val="20"/>
                <w:szCs w:val="20"/>
                <w:lang w:val="es-ES"/>
              </w:rPr>
            </w:pPr>
            <w:r>
              <w:rPr>
                <w:rStyle w:val="normaltextrun"/>
                <w:rFonts w:ascii="Calibri" w:eastAsia="Calibri" w:hAnsi="Calibri" w:cs="Calibri"/>
                <w:color w:val="000000" w:themeColor="text1"/>
                <w:sz w:val="20"/>
                <w:szCs w:val="20"/>
                <w:lang w:val="es-ES"/>
              </w:rPr>
              <w:t>Teléfono</w:t>
            </w:r>
            <w:r w:rsidRPr="00B86E39">
              <w:rPr>
                <w:rStyle w:val="normaltextrun"/>
                <w:rFonts w:ascii="Calibri" w:eastAsia="Calibri" w:hAnsi="Calibri" w:cs="Calibri"/>
                <w:color w:val="000000" w:themeColor="text1"/>
                <w:sz w:val="20"/>
                <w:szCs w:val="20"/>
                <w:lang w:val="es-ES"/>
              </w:rPr>
              <w:t xml:space="preserve"> / Dirección de e-m</w:t>
            </w:r>
            <w:r>
              <w:rPr>
                <w:rStyle w:val="normaltextrun"/>
                <w:rFonts w:ascii="Calibri" w:eastAsia="Calibri" w:hAnsi="Calibri" w:cs="Calibri"/>
                <w:color w:val="000000" w:themeColor="text1"/>
                <w:sz w:val="20"/>
                <w:szCs w:val="20"/>
                <w:lang w:val="es-ES"/>
              </w:rPr>
              <w:t>ail</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A5891ED" w14:textId="77777777" w:rsidR="00B86E39" w:rsidRDefault="00B86E39"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Propiedad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B86E39" w14:paraId="12CCB5BB" w14:textId="77777777" w:rsidTr="00B86E39">
        <w:trPr>
          <w:trHeight w:val="168"/>
        </w:trPr>
        <w:tc>
          <w:tcPr>
            <w:tcW w:w="3390" w:type="dxa"/>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6E2DE98C" w14:textId="225A7117" w:rsidR="00B86E39" w:rsidRDefault="00B86E39" w:rsidP="00587780">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 xml:space="preserve">Personería Jurídica. </w:t>
            </w:r>
            <w:r>
              <w:rPr>
                <w:rFonts w:ascii="Calibri" w:eastAsia="Calibri" w:hAnsi="Calibri" w:cs="Calibri"/>
                <w:color w:val="000000" w:themeColor="text1"/>
                <w:sz w:val="20"/>
                <w:szCs w:val="20"/>
              </w:rPr>
              <w:t>Indique</w:t>
            </w:r>
            <w:r w:rsidRPr="00B86E39">
              <w:rPr>
                <w:rFonts w:ascii="Calibri" w:eastAsia="Calibri" w:hAnsi="Calibri" w:cs="Calibri"/>
                <w:color w:val="000000" w:themeColor="text1"/>
                <w:sz w:val="20"/>
                <w:szCs w:val="20"/>
              </w:rPr>
              <w:t xml:space="preserve"> lo que aplique</w:t>
            </w:r>
            <w:r>
              <w:rPr>
                <w:rFonts w:ascii="Calibri" w:eastAsia="Calibri" w:hAnsi="Calibri" w:cs="Calibri"/>
                <w:color w:val="000000" w:themeColor="text1"/>
                <w:sz w:val="20"/>
                <w:szCs w:val="20"/>
              </w:rPr>
              <w:t>:</w:t>
            </w:r>
          </w:p>
          <w:p w14:paraId="19F57D94" w14:textId="77777777" w:rsidR="00B86E39" w:rsidRPr="00B86E39" w:rsidRDefault="00B86E39" w:rsidP="00B86E39">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 xml:space="preserve">Empresa SA </w:t>
            </w:r>
          </w:p>
          <w:p w14:paraId="79DF4751" w14:textId="77777777" w:rsidR="00B86E39" w:rsidRPr="00B86E39" w:rsidRDefault="00B86E39" w:rsidP="00B86E39">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 xml:space="preserve">Sociedad de RL de CV </w:t>
            </w:r>
          </w:p>
          <w:p w14:paraId="2DEB7977" w14:textId="77777777" w:rsidR="00B86E39" w:rsidRDefault="00B86E39" w:rsidP="00B86E39">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 xml:space="preserve">Persona Natural </w:t>
            </w:r>
          </w:p>
          <w:p w14:paraId="071D0D11" w14:textId="64C574CE" w:rsidR="00B86E39" w:rsidRPr="00B86E39" w:rsidRDefault="00B86E39" w:rsidP="00B86E39">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Inversión en Conjunto</w:t>
            </w:r>
          </w:p>
          <w:p w14:paraId="72FABBED" w14:textId="7DD5B5A7" w:rsidR="00B86E39" w:rsidRPr="69E858FC" w:rsidRDefault="00B86E39" w:rsidP="00B86E39">
            <w:pPr>
              <w:spacing w:after="0" w:line="240" w:lineRule="auto"/>
              <w:rPr>
                <w:rFonts w:ascii="Calibri" w:eastAsia="Calibri" w:hAnsi="Calibri" w:cs="Calibri"/>
                <w:color w:val="000000" w:themeColor="text1"/>
                <w:sz w:val="20"/>
                <w:szCs w:val="20"/>
              </w:rPr>
            </w:pPr>
            <w:r w:rsidRPr="00B86E39">
              <w:rPr>
                <w:rFonts w:ascii="Calibri" w:eastAsia="Calibri" w:hAnsi="Calibri" w:cs="Calibri"/>
                <w:color w:val="000000" w:themeColor="text1"/>
                <w:sz w:val="20"/>
                <w:szCs w:val="20"/>
              </w:rPr>
              <w:t>Otros (especifique):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80855B5" w14:textId="77777777" w:rsidR="00B86E39" w:rsidRPr="00066E72" w:rsidRDefault="00B86E39" w:rsidP="00066E72">
            <w:pPr>
              <w:spacing w:after="0" w:line="240" w:lineRule="auto"/>
              <w:jc w:val="center"/>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¿Tiene empresas asociadas? Marque la casilla correspondiente. En caso afirmativo, proporcione los detalles de cada empresa en la línea a continuación.</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Sí/No</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Datos de la empresa asociada (si corresponde)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09573A" w:rsidRDefault="00196F24" w:rsidP="001F619C">
            <w:pPr>
              <w:pStyle w:val="BodyText"/>
              <w:spacing w:after="0"/>
              <w:ind w:left="720"/>
              <w:rPr>
                <w:lang w:val="es-ES"/>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trabajar bajo los Términos y Condiciones del contrato de GOAL (adjuntos como Apéndice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Comentarios/Adjuntos</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firmar el contrato según la plantilla de contrato de GOAL (adjunta como Apéndice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Comentarios/Adjuntos</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Si tiene éxito, ¿acepta cumplir el código de conducta de proveedores de GOAL para la entrega de bienes/servicios/obras?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(adjunto como Apéndice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Sí/No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Comentarios/Adjuntos</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5E753CB5" w14:textId="034D31E9" w:rsidR="00095006" w:rsidRPr="00095006" w:rsidRDefault="00095006" w:rsidP="00095006">
      <w:pPr>
        <w:tabs>
          <w:tab w:val="left" w:pos="-720"/>
          <w:tab w:val="left" w:pos="0"/>
          <w:tab w:val="left" w:pos="3402"/>
        </w:tabs>
        <w:suppressAutoHyphens/>
        <w:jc w:val="both"/>
        <w:rPr>
          <w:spacing w:val="-3"/>
          <w:lang w:val="es-HN"/>
        </w:rPr>
      </w:pPr>
    </w:p>
    <w:p w14:paraId="7186C2B0" w14:textId="7640B016" w:rsidR="001D049A" w:rsidRDefault="00633BAD" w:rsidP="001D049A">
      <w:r>
        <w:t>Tenga en cuenta que los postores ganadores deberán presentar más información como parte del proceso de registro del proveedor antes de la finalización de la adjudicación del contrato.</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53049FF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763DD66A" w:rsidR="001D049A" w:rsidRDefault="001D049A" w:rsidP="2889D6D7">
            <w:pPr>
              <w:spacing w:line="259" w:lineRule="auto"/>
              <w:rPr>
                <w:rFonts w:ascii="Calibri" w:eastAsia="Calibri" w:hAnsi="Calibri" w:cs="Calibri"/>
                <w:lang w:val="es-ES"/>
              </w:rPr>
            </w:pPr>
            <w:r w:rsidRPr="53049FF7">
              <w:rPr>
                <w:rFonts w:ascii="Calibri" w:eastAsia="Calibri" w:hAnsi="Calibri" w:cs="Calibri"/>
                <w:lang w:val="es-ES"/>
              </w:rPr>
              <w:t xml:space="preserve">Al presentar una oferta en virtud de esta Invitación a Licitar (ITT) </w:t>
            </w:r>
            <w:r w:rsidR="00CD7D14" w:rsidRPr="00CD7D14">
              <w:rPr>
                <w:rFonts w:ascii="Calibri" w:eastAsia="Calibri" w:hAnsi="Calibri" w:cs="Calibri"/>
                <w:lang w:val="es-ES"/>
              </w:rPr>
              <w:t>HN-ZZ1-48361</w:t>
            </w:r>
            <w:r w:rsidRPr="53049FF7">
              <w:rPr>
                <w:rFonts w:ascii="Calibri" w:eastAsia="Calibri" w:hAnsi="Calibri" w:cs="Calibri"/>
                <w:lang w:val="es-ES"/>
              </w:rPr>
              <w:t>,</w:t>
            </w:r>
            <w:r w:rsidRPr="53049FF7">
              <w:rPr>
                <w:rFonts w:ascii="Calibri" w:eastAsia="Calibri" w:hAnsi="Calibri" w:cs="Calibri"/>
                <w:color w:val="FF0000"/>
                <w:lang w:val="es-ES"/>
              </w:rPr>
              <w:t xml:space="preserve"> </w:t>
            </w:r>
            <w:r w:rsidRPr="53049FF7">
              <w:rPr>
                <w:rFonts w:ascii="Calibri" w:eastAsia="Calibri" w:hAnsi="Calibri" w:cs="Calibri"/>
                <w:lang w:val="es-ES"/>
              </w:rPr>
              <w:t>El ofertante por la presente declara que las siguientes declaraciones son correctas al momento de la presentación; y además se compromete a informar a GOAL sobre cualquier cambio en el estado de estos asuntos.</w:t>
            </w:r>
          </w:p>
        </w:tc>
      </w:tr>
      <w:tr w:rsidR="001D049A" w14:paraId="6BFE9E22" w14:textId="77777777" w:rsidTr="53049FF7">
        <w:trPr>
          <w:trHeight w:val="4350"/>
        </w:trPr>
        <w:tc>
          <w:tcPr>
            <w:tcW w:w="10170" w:type="dxa"/>
            <w:shd w:val="clear" w:color="auto" w:fill="F2F2F2" w:themeFill="background1" w:themeFillShade="F2"/>
            <w:tcMar>
              <w:left w:w="105" w:type="dxa"/>
              <w:right w:w="105" w:type="dxa"/>
            </w:tcMar>
          </w:tcPr>
          <w:p w14:paraId="24243825"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lastRenderedPageBreak/>
              <w:t>El oferente no se encuentra en estado de quiebra ni en proceso de liquidación, sus asuntos no están siendo administrados por un tribunal, no ha celebrado acuerdos con acreedores, no ha suspendido sus actividades comerciales ni se encuentra en ninguna situación análoga derivada de un procedimiento similar conforme a las leyes y regulaciones nacionales.</w:t>
            </w:r>
          </w:p>
          <w:p w14:paraId="1C8AA6BB"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El oferente no es objeto de procedimientos para la declaración de quiebra, orden de liquidación forzosa o administración judicial, ni ha celebrado acuerdos con acreedores, ni está sujeto a ningún otro procedimiento similar conforme a las leyes y regulaciones nacionales.</w:t>
            </w:r>
          </w:p>
          <w:p w14:paraId="0E2B0BC2"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Ni el oferente, ni ningún Director o Socio, ha sido condenado por un delito relacionado con su conducta profesional mediante sentencia firme con autoridad de cosa juzgada, ni ha incurrido en falta profesional grave en el ejercicio de su actividad.</w:t>
            </w:r>
          </w:p>
          <w:p w14:paraId="246ED151"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El oferente ha cumplido con todas sus obligaciones relacionadas con el pago de impuestos o contribuciones a la seguridad social en Irlanda o en cualquier otro Estado o país en el que esté establecido o realice actividades comerciales.</w:t>
            </w:r>
          </w:p>
          <w:p w14:paraId="4A60E0F9"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Ni el oferente, ni ningún Director o Socio, ha sido declarado culpable de: fraude, lavado de dinero, corrupción; pertenencia a una organización criminal; ni de tergiversación grave al proporcionar información a una entidad pública contratante.</w:t>
            </w:r>
          </w:p>
          <w:p w14:paraId="01A3946A" w14:textId="77777777" w:rsidR="00095006"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El oferente no ha intentado tergiversar la información relativa a Salud y Seguridad, Aseguramiento de la Calidad, ni ninguna otra información relevante para esta solicitud.</w:t>
            </w:r>
          </w:p>
          <w:p w14:paraId="48011139" w14:textId="1BDE7A40" w:rsidR="001D049A" w:rsidRPr="00095006" w:rsidRDefault="00095006" w:rsidP="00095006">
            <w:pPr>
              <w:pStyle w:val="BodyText"/>
              <w:jc w:val="both"/>
              <w:rPr>
                <w:rFonts w:ascii="Calibri" w:eastAsia="Calibri" w:hAnsi="Calibri" w:cs="Calibri"/>
                <w:sz w:val="20"/>
                <w:szCs w:val="20"/>
                <w:lang w:val="es-ES"/>
              </w:rPr>
            </w:pPr>
            <w:r w:rsidRPr="00095006">
              <w:rPr>
                <w:rFonts w:ascii="Calibri" w:eastAsia="Calibri" w:hAnsi="Calibri" w:cs="Calibri"/>
                <w:sz w:val="20"/>
                <w:szCs w:val="20"/>
                <w:lang w:val="es-ES"/>
              </w:rPr>
              <w:t>Se declara que todos los titulares de datos han otorgado su consentimiento específico para el uso y almacenamiento de sus datos por parte de GOAL con el propósito de analizar las ofertas y adjudicar un contrato en el marco de esta licitación; asimismo, que se entiende que los datos personales podrán compartirse internamente dentro de GOAL y externamente cuando así lo exijan la ley y las regulaciones de los donantes; y que podrán conservarse por un período de hasta 7 años a partir de la adjudicación del contrato</w:t>
            </w:r>
            <w:r w:rsidR="001D049A" w:rsidRPr="69E858FC">
              <w:rPr>
                <w:rFonts w:ascii="Calibri" w:eastAsia="Calibri" w:hAnsi="Calibri" w:cs="Calibri"/>
                <w:sz w:val="20"/>
                <w:szCs w:val="20"/>
              </w:rPr>
              <w:t>.</w:t>
            </w:r>
          </w:p>
        </w:tc>
      </w:tr>
    </w:tbl>
    <w:p w14:paraId="220563CE" w14:textId="77777777" w:rsidR="001D049A" w:rsidRDefault="001D049A" w:rsidP="00587780">
      <w:pPr>
        <w:ind w:right="-342"/>
        <w:rPr>
          <w:rFonts w:ascii="Calibri" w:eastAsia="Calibri" w:hAnsi="Calibri" w:cs="Calibri"/>
          <w:color w:val="000000" w:themeColor="text1"/>
        </w:rPr>
      </w:pPr>
    </w:p>
    <w:p w14:paraId="57D46B5B" w14:textId="77777777" w:rsidR="00095006" w:rsidRPr="00095006" w:rsidRDefault="001D049A" w:rsidP="00095006">
      <w:pPr>
        <w:rPr>
          <w:rFonts w:ascii="Calibri" w:eastAsia="Calibri" w:hAnsi="Calibri" w:cs="Calibri"/>
          <w:i/>
          <w:iCs/>
          <w:color w:val="000000" w:themeColor="text1"/>
          <w:lang w:val="es-ES"/>
        </w:rPr>
      </w:pPr>
      <w:r w:rsidRPr="69E858FC">
        <w:rPr>
          <w:rFonts w:ascii="Calibri" w:eastAsia="Calibri" w:hAnsi="Calibri" w:cs="Calibri"/>
          <w:color w:val="000000" w:themeColor="text1"/>
        </w:rPr>
        <w:t xml:space="preserve">Confirmo que mi oferta tiene una validez de </w:t>
      </w:r>
      <w:r w:rsidR="00F71FE9" w:rsidRPr="00DE3F5A">
        <w:rPr>
          <w:rFonts w:ascii="Calibri" w:eastAsia="Calibri" w:hAnsi="Calibri" w:cs="Calibri"/>
          <w:color w:val="FF0000"/>
        </w:rPr>
        <w:t xml:space="preserve">[insertar número] </w:t>
      </w:r>
      <w:r w:rsidRPr="69E858FC">
        <w:rPr>
          <w:rFonts w:ascii="Calibri" w:eastAsia="Calibri" w:hAnsi="Calibri" w:cs="Calibri"/>
          <w:color w:val="000000" w:themeColor="text1"/>
        </w:rPr>
        <w:t xml:space="preserve">días. </w:t>
      </w:r>
      <w:r w:rsidR="00095006" w:rsidRPr="00095006">
        <w:rPr>
          <w:rFonts w:ascii="Calibri" w:eastAsia="Calibri" w:hAnsi="Calibri" w:cs="Calibri"/>
          <w:i/>
          <w:iCs/>
          <w:color w:val="000000" w:themeColor="text1"/>
          <w:lang w:val="es-ES"/>
        </w:rPr>
        <w:t>En caso de que su oferta no tenga esta validez, por favor indique el período de validez que ofrece.</w:t>
      </w:r>
    </w:p>
    <w:p w14:paraId="0B2770BB" w14:textId="77777777" w:rsidR="00095006" w:rsidRPr="00095006" w:rsidRDefault="00095006" w:rsidP="00095006">
      <w:pPr>
        <w:rPr>
          <w:rFonts w:ascii="Calibri" w:eastAsia="Calibri" w:hAnsi="Calibri" w:cs="Calibri"/>
          <w:color w:val="000000" w:themeColor="text1"/>
          <w:lang w:val="es-ES"/>
        </w:rPr>
      </w:pPr>
      <w:r w:rsidRPr="00095006">
        <w:rPr>
          <w:rFonts w:ascii="Calibri" w:eastAsia="Calibri" w:hAnsi="Calibri" w:cs="Calibri"/>
          <w:color w:val="000000" w:themeColor="text1"/>
          <w:lang w:val="es-ES"/>
        </w:rPr>
        <w:t>Confirmo que la oferta presentada y los costos proporcionados que la acompañan reflejan de manera exacta los costos que serán cobrados a GOAL conforme a la información establecida en esta Invitación a Licitar (ITT), y que no existen otros costos asociados. Asimismo, confirmo que cuento con la autoridad para firmar en nombre de la empresa que presenta la oferta.</w:t>
      </w:r>
    </w:p>
    <w:p w14:paraId="0459D525" w14:textId="031C7447" w:rsidR="001D049A" w:rsidRPr="00277777" w:rsidRDefault="001D049A" w:rsidP="00095006">
      <w:pPr>
        <w:rPr>
          <w:rFonts w:ascii="Calibri" w:eastAsia="Calibri" w:hAnsi="Calibri" w:cs="Calibri"/>
          <w:color w:val="000000" w:themeColor="text1"/>
        </w:rPr>
      </w:pPr>
      <w:r w:rsidRPr="00277777">
        <w:rPr>
          <w:rFonts w:ascii="Calibri" w:eastAsia="Calibri" w:hAnsi="Calibri" w:cs="Calibri"/>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47F0AEC2"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Firma:</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Nombre impreso:</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Posición: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Nombre de empresa:</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Fecha:</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DIRECCIÓN:</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31331F79" w14:textId="77777777" w:rsidR="009238C1" w:rsidRPr="004205DF" w:rsidRDefault="009238C1" w:rsidP="00277777"/>
    <w:p w14:paraId="35B0D131" w14:textId="2876D8C3" w:rsidR="53049FF7" w:rsidRDefault="53049FF7"/>
    <w:p w14:paraId="7E0A7E20" w14:textId="5A519886" w:rsidR="53049FF7" w:rsidRDefault="53049FF7" w:rsidP="53049FF7"/>
    <w:p w14:paraId="711B448E" w14:textId="790E5001" w:rsidR="002C1599" w:rsidRDefault="1AE99042" w:rsidP="002C1599">
      <w:pPr>
        <w:pStyle w:val="Heading1"/>
        <w:numPr>
          <w:ilvl w:val="0"/>
          <w:numId w:val="0"/>
        </w:numPr>
        <w:ind w:left="432" w:hanging="432"/>
      </w:pPr>
      <w:r>
        <w:lastRenderedPageBreak/>
        <w:t xml:space="preserve">Apéndice 2 </w:t>
      </w:r>
      <w:r w:rsidR="002C1599">
        <w:t>- Oferta Técnica</w:t>
      </w:r>
    </w:p>
    <w:p w14:paraId="623D0167" w14:textId="77777777" w:rsidR="00B43789" w:rsidRPr="00B43789" w:rsidRDefault="00B43789" w:rsidP="00B43789">
      <w:pPr>
        <w:autoSpaceDE w:val="0"/>
        <w:autoSpaceDN w:val="0"/>
        <w:adjustRightInd w:val="0"/>
        <w:spacing w:after="85" w:line="240" w:lineRule="auto"/>
        <w:rPr>
          <w:rFonts w:eastAsiaTheme="minorHAnsi" w:cstheme="minorHAnsi"/>
          <w:b/>
          <w:bCs/>
          <w:sz w:val="24"/>
          <w:szCs w:val="24"/>
          <w:u w:val="single"/>
          <w:lang w:val="es-HN"/>
        </w:rPr>
      </w:pPr>
      <w:r w:rsidRPr="00B43789">
        <w:rPr>
          <w:rFonts w:eastAsiaTheme="minorHAnsi" w:cstheme="minorHAnsi"/>
          <w:b/>
          <w:bCs/>
          <w:sz w:val="24"/>
          <w:szCs w:val="24"/>
          <w:u w:val="single"/>
          <w:lang w:val="es-HN"/>
        </w:rPr>
        <w:t>ESPECIFICACIONES TÉCNICAS PARA ASESORÍA EN TECNOLOGÍAS DE INFORMACIÓN – GOAL HONDURAS, VENEZUELA Y COLOMBIA:</w:t>
      </w:r>
    </w:p>
    <w:p w14:paraId="596BC6ED"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8"/>
          <w:szCs w:val="28"/>
          <w:lang w:val="es-HN"/>
        </w:rPr>
      </w:pPr>
      <w:r w:rsidRPr="00B43789">
        <w:rPr>
          <w:rFonts w:eastAsiaTheme="minorHAnsi" w:cstheme="minorHAnsi"/>
          <w:b/>
          <w:bCs/>
          <w:color w:val="000000"/>
          <w:sz w:val="28"/>
          <w:szCs w:val="28"/>
          <w:lang w:val="es-HN"/>
        </w:rPr>
        <w:t xml:space="preserve">Objetivos de la Propuesta: </w:t>
      </w:r>
    </w:p>
    <w:p w14:paraId="16BB4B44" w14:textId="2730CD81"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1. Apoyar las operaciones de GOAL Honduras, Colombia y Venezuela, brindando asesoría en los temas de tecnologías de información en su oficina principal en Tegucigalpa y la oficina regional en Puerto Lempira, en la oficina de Colombia ubicada en Riohacha y en la oficina de Venezuela</w:t>
      </w:r>
      <w:r w:rsidR="00ED4006">
        <w:rPr>
          <w:rFonts w:eastAsiaTheme="minorHAnsi" w:cstheme="minorHAnsi"/>
          <w:color w:val="000000"/>
          <w:sz w:val="23"/>
          <w:szCs w:val="23"/>
          <w:lang w:val="es-HN"/>
        </w:rPr>
        <w:t xml:space="preserve"> ubicada en Caracas</w:t>
      </w:r>
      <w:r w:rsidRPr="00B43789">
        <w:rPr>
          <w:rFonts w:eastAsiaTheme="minorHAnsi" w:cstheme="minorHAnsi"/>
          <w:color w:val="000000"/>
          <w:sz w:val="23"/>
          <w:szCs w:val="23"/>
          <w:lang w:val="es-HN"/>
        </w:rPr>
        <w:t xml:space="preserve">. </w:t>
      </w:r>
    </w:p>
    <w:p w14:paraId="2A432906"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D89A34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2. Brindar soporte técnico y mantenimiento general preventivo y correctivo a todo el equipo tecnológico de GOAL Honduras, Colombia y Venezuela. </w:t>
      </w:r>
    </w:p>
    <w:p w14:paraId="544A6576"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45234B64"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3. Proactivamente identificar e implementar acciones para mejorar los sistemas de IT en GOAL con el objetivo de mejorar la eficiencia total de las operaciones de GOAL en Honduras, Colombia y Venezuela. </w:t>
      </w:r>
    </w:p>
    <w:p w14:paraId="761007E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00C1B2F"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8"/>
          <w:szCs w:val="28"/>
          <w:lang w:val="es-HN"/>
        </w:rPr>
      </w:pPr>
      <w:r w:rsidRPr="00B43789">
        <w:rPr>
          <w:rFonts w:eastAsiaTheme="minorHAnsi" w:cstheme="minorHAnsi"/>
          <w:b/>
          <w:bCs/>
          <w:color w:val="000000"/>
          <w:sz w:val="28"/>
          <w:szCs w:val="28"/>
          <w:lang w:val="es-HN"/>
        </w:rPr>
        <w:t xml:space="preserve">Servicios incluidos: </w:t>
      </w:r>
    </w:p>
    <w:p w14:paraId="4B7BB410"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 Asesoría en temas de Tecnologías de la información. </w:t>
      </w:r>
    </w:p>
    <w:p w14:paraId="63B7A96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 brindará respuesta a cualquier consulta que GOAL tuviese con respecto al uso de tecnologías de información para su oficina. Así mismo; asesorara cualquier instalación de nuevas tecnologías que GOAL pueda requerir, indicando si éstas son las más eficientes para el entorno tecnológico existente. </w:t>
      </w:r>
    </w:p>
    <w:p w14:paraId="17EB656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3C9D2F94"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2. Asesoría en adquisiciones. </w:t>
      </w:r>
    </w:p>
    <w:p w14:paraId="75370579"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a solicitud de GOAL, proporcionará asesoría para la adquisición de nuevo hardware, software y cualquier otro recurso tecnológico necesario. Esta asesoría incluirá la presentación de cotizaciones y la elaboración de análisis de costo–beneficio.</w:t>
      </w:r>
    </w:p>
    <w:p w14:paraId="5AD9E273"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el Proveedor de Servicios deberá adquirir el equipo al valor de mercado y, cuando corresponda, gestionar la obtención de determinados bienes mediante el Contrato Marco vigente de GOAL.</w:t>
      </w:r>
    </w:p>
    <w:p w14:paraId="73D13A6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3CBA7F73"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3. Soporte técnico. </w:t>
      </w:r>
    </w:p>
    <w:p w14:paraId="59B82655"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 se compromete a dar soporte técnico, para solventar problemas que se presenten en los sistemas de IT (Hardware y Software), asignando al menos a dos técnicos en informática de planta en la oficina de GOAL Tegucigalpa para atender las solicitudes de soporte de la oficina central y de las regionales. Asimismo, un Ingeniero en Sistemas supervisara a los técnicos asignados, visitará las oficinas de GOAL cuando sea necesario y participara en las reuniones de planificación de cada semana. </w:t>
      </w:r>
    </w:p>
    <w:p w14:paraId="08A376A1"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Cuando sea necesario las actividades de mantenimiento se llevarán a cabo durante los fines de semana o después de las horas normales de trabajo para evitar atrasos al resto de las operaciones de GOAL. </w:t>
      </w:r>
    </w:p>
    <w:p w14:paraId="020AB99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707F5535"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4. Instalación de Software. </w:t>
      </w:r>
    </w:p>
    <w:p w14:paraId="5FF4D3A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La oficina de GOAL contara con la asistencia del Proveedor de Servicio para la instalación de software pre-existente en una nueva computadora, instalación de nuevo software o actualizaciones, incluyendo programas especializados que requieran una labor más compleja y un periodo de tiempo extenso. </w:t>
      </w:r>
    </w:p>
    <w:p w14:paraId="4E68B91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22924249"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5. Instalación de Hardware. </w:t>
      </w:r>
    </w:p>
    <w:p w14:paraId="6005BF90"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A requerimiento de GOAL o por diagnóstico, el Proveedor de Servicio cambiara o instalara nuevo hardware a las computadoras. </w:t>
      </w:r>
    </w:p>
    <w:p w14:paraId="5792D75F"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 también debería de mantener un inventario de todo el activo relacionado con IT y todo el stock dado de baja deberá de ser utilizado para repuesto. </w:t>
      </w:r>
    </w:p>
    <w:p w14:paraId="375D2C1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0C71E46C"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6. Impresoras y Escáneres.</w:t>
      </w:r>
    </w:p>
    <w:p w14:paraId="0854CA3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deberá realizar la instalación y configuración de las impresoras y escáneres en las oficinas de GOAL Honduras, Colombia y Venezuela. También deberá monitorear que cada dispositivo esté </w:t>
      </w:r>
      <w:r w:rsidRPr="00B43789">
        <w:rPr>
          <w:rFonts w:eastAsiaTheme="minorHAnsi" w:cstheme="minorHAnsi"/>
          <w:color w:val="000000"/>
          <w:sz w:val="23"/>
          <w:szCs w:val="23"/>
          <w:lang w:val="es-HN"/>
        </w:rPr>
        <w:lastRenderedPageBreak/>
        <w:t>correctamente conectado a la red y funcionando adecuadamente, garantizando el acceso y uso por parte de los usuarios.</w:t>
      </w:r>
    </w:p>
    <w:p w14:paraId="37DD942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highlight w:val="yellow"/>
          <w:lang w:val="es-HN"/>
        </w:rPr>
      </w:pPr>
    </w:p>
    <w:p w14:paraId="4A89EB58"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7. Encriptación de los equipos.</w:t>
      </w:r>
    </w:p>
    <w:p w14:paraId="281671E0"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deberá configurar en todos los equipos de cómputo el sistema de protección establecido por GOAL Dublín. Asimismo, se asegurará de que cada equipo cuente con las últimas actualizaciones de seguridad, con el fin de mantener las computadoras protegidas y libres de vulnerabilidades.</w:t>
      </w:r>
    </w:p>
    <w:p w14:paraId="001B6F3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highlight w:val="yellow"/>
          <w:lang w:val="es-HN"/>
        </w:rPr>
      </w:pPr>
    </w:p>
    <w:p w14:paraId="3786B72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también tendrá la responsabilidad de encriptar todos los equipos de GOAL, con el objetivo principal de proteger la integridad y la confidencialidad de la información. Además, deberá monitorear el estado de los equipos a través de la plataforma virtual correspondiente y proporcionar asistencia técnica cuando sea necesario.</w:t>
      </w:r>
    </w:p>
    <w:p w14:paraId="462DE82E"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A3102BA"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8. Comunicación en idioma inglés con el Departamento de IT en GOAL Dublín, Irlanda. </w:t>
      </w:r>
    </w:p>
    <w:p w14:paraId="7542877D"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 responderá a todas las solicitudes del departamento de IT de la oficina de GOAL Dublín de una manera oportuna. Toda comunicación con Dublín será copiada al Director de sistemas y Director de GOAL. </w:t>
      </w:r>
    </w:p>
    <w:p w14:paraId="1454B229"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Se deberán realizar reuniones semanales y mensuales con GOAL Dublín, Irlanda, para dar reporte periódico de la situación de la oficina de país y dar seguimiento a los proyectos en proceso de implementación por parte de la Sede. </w:t>
      </w:r>
    </w:p>
    <w:p w14:paraId="10438A2B" w14:textId="77777777" w:rsidR="00B43789" w:rsidRPr="00B43789" w:rsidRDefault="00B43789" w:rsidP="00B43789">
      <w:pPr>
        <w:autoSpaceDE w:val="0"/>
        <w:autoSpaceDN w:val="0"/>
        <w:adjustRightInd w:val="0"/>
        <w:spacing w:after="0"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Nota: Estas reuniones requieren de conversaciones 100% en idioma inglés.</w:t>
      </w:r>
    </w:p>
    <w:p w14:paraId="0A183ABD"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E921117"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9. Instalación de Red Local. </w:t>
      </w:r>
    </w:p>
    <w:p w14:paraId="24A6948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llevará a cabo la instalación de la red física en las oficinas que así lo requieran, ya sea para la creación de una nueva infraestructura de red o para la actualización de la existente.</w:t>
      </w:r>
    </w:p>
    <w:p w14:paraId="259D75A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24B6993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el Proveedor de Servicios diseñará y presentará un plan de instalación de la red, el cual deberá ser revisado y aprobado por GOAL antes de su ejecución.</w:t>
      </w:r>
    </w:p>
    <w:p w14:paraId="0C21039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9937033"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Los costos relacionados con los materiales y los equipos necesarios para la instalación serán cubiertos por GOAL Honduras.</w:t>
      </w:r>
    </w:p>
    <w:p w14:paraId="58444525"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4E1D7681"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10. Mantenimiento del Hardware de la red local. </w:t>
      </w:r>
    </w:p>
    <w:p w14:paraId="5B581970"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En caso de que la red local presente fallas, tales como problemas de conectividad, deterioro del equipo de enrutamiento o desgaste en el cableado, el Proveedor de Servicios realizará las reparaciones correspondientes o reemplazará los equipos cuando sea necesario.</w:t>
      </w:r>
    </w:p>
    <w:p w14:paraId="5DD4D113"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4865BB9D"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el Proveedor de Servicios desarrollará e implementará un plan de mantenimiento preventivo de la red local, el cual deberá ser revisado y aprobado por GOAL.</w:t>
      </w:r>
    </w:p>
    <w:p w14:paraId="01DB5D9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7A21E61"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Si para el mantenimiento se requieren materiales o equipos adicionales, los costos serán cubiertos por GOAL Honduras.</w:t>
      </w:r>
    </w:p>
    <w:p w14:paraId="017455BF"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70A3715"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11. Mantenimiento del Software. </w:t>
      </w:r>
    </w:p>
    <w:p w14:paraId="0DF0116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Si alguno de los programas que el Proveedor de Servicio instale presenta fallas o problemas; GOAL puede requerir su revisión y mantenimiento sin costo adicional. </w:t>
      </w:r>
    </w:p>
    <w:p w14:paraId="4DD8432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 desarrollará e implementará un plan de prevención y mantenimiento para ser aprobado por GOAL. </w:t>
      </w:r>
    </w:p>
    <w:p w14:paraId="7C952BD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01C00744"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12. Mantenimiento físico de los servidores. </w:t>
      </w:r>
    </w:p>
    <w:p w14:paraId="3EE370AE"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lastRenderedPageBreak/>
        <w:t>El Proveedor de Servicio ofrecerá el mantenimiento físico preventivo y correctivo de cada uno de los servidores para que estos funcionen de manera correcta y eficiente. Incluyendo el reemplazo o la instalación de cualquier componente de hardware que sea necesario.</w:t>
      </w:r>
    </w:p>
    <w:p w14:paraId="366686CD" w14:textId="77777777" w:rsidR="00B43789" w:rsidRPr="00B43789" w:rsidRDefault="00B43789" w:rsidP="00B43789">
      <w:pPr>
        <w:autoSpaceDE w:val="0"/>
        <w:autoSpaceDN w:val="0"/>
        <w:adjustRightInd w:val="0"/>
        <w:spacing w:after="0" w:line="240" w:lineRule="auto"/>
        <w:jc w:val="both"/>
        <w:rPr>
          <w:rFonts w:eastAsiaTheme="minorHAnsi" w:cstheme="minorHAnsi"/>
          <w:color w:val="EE0000"/>
          <w:sz w:val="23"/>
          <w:szCs w:val="23"/>
          <w:lang w:val="es-HN"/>
        </w:rPr>
      </w:pPr>
    </w:p>
    <w:p w14:paraId="164E2ACF"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13. Administración de Servidores. </w:t>
      </w:r>
    </w:p>
    <w:p w14:paraId="4FCD13DA" w14:textId="107FEC50"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será el encargado de administrar 5 servidores, ubicados en las distintas oficinas de GOAL Honduras, incluyendo la administración de usuarios, accesos, permisos, respaldos, red, impresoras y toda actividad relacionada al correcto funcionamiento de estos. </w:t>
      </w:r>
      <w:r w:rsidR="00ED5E99" w:rsidRPr="00ED5E99">
        <w:rPr>
          <w:rFonts w:eastAsiaTheme="minorHAnsi" w:cstheme="minorHAnsi"/>
          <w:color w:val="000000"/>
          <w:sz w:val="23"/>
          <w:szCs w:val="23"/>
          <w:lang w:val="es-HN"/>
        </w:rPr>
        <w:t>Toda la gestión de accesos y permisos de los usuarios debe seguir los procedimientos de aprobación documentados por GOAL.</w:t>
      </w:r>
    </w:p>
    <w:p w14:paraId="097F651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10416DB6" w14:textId="77777777" w:rsidR="002C658B" w:rsidRPr="002C658B"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r w:rsidRPr="002C658B">
        <w:rPr>
          <w:rFonts w:eastAsiaTheme="minorHAnsi" w:cstheme="minorHAnsi"/>
          <w:color w:val="000000"/>
          <w:sz w:val="23"/>
          <w:szCs w:val="23"/>
          <w:lang w:val="es-HN"/>
        </w:rPr>
        <w:t>El Proveedor de Servicios debe demostrar un conocimiento profundo en la instalación, mantenimiento y resolución de problemas de:</w:t>
      </w:r>
    </w:p>
    <w:p w14:paraId="391A9DE8" w14:textId="77777777" w:rsidR="002C658B" w:rsidRPr="002C658B"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p>
    <w:p w14:paraId="4D28AF5D" w14:textId="77777777" w:rsidR="002C658B" w:rsidRPr="002C658B"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r w:rsidRPr="002C658B">
        <w:rPr>
          <w:rFonts w:eastAsiaTheme="minorHAnsi" w:cstheme="minorHAnsi"/>
          <w:color w:val="000000"/>
          <w:sz w:val="23"/>
          <w:szCs w:val="23"/>
          <w:lang w:val="es-HN"/>
        </w:rPr>
        <w:t>• Windows Server y sistemas operativos de usuario final.</w:t>
      </w:r>
    </w:p>
    <w:p w14:paraId="2CDC53B6" w14:textId="77777777" w:rsidR="002C658B" w:rsidRPr="002C658B"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r w:rsidRPr="002C658B">
        <w:rPr>
          <w:rFonts w:eastAsiaTheme="minorHAnsi" w:cstheme="minorHAnsi"/>
          <w:color w:val="000000"/>
          <w:sz w:val="23"/>
          <w:szCs w:val="23"/>
          <w:lang w:val="es-HN"/>
        </w:rPr>
        <w:t>• Aplicaciones de usuario final, incluyendo, entre otras, Office 365.</w:t>
      </w:r>
    </w:p>
    <w:p w14:paraId="1B842730" w14:textId="77777777" w:rsidR="002C658B" w:rsidRPr="002C658B"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r w:rsidRPr="002C658B">
        <w:rPr>
          <w:rFonts w:eastAsiaTheme="minorHAnsi" w:cstheme="minorHAnsi"/>
          <w:color w:val="000000"/>
          <w:sz w:val="23"/>
          <w:szCs w:val="23"/>
          <w:lang w:val="es-HN"/>
        </w:rPr>
        <w:t>• SQL Server.</w:t>
      </w:r>
    </w:p>
    <w:p w14:paraId="775512F7" w14:textId="2BE577E0" w:rsidR="00B43789" w:rsidRPr="00B43789" w:rsidRDefault="002C658B" w:rsidP="002C658B">
      <w:pPr>
        <w:autoSpaceDE w:val="0"/>
        <w:autoSpaceDN w:val="0"/>
        <w:adjustRightInd w:val="0"/>
        <w:spacing w:after="0" w:line="240" w:lineRule="auto"/>
        <w:jc w:val="both"/>
        <w:rPr>
          <w:rFonts w:eastAsiaTheme="minorHAnsi" w:cstheme="minorHAnsi"/>
          <w:color w:val="000000"/>
          <w:sz w:val="23"/>
          <w:szCs w:val="23"/>
          <w:lang w:val="es-HN"/>
        </w:rPr>
      </w:pPr>
      <w:r w:rsidRPr="002C658B">
        <w:rPr>
          <w:rFonts w:eastAsiaTheme="minorHAnsi" w:cstheme="minorHAnsi"/>
          <w:color w:val="000000"/>
          <w:sz w:val="23"/>
          <w:szCs w:val="23"/>
          <w:lang w:val="es-HN"/>
        </w:rPr>
        <w:t>• Microsoft 365 en la nube (SharePoint, OneDrive, correos electrónicos, seguridad, Intune, etc.)</w:t>
      </w:r>
      <w:r w:rsidR="00B43789" w:rsidRPr="00B43789">
        <w:rPr>
          <w:rFonts w:eastAsiaTheme="minorHAnsi" w:cstheme="minorHAnsi"/>
          <w:color w:val="000000"/>
          <w:sz w:val="23"/>
          <w:szCs w:val="23"/>
          <w:lang w:val="es-HN"/>
        </w:rPr>
        <w:t>.</w:t>
      </w:r>
    </w:p>
    <w:p w14:paraId="15C58D1D"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6C33CEB"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14. Formateo y Configuración de computadoras. </w:t>
      </w:r>
    </w:p>
    <w:p w14:paraId="1B04E3B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 requerimiento de GOAL y según sea necesario, el Proveedor de Servicios formateará las computadoras —es decir, borrará e instalará nuevamente el sistema operativo y todos los programas— y las reconfigurará con sus respectivas aplicaciones y licencias, de acuerdo con el procedimiento establecido para la preparación de equipos.</w:t>
      </w:r>
    </w:p>
    <w:p w14:paraId="25A1470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372F16C3"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15. Back up de los archivos. </w:t>
      </w:r>
    </w:p>
    <w:p w14:paraId="2488FF4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themeColor="text1"/>
          <w:sz w:val="23"/>
          <w:szCs w:val="23"/>
          <w:lang w:val="es-HN"/>
        </w:rPr>
      </w:pPr>
      <w:r w:rsidRPr="00B43789">
        <w:rPr>
          <w:rFonts w:eastAsiaTheme="minorHAnsi" w:cstheme="minorHAnsi"/>
          <w:color w:val="000000" w:themeColor="text1"/>
          <w:sz w:val="23"/>
          <w:szCs w:val="23"/>
          <w:lang w:val="es-HN"/>
        </w:rPr>
        <w:t xml:space="preserve">De acuerdo con las normas establecidas entre el departamento de IT en GOAL Dublín y la oficina de GOAL Honduras y Colombia, considerando la conveniencia y el cuidado de la información, El Proveedor de Servicio realizará respaldos regulares de todos los archivos del servidor para evitar la pérdida de información originada por cualquier situación inesperada. </w:t>
      </w:r>
    </w:p>
    <w:p w14:paraId="36B6D2E3" w14:textId="47DF3C75" w:rsidR="00B43789" w:rsidRPr="00B43789" w:rsidRDefault="00B43789" w:rsidP="00B43789">
      <w:pPr>
        <w:autoSpaceDE w:val="0"/>
        <w:autoSpaceDN w:val="0"/>
        <w:adjustRightInd w:val="0"/>
        <w:spacing w:after="0" w:line="240" w:lineRule="auto"/>
        <w:jc w:val="both"/>
        <w:rPr>
          <w:rFonts w:eastAsiaTheme="minorHAnsi" w:cstheme="minorHAnsi"/>
          <w:color w:val="000000" w:themeColor="text1"/>
          <w:sz w:val="23"/>
          <w:szCs w:val="23"/>
          <w:lang w:val="es-HN"/>
        </w:rPr>
      </w:pPr>
      <w:r w:rsidRPr="00B43789">
        <w:rPr>
          <w:rFonts w:eastAsiaTheme="minorHAnsi" w:cstheme="minorHAnsi"/>
          <w:color w:val="000000" w:themeColor="text1"/>
          <w:sz w:val="23"/>
          <w:szCs w:val="23"/>
          <w:lang w:val="es-HN"/>
        </w:rPr>
        <w:t xml:space="preserve">Los respaldos deberán ser llevados a cabo acorde al documento de procedimiento estándares operativos de GOAL y deberán ser guardados en la nube (cloud). </w:t>
      </w:r>
      <w:r w:rsidR="00365ECB" w:rsidRPr="00365ECB">
        <w:rPr>
          <w:rFonts w:eastAsiaTheme="minorHAnsi" w:cstheme="minorHAnsi"/>
          <w:color w:val="000000" w:themeColor="text1"/>
          <w:sz w:val="23"/>
          <w:szCs w:val="23"/>
          <w:lang w:val="es-HN"/>
        </w:rPr>
        <w:t>Las copias de seguridad deben estar cifradas y almacenarse únicamente en entornos aprobados por GOAL.</w:t>
      </w:r>
    </w:p>
    <w:p w14:paraId="1EC524D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0C23CFF6"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16. Soporte a oficinas Regionales. </w:t>
      </w:r>
    </w:p>
    <w:p w14:paraId="54EDC125"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soporte a las oficinas regionales se hará de forma remota. El mantenimiento de los equipos que requieran una revisión física se hará por medio de envió hacia la oficina central. Los técnicos asignados a GOAL Honduras llevarán a cabo una visita de campo a cada una de las oficinas regionales de GOAL en Honduras, Colombia y Venezuela cada tres meses o cuando sea requerido para asegurar la apropiada operación de los sistemas de IT en las oficinas regionales. </w:t>
      </w:r>
    </w:p>
    <w:p w14:paraId="40178BC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25AE56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se encargará de la logística de cada viaje y al finalizar cada visita a las regionales El proveedor enviará una factura de viáticos con todos los gastos que incurran, donde GOAL pagará los gastos de cada visita que sea solicitada.</w:t>
      </w:r>
    </w:p>
    <w:p w14:paraId="541F8785"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89ED0C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themeColor="text1"/>
          <w:sz w:val="23"/>
          <w:szCs w:val="23"/>
          <w:lang w:val="es-HN"/>
        </w:rPr>
      </w:pPr>
      <w:r w:rsidRPr="00B43789">
        <w:rPr>
          <w:rFonts w:eastAsiaTheme="minorHAnsi" w:cstheme="minorHAnsi"/>
          <w:color w:val="000000" w:themeColor="text1"/>
          <w:sz w:val="23"/>
          <w:szCs w:val="23"/>
          <w:lang w:val="es-HN"/>
        </w:rPr>
        <w:t>En cada visita a las regionales y se deberá asegurar que los archivos ubicados en los servidores de las oficinas regionales estén disponibles en el servidor de Tegucigalpa.</w:t>
      </w:r>
    </w:p>
    <w:p w14:paraId="5FBB7B57"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3677A2C8"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17. Solicitudes de Asistencia. </w:t>
      </w:r>
    </w:p>
    <w:p w14:paraId="26AC94E5" w14:textId="6F397095" w:rsidR="00B43789" w:rsidRPr="00B43789" w:rsidRDefault="006239B0" w:rsidP="00B43789">
      <w:pPr>
        <w:autoSpaceDE w:val="0"/>
        <w:autoSpaceDN w:val="0"/>
        <w:adjustRightInd w:val="0"/>
        <w:spacing w:after="0" w:line="240" w:lineRule="auto"/>
        <w:jc w:val="both"/>
        <w:rPr>
          <w:rFonts w:eastAsiaTheme="minorHAnsi" w:cstheme="minorHAnsi"/>
          <w:color w:val="000000"/>
          <w:sz w:val="23"/>
          <w:szCs w:val="23"/>
          <w:lang w:val="es-HN"/>
        </w:rPr>
      </w:pPr>
      <w:r w:rsidRPr="006239B0">
        <w:rPr>
          <w:rFonts w:eastAsiaTheme="minorHAnsi" w:cstheme="minorHAnsi"/>
          <w:color w:val="000000"/>
          <w:sz w:val="23"/>
          <w:szCs w:val="23"/>
          <w:lang w:val="es-HN"/>
        </w:rPr>
        <w:t>El Proveedor de Servicios deberá utilizar el sistema central de tickets de GOAL. Todas las incidencias y solicitudes de servicio deberán registrarse y resolverse de manera oportuna</w:t>
      </w:r>
      <w:r w:rsidR="00B43789" w:rsidRPr="00B43789">
        <w:rPr>
          <w:rFonts w:eastAsiaTheme="minorHAnsi" w:cstheme="minorHAnsi"/>
          <w:color w:val="000000"/>
          <w:sz w:val="23"/>
          <w:szCs w:val="23"/>
          <w:lang w:val="es-HN"/>
        </w:rPr>
        <w:t xml:space="preserve">. </w:t>
      </w:r>
    </w:p>
    <w:p w14:paraId="45D8DE8C"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2BDE7408"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18. Sistema de protección de Redes. </w:t>
      </w:r>
    </w:p>
    <w:p w14:paraId="10162236"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lastRenderedPageBreak/>
        <w:t>El proveedor de servicios deberá instalar, configurar y administrar todo equipo de seguridad informática incluyendo, Firewall, Router, Access Point, Servidores Proxys, controles de accesos y VPN. Deberá tener un amplio conocimiento acerca de la instalación y configuración de estos equipos.</w:t>
      </w:r>
    </w:p>
    <w:p w14:paraId="3C2B3A26"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162970C"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19. Administración de archivos en la nube.</w:t>
      </w:r>
    </w:p>
    <w:p w14:paraId="1E499FFF"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guía, administración, revisión y monitoreo de los documentos almacenados en las plataformas de la nube, incluyendo la gestión de respaldos y el seguimiento del estado de los archivos. Esto con el objetivo de asegurar el correcto flujo, actualización y almacenamiento de la información, respetando la estructura de carpetas y archivos establecida según los lineamientos acordados con GOAL Honduras, GOAL Colombia y GOAL Venezuela.</w:t>
      </w:r>
    </w:p>
    <w:p w14:paraId="098BBE0D"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106A5FB"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20. Soporte de sistema contable.</w:t>
      </w:r>
    </w:p>
    <w:p w14:paraId="071A5CF0"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deberá brindar el soporte requerido al sistema contable manejado por el área de finanzas de GOAL Honduras, Colombia y Venezuela, Este soporte incluye: </w:t>
      </w:r>
    </w:p>
    <w:p w14:paraId="196C12FF" w14:textId="77777777" w:rsidR="00B43789" w:rsidRPr="00B43789" w:rsidRDefault="00B43789" w:rsidP="00B43789">
      <w:pPr>
        <w:numPr>
          <w:ilvl w:val="0"/>
          <w:numId w:val="17"/>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Backups</w:t>
      </w:r>
    </w:p>
    <w:p w14:paraId="62216FC4" w14:textId="77777777" w:rsidR="00B43789" w:rsidRPr="00B43789" w:rsidRDefault="00B43789" w:rsidP="00B43789">
      <w:pPr>
        <w:numPr>
          <w:ilvl w:val="0"/>
          <w:numId w:val="17"/>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Almacenamiento de respaldos en la nube</w:t>
      </w:r>
    </w:p>
    <w:p w14:paraId="37C995B5" w14:textId="77777777" w:rsidR="00B43789" w:rsidRPr="00B43789" w:rsidRDefault="00B43789" w:rsidP="00B43789">
      <w:pPr>
        <w:numPr>
          <w:ilvl w:val="0"/>
          <w:numId w:val="17"/>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Accesos</w:t>
      </w:r>
    </w:p>
    <w:p w14:paraId="4B8122FC" w14:textId="77777777" w:rsidR="00B43789" w:rsidRPr="00B43789" w:rsidRDefault="00B43789" w:rsidP="00B43789">
      <w:pPr>
        <w:numPr>
          <w:ilvl w:val="0"/>
          <w:numId w:val="17"/>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Asesoramiento técnico</w:t>
      </w:r>
    </w:p>
    <w:p w14:paraId="3427FC6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7D0AF9F8"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21. Capacitaciones e inducciones.</w:t>
      </w:r>
    </w:p>
    <w:p w14:paraId="2924974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brindara al personal de GOAL inducciones acerca de las políticas de IT y capacitaciones para el uso de las distintas herramientas y plataformas (SharePoint, Hellosign, Lingos, Timesheets, Etc) utilizadas en la organización. </w:t>
      </w:r>
    </w:p>
    <w:p w14:paraId="7BCC661E"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6B76793E"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22. Soporte técnico a Oficinas de Colombia y Venezuela.</w:t>
      </w:r>
    </w:p>
    <w:p w14:paraId="3B16328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brindara asesoría técnica de forma remota al personal de Colombia y Venezuela en temas de: </w:t>
      </w:r>
    </w:p>
    <w:p w14:paraId="5D9DAB14" w14:textId="77777777" w:rsidR="00B43789" w:rsidRP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Mantenimiento de los equipos</w:t>
      </w:r>
    </w:p>
    <w:p w14:paraId="04B8FB08" w14:textId="77777777" w:rsidR="00B43789" w:rsidRP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Atención de solicitudes</w:t>
      </w:r>
    </w:p>
    <w:p w14:paraId="47831070" w14:textId="77777777" w:rsidR="00B43789" w:rsidRP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Revisión y análisis de compra de equipos</w:t>
      </w:r>
    </w:p>
    <w:p w14:paraId="0A1A6AD0" w14:textId="77777777" w:rsidR="00B43789" w:rsidRP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Inducciones</w:t>
      </w:r>
    </w:p>
    <w:p w14:paraId="32806409" w14:textId="77777777" w:rsidR="00B43789" w:rsidRP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Capacitaciones</w:t>
      </w:r>
    </w:p>
    <w:p w14:paraId="028A8923" w14:textId="77777777" w:rsidR="00B43789" w:rsidRDefault="00B43789"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Organizar y dirigir al equipo técnico IT que está asignado en cada oficina</w:t>
      </w:r>
    </w:p>
    <w:p w14:paraId="4C4164F7" w14:textId="2461EC74" w:rsidR="00C215C6" w:rsidRPr="00B43789" w:rsidRDefault="00C215C6" w:rsidP="00B43789">
      <w:pPr>
        <w:numPr>
          <w:ilvl w:val="0"/>
          <w:numId w:val="18"/>
        </w:numPr>
        <w:autoSpaceDE w:val="0"/>
        <w:autoSpaceDN w:val="0"/>
        <w:adjustRightInd w:val="0"/>
        <w:spacing w:after="0" w:line="240" w:lineRule="auto"/>
        <w:jc w:val="both"/>
        <w:rPr>
          <w:rFonts w:eastAsiaTheme="minorHAnsi" w:cstheme="minorHAnsi"/>
          <w:color w:val="000000"/>
          <w:sz w:val="23"/>
          <w:szCs w:val="23"/>
          <w:lang w:val="es-HN"/>
        </w:rPr>
      </w:pPr>
      <w:r w:rsidRPr="00C215C6">
        <w:rPr>
          <w:rFonts w:eastAsiaTheme="minorHAnsi" w:cstheme="minorHAnsi"/>
          <w:color w:val="000000"/>
          <w:sz w:val="23"/>
          <w:szCs w:val="23"/>
          <w:lang w:val="es-HN"/>
        </w:rPr>
        <w:t>Concientización sobre la ciberseguridad</w:t>
      </w:r>
    </w:p>
    <w:p w14:paraId="17BBAB5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15A978E9"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21904BA0"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23. Manejo de Plataformas Web.</w:t>
      </w:r>
    </w:p>
    <w:p w14:paraId="37B20FD1"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deberá poseer los conocimientos necesarios para el manejo de las siguientes plataformas Web:</w:t>
      </w:r>
    </w:p>
    <w:p w14:paraId="4515A4D6"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n-US"/>
        </w:rPr>
      </w:pPr>
      <w:r w:rsidRPr="00B43789">
        <w:rPr>
          <w:rFonts w:eastAsiaTheme="minorHAnsi" w:cstheme="minorHAnsi"/>
          <w:color w:val="000000"/>
          <w:sz w:val="23"/>
          <w:szCs w:val="23"/>
          <w:lang w:val="en-US"/>
        </w:rPr>
        <w:t>Microsoft Office 365</w:t>
      </w:r>
    </w:p>
    <w:p w14:paraId="6A616C66"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n-US"/>
        </w:rPr>
      </w:pPr>
      <w:r w:rsidRPr="00B43789">
        <w:rPr>
          <w:rFonts w:eastAsiaTheme="minorHAnsi" w:cstheme="minorHAnsi"/>
          <w:color w:val="000000"/>
          <w:sz w:val="23"/>
          <w:szCs w:val="23"/>
          <w:lang w:val="en-US"/>
        </w:rPr>
        <w:t>Microsoft One Drive</w:t>
      </w:r>
    </w:p>
    <w:p w14:paraId="368869E9"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n-US"/>
        </w:rPr>
      </w:pPr>
      <w:r w:rsidRPr="00B43789">
        <w:rPr>
          <w:rFonts w:eastAsiaTheme="minorHAnsi" w:cstheme="minorHAnsi"/>
          <w:color w:val="000000"/>
          <w:sz w:val="23"/>
          <w:szCs w:val="23"/>
          <w:lang w:val="en-US"/>
        </w:rPr>
        <w:t>Lingos</w:t>
      </w:r>
    </w:p>
    <w:p w14:paraId="2A53D5DB"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n-US"/>
        </w:rPr>
      </w:pPr>
      <w:r w:rsidRPr="00B43789">
        <w:rPr>
          <w:rFonts w:eastAsiaTheme="minorHAnsi" w:cstheme="minorHAnsi"/>
          <w:color w:val="000000"/>
          <w:sz w:val="23"/>
          <w:szCs w:val="23"/>
          <w:lang w:val="en-US"/>
        </w:rPr>
        <w:t>Confluence</w:t>
      </w:r>
    </w:p>
    <w:p w14:paraId="6D3FED9A"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n-US"/>
        </w:rPr>
      </w:pPr>
      <w:r w:rsidRPr="00B43789">
        <w:rPr>
          <w:rFonts w:eastAsiaTheme="minorHAnsi" w:cstheme="minorHAnsi"/>
          <w:color w:val="000000"/>
          <w:sz w:val="23"/>
          <w:szCs w:val="23"/>
          <w:lang w:val="en-US"/>
        </w:rPr>
        <w:t>Syskit Point</w:t>
      </w:r>
    </w:p>
    <w:p w14:paraId="488B0BE1"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Microsoft Azure</w:t>
      </w:r>
    </w:p>
    <w:p w14:paraId="195395FA"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Power Apps</w:t>
      </w:r>
    </w:p>
    <w:p w14:paraId="36AD4620"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Power BI</w:t>
      </w:r>
    </w:p>
    <w:p w14:paraId="30681D35" w14:textId="77777777" w:rsidR="00B43789" w:rsidRPr="00B43789" w:rsidRDefault="00B43789" w:rsidP="00B43789">
      <w:pPr>
        <w:numPr>
          <w:ilvl w:val="0"/>
          <w:numId w:val="19"/>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VPN</w:t>
      </w:r>
    </w:p>
    <w:p w14:paraId="25353D18" w14:textId="77777777" w:rsidR="00B43789" w:rsidRPr="00B43789" w:rsidRDefault="00B43789" w:rsidP="00B43789">
      <w:pPr>
        <w:autoSpaceDE w:val="0"/>
        <w:autoSpaceDN w:val="0"/>
        <w:adjustRightInd w:val="0"/>
        <w:spacing w:after="0" w:line="240" w:lineRule="auto"/>
        <w:ind w:left="720"/>
        <w:jc w:val="both"/>
        <w:rPr>
          <w:rFonts w:eastAsiaTheme="minorHAnsi" w:cstheme="minorHAnsi"/>
          <w:color w:val="000000"/>
          <w:sz w:val="23"/>
          <w:szCs w:val="23"/>
          <w:lang w:val="es-HN"/>
        </w:rPr>
      </w:pPr>
    </w:p>
    <w:p w14:paraId="06757619"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24. Asistencia Técnica del sistema de planilla.</w:t>
      </w:r>
    </w:p>
    <w:p w14:paraId="63404F48"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se encargará de brindar la asistencia técnica requerida para el uso del sistema de planillas utilizado por el departamento de Recursos Humanos de GOAL Honduras y Colombia, lo cual incluye: </w:t>
      </w:r>
      <w:r w:rsidRPr="00B43789">
        <w:rPr>
          <w:rFonts w:eastAsiaTheme="minorHAnsi" w:cstheme="minorHAnsi"/>
          <w:color w:val="000000"/>
          <w:sz w:val="23"/>
          <w:szCs w:val="23"/>
          <w:lang w:val="es-HN"/>
        </w:rPr>
        <w:lastRenderedPageBreak/>
        <w:t xml:space="preserve">administración de accesos, respaldos, revisión de la base de datos, supervisión de cuentas de usuario y accesos remotos mediante el uso de VPN. </w:t>
      </w:r>
    </w:p>
    <w:p w14:paraId="352E71D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51D15802"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25. Asistencia técnica de Hellosign.</w:t>
      </w:r>
    </w:p>
    <w:p w14:paraId="672A32F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proporcionara todo el apoyo necesario para el uso de la plataforma Web de firmas electrónicas que abarca desde la configuración a los usuarios y sesiones de capacitación de uso, hasta la asignación de licencias.</w:t>
      </w:r>
    </w:p>
    <w:p w14:paraId="58F14F2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3C771BFB"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26. Manejo de la plataforma SharePoint.</w:t>
      </w:r>
    </w:p>
    <w:p w14:paraId="40795396"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estará a cargo del manejo y supervisión de la plataforma de colaboración de SharePoint para el almacenamiento de los archivos de GOAL donde se encargará de:</w:t>
      </w:r>
    </w:p>
    <w:p w14:paraId="09886E72"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Revisión y creación de sitios</w:t>
      </w:r>
    </w:p>
    <w:p w14:paraId="5201D3CB"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Supervisión de librerías de documentos</w:t>
      </w:r>
    </w:p>
    <w:p w14:paraId="2B26FE6B"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Diseño, configuración y arquitectura de los sitios</w:t>
      </w:r>
    </w:p>
    <w:p w14:paraId="11FB2963"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Actualización y migración de información</w:t>
      </w:r>
    </w:p>
    <w:p w14:paraId="6B6F7E9F"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Permisos</w:t>
      </w:r>
    </w:p>
    <w:p w14:paraId="2F599ACA" w14:textId="77777777" w:rsidR="00B43789" w:rsidRPr="00B43789" w:rsidRDefault="00B43789" w:rsidP="00B43789">
      <w:pPr>
        <w:numPr>
          <w:ilvl w:val="0"/>
          <w:numId w:val="20"/>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Accesos</w:t>
      </w:r>
    </w:p>
    <w:p w14:paraId="1B94092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192F1759"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27. Seguimiento de las Políticas IT.</w:t>
      </w:r>
    </w:p>
    <w:p w14:paraId="3E9F7B70"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deberá coordinar y monitorear el cumplimiento de las políticas de TI de GOAL, específicamente la </w:t>
      </w:r>
      <w:r w:rsidRPr="00B43789">
        <w:rPr>
          <w:rFonts w:eastAsiaTheme="minorHAnsi" w:cstheme="minorHAnsi"/>
          <w:b/>
          <w:bCs/>
          <w:color w:val="000000"/>
          <w:sz w:val="23"/>
          <w:szCs w:val="23"/>
          <w:lang w:val="es-HN"/>
        </w:rPr>
        <w:t>GOAL IT Acceptable Use Policy</w:t>
      </w:r>
      <w:r w:rsidRPr="00B43789">
        <w:rPr>
          <w:rFonts w:eastAsiaTheme="minorHAnsi" w:cstheme="minorHAnsi"/>
          <w:color w:val="000000"/>
          <w:sz w:val="23"/>
          <w:szCs w:val="23"/>
          <w:lang w:val="es-HN"/>
        </w:rPr>
        <w:t xml:space="preserve"> y la </w:t>
      </w:r>
      <w:r w:rsidRPr="00B43789">
        <w:rPr>
          <w:rFonts w:eastAsiaTheme="minorHAnsi" w:cstheme="minorHAnsi"/>
          <w:b/>
          <w:bCs/>
          <w:color w:val="000000"/>
          <w:sz w:val="23"/>
          <w:szCs w:val="23"/>
          <w:lang w:val="es-HN"/>
        </w:rPr>
        <w:t>GOAL IT Security Policy</w:t>
      </w:r>
      <w:r w:rsidRPr="00B43789">
        <w:rPr>
          <w:rFonts w:eastAsiaTheme="minorHAnsi" w:cstheme="minorHAnsi"/>
          <w:color w:val="000000"/>
          <w:sz w:val="23"/>
          <w:szCs w:val="23"/>
          <w:lang w:val="es-HN"/>
        </w:rPr>
        <w:t>, las cuales son emitidas por el departamento de TI de Dublín y proporcionadas en idioma inglés.</w:t>
      </w:r>
    </w:p>
    <w:p w14:paraId="074F43D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06E97163"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el Proveedor de Servicios será responsable de traducir dichas políticas al idioma español para su adecuada difusión entre el personal. Deberá asegurarse de que todo el personal de GOAL en Honduras, Colombia y Venezuela conozca, comprenda y cumpla plenamente cada una de estas políticas.</w:t>
      </w:r>
    </w:p>
    <w:p w14:paraId="44AF88E1"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1D22F622"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28. Planta Telefónica. </w:t>
      </w:r>
    </w:p>
    <w:p w14:paraId="61493A62"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deberá instalar y configurar al menos 50 teléfonos IP en la oficina central y los asignados a las oficinas regionales garantizando su perfecto funcionamiento, al igual brindar el mantenimiento a la plataforma Web y a la Planta Telefónica de GOAL. </w:t>
      </w:r>
    </w:p>
    <w:p w14:paraId="5151BF1B"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481D522A"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27E5E98E" w14:textId="77777777" w:rsidR="00B43789" w:rsidRPr="00B43789" w:rsidRDefault="00B43789" w:rsidP="00B43789">
      <w:pPr>
        <w:autoSpaceDE w:val="0"/>
        <w:autoSpaceDN w:val="0"/>
        <w:adjustRightInd w:val="0"/>
        <w:spacing w:after="0"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29. Perfil requerido</w:t>
      </w:r>
      <w:r w:rsidRPr="00B43789">
        <w:rPr>
          <w:rFonts w:eastAsiaTheme="minorHAnsi" w:cstheme="minorHAnsi"/>
          <w:b/>
          <w:bCs/>
          <w:color w:val="000000"/>
          <w:sz w:val="24"/>
          <w:szCs w:val="24"/>
          <w:lang w:val="es-HN"/>
        </w:rPr>
        <w:t xml:space="preserve"> del </w:t>
      </w:r>
      <w:r w:rsidRPr="00B43789">
        <w:rPr>
          <w:rFonts w:eastAsiaTheme="minorHAnsi" w:cstheme="minorHAnsi"/>
          <w:b/>
          <w:bCs/>
          <w:color w:val="000000"/>
          <w:sz w:val="23"/>
          <w:szCs w:val="23"/>
          <w:lang w:val="es-HN"/>
        </w:rPr>
        <w:t>personal IT asignado a GOAL.</w:t>
      </w:r>
    </w:p>
    <w:p w14:paraId="3A3DAD53"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asignara al personal encargado del departamento IT para GOAL Honduras, Colombia y Venezuela de la siguiente manera:</w:t>
      </w:r>
    </w:p>
    <w:p w14:paraId="6B2F2097" w14:textId="77777777" w:rsidR="00B43789" w:rsidRPr="00B43789" w:rsidRDefault="00B43789" w:rsidP="00B43789">
      <w:pPr>
        <w:numPr>
          <w:ilvl w:val="0"/>
          <w:numId w:val="21"/>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2 técnicos asignados de planta en un 100% </w:t>
      </w:r>
    </w:p>
    <w:p w14:paraId="0A024016" w14:textId="77777777" w:rsidR="00B43789" w:rsidRPr="00B43789" w:rsidRDefault="00B43789" w:rsidP="00B43789">
      <w:pPr>
        <w:numPr>
          <w:ilvl w:val="0"/>
          <w:numId w:val="21"/>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1 ingeniero en Sistemas encargado del departamento IT</w:t>
      </w:r>
    </w:p>
    <w:p w14:paraId="13614FF5" w14:textId="77777777" w:rsidR="00B43789" w:rsidRPr="00B43789" w:rsidRDefault="00B43789" w:rsidP="00B43789">
      <w:pPr>
        <w:autoSpaceDE w:val="0"/>
        <w:autoSpaceDN w:val="0"/>
        <w:adjustRightInd w:val="0"/>
        <w:spacing w:after="0" w:line="240" w:lineRule="auto"/>
        <w:jc w:val="both"/>
        <w:rPr>
          <w:rFonts w:eastAsiaTheme="minorHAnsi" w:cstheme="minorHAnsi"/>
          <w:color w:val="000000"/>
          <w:sz w:val="23"/>
          <w:szCs w:val="23"/>
          <w:lang w:val="es-HN"/>
        </w:rPr>
      </w:pPr>
    </w:p>
    <w:p w14:paraId="174513D1"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Los técnicos IT asignados a GOAL Honduras, Colombia y Venezuela deberán cumplir con los siguientes requerimientos: </w:t>
      </w:r>
    </w:p>
    <w:p w14:paraId="5015FA0A"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Un mínimo de 3 años de experiencia en </w:t>
      </w:r>
      <w:r w:rsidRPr="00B43789">
        <w:rPr>
          <w:rFonts w:eastAsiaTheme="minorHAnsi" w:cstheme="minorHAnsi"/>
          <w:color w:val="000000"/>
          <w:sz w:val="24"/>
          <w:szCs w:val="24"/>
          <w:lang w:val="es-HN"/>
        </w:rPr>
        <w:t>servicios de apoyo técnico</w:t>
      </w:r>
    </w:p>
    <w:p w14:paraId="7626258D"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Conocimiento intermedio del idioma inglés</w:t>
      </w:r>
    </w:p>
    <w:p w14:paraId="307B7CD9"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Mantenimiento y reparación de computadoras</w:t>
      </w:r>
    </w:p>
    <w:p w14:paraId="0C715698"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Manejo de servidores en la nube</w:t>
      </w:r>
    </w:p>
    <w:p w14:paraId="7313BCD0"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Conocimiento y manejo de programas informáticos</w:t>
      </w:r>
    </w:p>
    <w:p w14:paraId="573F6F39"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Administración de Redes locales</w:t>
      </w:r>
    </w:p>
    <w:p w14:paraId="379ABAB2"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Manejo de plataformas Web</w:t>
      </w:r>
    </w:p>
    <w:p w14:paraId="45F90219"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Conocimiento técnico de Cámaras de seguridad</w:t>
      </w:r>
    </w:p>
    <w:p w14:paraId="7CD26533" w14:textId="77777777" w:rsidR="00B43789" w:rsidRPr="00B43789" w:rsidRDefault="00B43789" w:rsidP="00B43789">
      <w:pPr>
        <w:numPr>
          <w:ilvl w:val="0"/>
          <w:numId w:val="22"/>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Disponibilidad para viajar</w:t>
      </w:r>
    </w:p>
    <w:p w14:paraId="2E8159D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3360D1A5"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lastRenderedPageBreak/>
        <w:t>El Ingeniero en Sistemas asignado a GOAL Honduras, Colombia y Venezuela deberá cumplir con los siguientes requisitos y obligaciones:</w:t>
      </w:r>
    </w:p>
    <w:p w14:paraId="24576B6E" w14:textId="77777777" w:rsidR="00B43789" w:rsidRPr="00B43789" w:rsidRDefault="00B43789" w:rsidP="00B43789">
      <w:pPr>
        <w:numPr>
          <w:ilvl w:val="0"/>
          <w:numId w:val="23"/>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Un mínimo de 10 años de experiencia en </w:t>
      </w:r>
      <w:r w:rsidRPr="00B43789">
        <w:rPr>
          <w:rFonts w:eastAsiaTheme="minorHAnsi" w:cstheme="minorHAnsi"/>
          <w:color w:val="000000"/>
          <w:sz w:val="24"/>
          <w:szCs w:val="24"/>
          <w:lang w:val="es-HN"/>
        </w:rPr>
        <w:t>dirección de proyectos de Tecnología de la Información y Comunicación</w:t>
      </w:r>
    </w:p>
    <w:p w14:paraId="48C10F30" w14:textId="77777777" w:rsidR="00B43789" w:rsidRPr="00B43789" w:rsidRDefault="00B43789" w:rsidP="00B43789">
      <w:pPr>
        <w:numPr>
          <w:ilvl w:val="0"/>
          <w:numId w:val="23"/>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sz w:val="23"/>
          <w:szCs w:val="23"/>
          <w:lang w:val="es-HN"/>
        </w:rPr>
        <w:t>Conocimiento</w:t>
      </w:r>
      <w:r w:rsidRPr="00B43789">
        <w:rPr>
          <w:rFonts w:eastAsiaTheme="minorHAnsi" w:cstheme="minorHAnsi"/>
          <w:color w:val="000000"/>
          <w:sz w:val="23"/>
          <w:szCs w:val="23"/>
          <w:lang w:val="es-HN"/>
        </w:rPr>
        <w:t xml:space="preserve"> del 100% del idioma inglés</w:t>
      </w:r>
    </w:p>
    <w:p w14:paraId="31706F11" w14:textId="77777777" w:rsidR="00B43789" w:rsidRPr="00B43789" w:rsidRDefault="00B43789" w:rsidP="00B43789">
      <w:pPr>
        <w:numPr>
          <w:ilvl w:val="0"/>
          <w:numId w:val="23"/>
        </w:numPr>
        <w:autoSpaceDE w:val="0"/>
        <w:autoSpaceDN w:val="0"/>
        <w:adjustRightInd w:val="0"/>
        <w:spacing w:after="0"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Experiencia en gestión de equipos técnicos multidisciplinarios</w:t>
      </w:r>
    </w:p>
    <w:p w14:paraId="4161B5B8"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5C8525D0"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Deberá visitar la oficina de GOAL Tegucigalpa, por lo menos, una vez a la semana. Se sostendrán reuniones mensuales de coordinación de actividades con el Director de Sistemas y el Director de país. </w:t>
      </w:r>
    </w:p>
    <w:p w14:paraId="7B0891D2"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Todo personal de IT que sea asignado deberá ser aprobado previamente por el Director de Sistemas o el Director de GOAL Honduras. </w:t>
      </w:r>
    </w:p>
    <w:p w14:paraId="12CF2FC2"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3167F2BB" w14:textId="77777777" w:rsidR="00B43789" w:rsidRPr="00B43789" w:rsidRDefault="00B43789" w:rsidP="00B43789">
      <w:pPr>
        <w:autoSpaceDE w:val="0"/>
        <w:autoSpaceDN w:val="0"/>
        <w:adjustRightInd w:val="0"/>
        <w:spacing w:after="85" w:line="240" w:lineRule="auto"/>
        <w:jc w:val="both"/>
        <w:rPr>
          <w:rFonts w:eastAsiaTheme="minorHAnsi" w:cstheme="minorHAnsi"/>
          <w:b/>
          <w:bCs/>
          <w:color w:val="000000"/>
          <w:sz w:val="23"/>
          <w:szCs w:val="23"/>
          <w:lang w:val="es-HN"/>
        </w:rPr>
      </w:pPr>
      <w:r w:rsidRPr="00B43789">
        <w:rPr>
          <w:rFonts w:eastAsiaTheme="minorHAnsi" w:cstheme="minorHAnsi"/>
          <w:b/>
          <w:bCs/>
          <w:color w:val="000000"/>
          <w:sz w:val="23"/>
          <w:szCs w:val="23"/>
          <w:lang w:val="es-HN"/>
        </w:rPr>
        <w:t xml:space="preserve">30. Monitoreo y revisión del sistema de cámaras. </w:t>
      </w:r>
    </w:p>
    <w:p w14:paraId="7BD7ADD2"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del monitoreo y revisión periódica del sistema de cámaras instalado en las oficinas que cuenten con dicho equipo. Esto incluye verificar el correcto funcionamiento de los dispositivos, el estado de la grabación, el acceso autorizado a las imágenes y la integridad del sistema. Asimismo, deberá reportar cualquier anomalía, falla técnica o incidente detectado, y coordinar las acciones necesarias para su pronta corrección.</w:t>
      </w:r>
    </w:p>
    <w:p w14:paraId="1C3452D8"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1E5ADE32"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b/>
          <w:bCs/>
          <w:color w:val="000000"/>
          <w:sz w:val="23"/>
          <w:szCs w:val="23"/>
          <w:lang w:val="es-HN"/>
        </w:rPr>
        <w:t>31. Gestión y administración de la plataforma Azure.</w:t>
      </w:r>
    </w:p>
    <w:p w14:paraId="1F0AE0B5"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gestión y administración técnica de la plataforma Microsoft Azure utilizada por GOAL. Esto incluye la supervisión del correcto funcionamiento de los servicios en la nube, la administración de identidades y accesos, la configuración de recursos, el monitoreo del rendimiento, la optimización del uso de recursos y la implementación de medidas de seguridad conforme a las políticas internas de GOAL.</w:t>
      </w:r>
    </w:p>
    <w:p w14:paraId="7F5B5099"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deberá garantizar la actualización, integridad y disponibilidad de los recursos alojados en Azure, reportar cualquier incidente o anomalía detectada y coordinar las acciones necesarias para asegurar la continuidad operativa de los servicios en la nube.</w:t>
      </w:r>
    </w:p>
    <w:p w14:paraId="6D2FFD68"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65197A7C"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32. Creación y manejo de un plan de recuperación ante desastres para los sistemas y servicios tecnológicos.</w:t>
      </w:r>
    </w:p>
    <w:p w14:paraId="1D7CE30E"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creación, documentación, implementación y administración del Plan de Recuperación ante Desastres (DRP) para los sistemas y servicios tecnológicos de GOAL. Este plan deberá establecer los procedimientos necesarios para restaurar la operación tecnológica en caso de fallas graves, incidentes mayores, pérdidas de datos, desastres naturales o cualquier evento que afecte la continuidad de los servicios.</w:t>
      </w:r>
    </w:p>
    <w:p w14:paraId="5B1F5B2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deberá incluir en el DRP: la identificación de sistemas críticos, los tiempos objetivo de recuperación (RTO y RPO), los mecanismos de respaldo y restauración, las rutas alternativas de operación, así como los protocolos de comunicación durante una contingencia.</w:t>
      </w:r>
    </w:p>
    <w:p w14:paraId="5CF9343F"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Asimismo, deberá mantener el DRP actualizado, realizar pruebas periódicas para validar su efectividad y coordinar con GOAL la ejecución de simulacros o ejercicios de recuperación. También deberá reportar hallazgos, proponer mejoras y asegurar que el plan cumpla con las políticas de seguridad y continuidad establecidas por GOAL.</w:t>
      </w:r>
    </w:p>
    <w:p w14:paraId="5F56347E"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0928BD4A"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33. Auditoría y administración del sitio de SharePoint mediante la herramienta Syskit.</w:t>
      </w:r>
    </w:p>
    <w:p w14:paraId="7AF2687E"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será responsable de la auditoría y administración del sitio de SharePoint de GOAL utilizando la herramienta Syskit. Esto incluirá el monitoreo de permisos, el control de accesos, la supervisión </w:t>
      </w:r>
      <w:r w:rsidRPr="00B43789">
        <w:rPr>
          <w:rFonts w:eastAsiaTheme="minorHAnsi" w:cstheme="minorHAnsi"/>
          <w:color w:val="000000"/>
          <w:sz w:val="23"/>
          <w:szCs w:val="23"/>
          <w:lang w:val="es-HN"/>
        </w:rPr>
        <w:lastRenderedPageBreak/>
        <w:t>de actividades de usuarios, la detección de cambios no autorizados y la verificación del cumplimiento de las políticas internas de seguridad y gestión documental.</w:t>
      </w:r>
    </w:p>
    <w:p w14:paraId="409F94D9" w14:textId="77777777" w:rsidR="00B43789" w:rsidRPr="00B43789" w:rsidRDefault="00B43789" w:rsidP="53049FF7">
      <w:pPr>
        <w:autoSpaceDE w:val="0"/>
        <w:autoSpaceDN w:val="0"/>
        <w:adjustRightInd w:val="0"/>
        <w:spacing w:after="85" w:line="240" w:lineRule="auto"/>
        <w:jc w:val="both"/>
        <w:rPr>
          <w:color w:val="000000"/>
          <w:sz w:val="23"/>
          <w:szCs w:val="23"/>
          <w:lang w:val="es-HN"/>
        </w:rPr>
      </w:pPr>
      <w:r w:rsidRPr="53049FF7">
        <w:rPr>
          <w:color w:val="000000" w:themeColor="text1"/>
          <w:sz w:val="23"/>
          <w:szCs w:val="23"/>
          <w:lang w:val="es-HN"/>
        </w:rPr>
        <w:t>Asimismo, el Proveedor de Servicios deberá generar reportes periódicos sobre el estado del sitio, identificar riesgos o inconsistencias, proponer las mejoras necesarias y coordinar con GOAL la implementación de acciones correctivas. También será responsable de asegurar que la estructura de sitios, bibliotecas y permisos se mantenga organizada, actualizada y alineada con las directrices establecidas por GOAL.</w:t>
      </w:r>
    </w:p>
    <w:p w14:paraId="301AF08E" w14:textId="7D9C4162" w:rsidR="53049FF7" w:rsidRDefault="53049FF7" w:rsidP="53049FF7">
      <w:pPr>
        <w:spacing w:after="85" w:line="240" w:lineRule="auto"/>
        <w:jc w:val="both"/>
        <w:rPr>
          <w:color w:val="000000" w:themeColor="text1"/>
          <w:sz w:val="23"/>
          <w:szCs w:val="23"/>
          <w:lang w:val="es-HN"/>
        </w:rPr>
      </w:pPr>
    </w:p>
    <w:p w14:paraId="451E1209"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2DA6CEDE"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34. Seguimiento a políticas y acciones de ciberseguridad.</w:t>
      </w:r>
    </w:p>
    <w:p w14:paraId="735AEE31"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dar seguimiento, supervisar y asegurar el cumplimiento de las políticas y acciones de ciberseguridad establecidas por GOAL. Esto incluye el monitoreo continuo de las medidas de seguridad, la verificación del cumplimiento de lineamientos institucionales y la identificación de posibles vulnerabilidades en la infraestructura tecnológica.</w:t>
      </w:r>
    </w:p>
    <w:p w14:paraId="0270BBF3"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Dentro de sus funciones, el Proveedor de Servicios deberá realizar la revisión y análisis de correos sospechosos o potencialmente maliciosos, incluyendo intentos de phishing, con el fin de prevenir incidentes de seguridad. Asimismo, deberá proporcionar soporte y capacitación básica a los usuarios, orientándolos sobre buenas prácticas, medidas de protección y acciones preventivas relacionadas con la ciberseguridad.</w:t>
      </w:r>
    </w:p>
    <w:p w14:paraId="39E70D5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6FF818C0"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35. Gestión y administración del equipo Meraki.</w:t>
      </w:r>
    </w:p>
    <w:p w14:paraId="1BDA738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gestión, administración y mantenimiento técnico del equipo Meraki instalado en las oficinas de GOAL. Esto incluye la supervisión del funcionamiento físico de los dispositivos como firewalls, switches, puntos de acceso inalámbrico y VPN, así como la administración de sus configuraciones, políticas de seguridad y parámetros operativos a través de la plataforma de gestión correspondiente.</w:t>
      </w:r>
    </w:p>
    <w:p w14:paraId="268F3D4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602F16A6"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36. Gestión y adquisición de licencias especiales.</w:t>
      </w:r>
    </w:p>
    <w:p w14:paraId="0984C52F"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gestión, administración y seguimiento de las licencias especiales requeridas por GOAL para el funcionamiento de sus sistemas y plataformas tecnológicas. Esto incluye identificar las necesidades de licenciamiento, verificar el cumplimiento de los términos de uso, mantener un control actualizado del inventario de licencias y asegurar la disponibilidad oportuna de las mismas.</w:t>
      </w:r>
    </w:p>
    <w:p w14:paraId="458D5E9C"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5B736BE6"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37. Apoyo en la configuración de dispositivos móviles.</w:t>
      </w:r>
    </w:p>
    <w:p w14:paraId="75FF3F9A"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brindar apoyo técnico en la configuración de los dispositivos móviles del personal de GOAL. Esto incluye la configuración inicial de cuentas de correo institucional, la instalación y activación del autenticador para el inicio de sesión seguro, la configuración de la aplicación Microsoft Teams y cualquier otra herramienta corporativa requerida.</w:t>
      </w:r>
    </w:p>
    <w:p w14:paraId="5C37EA1C"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681D150D"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38. Gestión de correos institucionales.</w:t>
      </w:r>
    </w:p>
    <w:p w14:paraId="3EBD8E9B"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la administración integral de las cuentas de correo institucional utilizadas por GOAL. Esto incluye el uso de la plataforma web designada para la gestión de correos, a través de la cual deberá realizar tareas como la creación y desactivación de cuentas, restablecimiento de contraseñas, administración de licencias asociadas, configuración de parámetros de seguridad y control de accesos.</w:t>
      </w:r>
    </w:p>
    <w:p w14:paraId="0914A5F5"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782F4CB7"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39. Instalación y configuración del servicio de internet Starlink.</w:t>
      </w:r>
    </w:p>
    <w:p w14:paraId="499F08D5"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lastRenderedPageBreak/>
        <w:t>El Proveedor de Servicios será responsable de la instalación, configuración y puesta en funcionamiento del servicio de internet Starlink en las oficinas de GOAL donde sea requerido. Esto incluye la correcta instalación física del equipo, la alineación y posicionamiento del dispositivo para asegurar una óptima recepción satelital, la configuración del router y sus parámetros de red, así como la validación de la conectividad y el rendimiento del servicio.</w:t>
      </w:r>
    </w:p>
    <w:p w14:paraId="7522B30F"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p>
    <w:p w14:paraId="4F3C44ED" w14:textId="77777777" w:rsidR="00B43789" w:rsidRPr="00B43789" w:rsidRDefault="00B43789" w:rsidP="00B43789">
      <w:pPr>
        <w:autoSpaceDE w:val="0"/>
        <w:autoSpaceDN w:val="0"/>
        <w:adjustRightInd w:val="0"/>
        <w:spacing w:after="85" w:line="240" w:lineRule="auto"/>
        <w:jc w:val="both"/>
        <w:rPr>
          <w:rFonts w:eastAsiaTheme="minorHAnsi" w:cstheme="minorHAnsi"/>
          <w:b/>
          <w:color w:val="000000"/>
          <w:sz w:val="23"/>
          <w:szCs w:val="23"/>
          <w:lang w:val="es-HN"/>
        </w:rPr>
      </w:pPr>
      <w:r w:rsidRPr="00B43789">
        <w:rPr>
          <w:rFonts w:eastAsiaTheme="minorHAnsi" w:cstheme="minorHAnsi"/>
          <w:b/>
          <w:color w:val="000000"/>
          <w:sz w:val="23"/>
          <w:szCs w:val="23"/>
          <w:lang w:val="es-HN"/>
        </w:rPr>
        <w:t>40. Análisis y elaboración de un estudio de evaluación de conectividad (Connectivity Assessment).</w:t>
      </w:r>
    </w:p>
    <w:p w14:paraId="3D56E033" w14:textId="16489293" w:rsid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El Proveedor de Servicios será responsable de realizar el análisis y la elaboración de un estudio de evaluación de conectividad (Connectivity Assessment) en las oficinas o ubicaciones que GOAL determine. Este estudio incluirá la revisión del estado actual de la infraestructura de red, la calidad y estabilidad de la conectividad a internet, la capacidad de los equipos de comunicación, el rendimiento de la red interna y la identificación de posibles puntos de congestión o fallas.</w:t>
      </w:r>
    </w:p>
    <w:p w14:paraId="226B7809" w14:textId="77777777" w:rsidR="00ED4006" w:rsidRDefault="00ED4006" w:rsidP="00B43789">
      <w:pPr>
        <w:autoSpaceDE w:val="0"/>
        <w:autoSpaceDN w:val="0"/>
        <w:adjustRightInd w:val="0"/>
        <w:spacing w:after="85" w:line="240" w:lineRule="auto"/>
        <w:jc w:val="both"/>
        <w:rPr>
          <w:rFonts w:eastAsiaTheme="minorHAnsi" w:cstheme="minorHAnsi"/>
          <w:color w:val="000000"/>
          <w:sz w:val="23"/>
          <w:szCs w:val="23"/>
          <w:lang w:val="es-HN"/>
        </w:rPr>
      </w:pPr>
    </w:p>
    <w:p w14:paraId="7C52EC53" w14:textId="77777777" w:rsidR="002050E6" w:rsidRPr="002050E6" w:rsidRDefault="002050E6" w:rsidP="002050E6">
      <w:p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b/>
          <w:bCs/>
          <w:color w:val="000000"/>
          <w:sz w:val="23"/>
          <w:szCs w:val="23"/>
          <w:lang w:val="es-ES"/>
        </w:rPr>
        <w:t>Protección de Datos y Seguridad de la Información</w:t>
      </w:r>
    </w:p>
    <w:p w14:paraId="1441198D" w14:textId="77777777" w:rsidR="002050E6" w:rsidRPr="002050E6" w:rsidRDefault="002050E6" w:rsidP="002050E6">
      <w:p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El Proveedor de Servicios reconoce que, en el curso de la prestación de los servicios descritos en esta licitación, el personal asignado puede tener acceso a los sistemas de GOAL que contienen datos confidenciales y personales.</w:t>
      </w:r>
    </w:p>
    <w:p w14:paraId="207DF132" w14:textId="77777777" w:rsidR="002050E6" w:rsidRPr="002050E6" w:rsidRDefault="002050E6" w:rsidP="002050E6">
      <w:p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El Proveedor de Servicios deberá:</w:t>
      </w:r>
    </w:p>
    <w:p w14:paraId="08B5D87A"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 xml:space="preserve">Cumplir con la </w:t>
      </w:r>
      <w:r w:rsidRPr="002050E6">
        <w:rPr>
          <w:rFonts w:eastAsiaTheme="minorHAnsi" w:cstheme="minorHAnsi"/>
          <w:b/>
          <w:bCs/>
          <w:color w:val="000000"/>
          <w:sz w:val="23"/>
          <w:szCs w:val="23"/>
          <w:lang w:val="es-ES"/>
        </w:rPr>
        <w:t>Política de Protección de Datos</w:t>
      </w:r>
      <w:r w:rsidRPr="002050E6">
        <w:rPr>
          <w:rFonts w:eastAsiaTheme="minorHAnsi" w:cstheme="minorHAnsi"/>
          <w:color w:val="000000"/>
          <w:sz w:val="23"/>
          <w:szCs w:val="23"/>
          <w:lang w:val="es-ES"/>
        </w:rPr>
        <w:t xml:space="preserve"> y la </w:t>
      </w:r>
      <w:r w:rsidRPr="002050E6">
        <w:rPr>
          <w:rFonts w:eastAsiaTheme="minorHAnsi" w:cstheme="minorHAnsi"/>
          <w:b/>
          <w:bCs/>
          <w:color w:val="000000"/>
          <w:sz w:val="23"/>
          <w:szCs w:val="23"/>
          <w:lang w:val="es-ES"/>
        </w:rPr>
        <w:t>Política de Uso Aceptable de TI</w:t>
      </w:r>
      <w:r w:rsidRPr="002050E6">
        <w:rPr>
          <w:rFonts w:eastAsiaTheme="minorHAnsi" w:cstheme="minorHAnsi"/>
          <w:color w:val="000000"/>
          <w:sz w:val="23"/>
          <w:szCs w:val="23"/>
          <w:lang w:val="es-ES"/>
        </w:rPr>
        <w:t xml:space="preserve"> de GOAL.</w:t>
      </w:r>
    </w:p>
    <w:p w14:paraId="42AE7754"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Procesar los datos personales estrictamente de acuerdo con las instrucciones documentadas de GOAL.</w:t>
      </w:r>
    </w:p>
    <w:p w14:paraId="6C6356D9"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Asegurar que todo el personal asignado firme acuerdos de confidencialidad antes de que se le conceda acceso.</w:t>
      </w:r>
    </w:p>
    <w:p w14:paraId="1B01BBFE"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Conceder acceso a los sistemas estrictamente con base en roles (role-based access).</w:t>
      </w:r>
    </w:p>
    <w:p w14:paraId="4F5496DD"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 xml:space="preserve">Garantizar que se implementen medidas de seguridad técnicas y organizativas adecuadas, incluyendo </w:t>
      </w:r>
      <w:r w:rsidRPr="002050E6">
        <w:rPr>
          <w:rFonts w:eastAsiaTheme="minorHAnsi" w:cstheme="minorHAnsi"/>
          <w:b/>
          <w:bCs/>
          <w:color w:val="000000"/>
          <w:sz w:val="23"/>
          <w:szCs w:val="23"/>
          <w:lang w:val="es-ES"/>
        </w:rPr>
        <w:t>cifrado y acceso remoto seguro</w:t>
      </w:r>
      <w:r w:rsidRPr="002050E6">
        <w:rPr>
          <w:rFonts w:eastAsiaTheme="minorHAnsi" w:cstheme="minorHAnsi"/>
          <w:color w:val="000000"/>
          <w:sz w:val="23"/>
          <w:szCs w:val="23"/>
          <w:lang w:val="es-ES"/>
        </w:rPr>
        <w:t>, en línea con los estándares de GOAL.</w:t>
      </w:r>
    </w:p>
    <w:p w14:paraId="3C8CC3B2" w14:textId="77777777" w:rsid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Notificar inmediatamente a GOAL sobre cualquier incidente de seguridad o violación de datos, ya sea sospechado o confirmado.</w:t>
      </w:r>
    </w:p>
    <w:p w14:paraId="1A9ABCC5" w14:textId="4B9209BF" w:rsidR="002050E6" w:rsidRPr="002050E6" w:rsidRDefault="002050E6" w:rsidP="002050E6">
      <w:pPr>
        <w:pStyle w:val="ListParagraph"/>
        <w:numPr>
          <w:ilvl w:val="0"/>
          <w:numId w:val="26"/>
        </w:numPr>
        <w:autoSpaceDE w:val="0"/>
        <w:autoSpaceDN w:val="0"/>
        <w:adjustRightInd w:val="0"/>
        <w:spacing w:after="85" w:line="240" w:lineRule="auto"/>
        <w:jc w:val="both"/>
        <w:rPr>
          <w:rFonts w:eastAsiaTheme="minorHAnsi" w:cstheme="minorHAnsi"/>
          <w:color w:val="000000"/>
          <w:sz w:val="23"/>
          <w:szCs w:val="23"/>
          <w:lang w:val="es-ES"/>
        </w:rPr>
      </w:pPr>
      <w:r w:rsidRPr="002050E6">
        <w:rPr>
          <w:rFonts w:eastAsiaTheme="minorHAnsi" w:cstheme="minorHAnsi"/>
          <w:color w:val="000000"/>
          <w:sz w:val="23"/>
          <w:szCs w:val="23"/>
          <w:lang w:val="es-ES"/>
        </w:rPr>
        <w:t>Asegurar que todo acceso a los sistemas sea revocado y que cualquier dato o equipo de GOAL sea devuelto al finalizar el contrato.</w:t>
      </w:r>
    </w:p>
    <w:p w14:paraId="556B1344" w14:textId="66F2FC69" w:rsidR="002050E6" w:rsidRDefault="07A4BD00" w:rsidP="6D09B029">
      <w:pPr>
        <w:autoSpaceDE w:val="0"/>
        <w:autoSpaceDN w:val="0"/>
        <w:adjustRightInd w:val="0"/>
        <w:spacing w:after="85" w:line="240" w:lineRule="auto"/>
        <w:jc w:val="both"/>
        <w:rPr>
          <w:b/>
          <w:bCs/>
          <w:color w:val="000000" w:themeColor="text1"/>
          <w:sz w:val="23"/>
          <w:szCs w:val="23"/>
          <w:lang w:val="es-HN"/>
        </w:rPr>
      </w:pPr>
      <w:r w:rsidRPr="6D09B029">
        <w:rPr>
          <w:b/>
          <w:bCs/>
          <w:color w:val="000000" w:themeColor="text1"/>
          <w:sz w:val="23"/>
          <w:szCs w:val="23"/>
          <w:lang w:val="es-HN"/>
        </w:rPr>
        <w:t>41. Desarrollo opcional de aplicaciones y plataformas digitales</w:t>
      </w:r>
    </w:p>
    <w:p w14:paraId="51F9E61B" w14:textId="06177D99" w:rsidR="002050E6" w:rsidRDefault="07A4BD00" w:rsidP="6D09B029">
      <w:pPr>
        <w:autoSpaceDE w:val="0"/>
        <w:autoSpaceDN w:val="0"/>
        <w:adjustRightInd w:val="0"/>
        <w:spacing w:after="85" w:line="240" w:lineRule="auto"/>
        <w:jc w:val="both"/>
      </w:pPr>
      <w:r w:rsidRPr="6D09B029">
        <w:rPr>
          <w:color w:val="000000" w:themeColor="text1"/>
          <w:sz w:val="23"/>
          <w:szCs w:val="23"/>
          <w:lang w:val="es-HN"/>
        </w:rPr>
        <w:t>De ser requerido por GOAL durante la vigencia del contrato, el Proveedor de Servicios podrá apoyar en el diseño, desarrollo e implementación de aplicaciones o plataformas digitales.  La prestación de estos servicios será considerada como un servicio adicional, sujeto a solicitud específica por parte de GOAL, definición del alcance técnico y acuerdo previo de costos bajo un esquema de pago separado al contrato principal.</w:t>
      </w:r>
    </w:p>
    <w:p w14:paraId="67F71CBA" w14:textId="77777777" w:rsidR="002050E6" w:rsidRPr="00B43789" w:rsidRDefault="002050E6" w:rsidP="6D09B029">
      <w:pPr>
        <w:autoSpaceDE w:val="0"/>
        <w:autoSpaceDN w:val="0"/>
        <w:adjustRightInd w:val="0"/>
        <w:spacing w:after="85" w:line="240" w:lineRule="auto"/>
        <w:jc w:val="both"/>
        <w:rPr>
          <w:color w:val="000000"/>
          <w:sz w:val="23"/>
          <w:szCs w:val="23"/>
          <w:lang w:val="es-HN"/>
        </w:rPr>
      </w:pPr>
    </w:p>
    <w:p w14:paraId="4843B282" w14:textId="3EDBBC29" w:rsidR="6D09B029" w:rsidRDefault="6D09B029" w:rsidP="6D09B029">
      <w:pPr>
        <w:spacing w:after="85" w:line="240" w:lineRule="auto"/>
        <w:jc w:val="both"/>
        <w:rPr>
          <w:color w:val="000000" w:themeColor="text1"/>
          <w:sz w:val="23"/>
          <w:szCs w:val="23"/>
          <w:lang w:val="es-HN"/>
        </w:rPr>
      </w:pPr>
    </w:p>
    <w:p w14:paraId="40C0A979" w14:textId="1C57B138" w:rsidR="6D09B029" w:rsidRDefault="6D09B029" w:rsidP="6D09B029">
      <w:pPr>
        <w:spacing w:after="85" w:line="240" w:lineRule="auto"/>
        <w:jc w:val="both"/>
        <w:rPr>
          <w:color w:val="000000" w:themeColor="text1"/>
          <w:sz w:val="23"/>
          <w:szCs w:val="23"/>
          <w:lang w:val="es-HN"/>
        </w:rPr>
      </w:pPr>
    </w:p>
    <w:p w14:paraId="4DB32E31" w14:textId="2908E0D6" w:rsidR="6D09B029" w:rsidRDefault="6D09B029" w:rsidP="6D09B029">
      <w:pPr>
        <w:spacing w:after="85" w:line="240" w:lineRule="auto"/>
        <w:jc w:val="both"/>
        <w:rPr>
          <w:color w:val="000000" w:themeColor="text1"/>
          <w:sz w:val="23"/>
          <w:szCs w:val="23"/>
          <w:lang w:val="es-HN"/>
        </w:rPr>
      </w:pPr>
    </w:p>
    <w:p w14:paraId="48E3D48D" w14:textId="0339CD5C" w:rsidR="00B43789" w:rsidRPr="00B43789" w:rsidRDefault="00B43789" w:rsidP="6D09B029">
      <w:pPr>
        <w:autoSpaceDE w:val="0"/>
        <w:autoSpaceDN w:val="0"/>
        <w:adjustRightInd w:val="0"/>
        <w:spacing w:after="85" w:line="240" w:lineRule="auto"/>
        <w:jc w:val="both"/>
        <w:rPr>
          <w:b/>
          <w:bCs/>
          <w:color w:val="000000"/>
          <w:sz w:val="23"/>
          <w:szCs w:val="23"/>
          <w:lang w:val="es-HN"/>
        </w:rPr>
      </w:pPr>
      <w:r w:rsidRPr="6D09B029">
        <w:rPr>
          <w:b/>
          <w:bCs/>
          <w:color w:val="000000" w:themeColor="text1"/>
          <w:sz w:val="23"/>
          <w:szCs w:val="23"/>
          <w:lang w:val="es-HN"/>
        </w:rPr>
        <w:t>4</w:t>
      </w:r>
      <w:r w:rsidR="79580830" w:rsidRPr="6D09B029">
        <w:rPr>
          <w:b/>
          <w:bCs/>
          <w:color w:val="000000" w:themeColor="text1"/>
          <w:sz w:val="23"/>
          <w:szCs w:val="23"/>
          <w:lang w:val="es-HN"/>
        </w:rPr>
        <w:t>2</w:t>
      </w:r>
      <w:r w:rsidRPr="6D09B029">
        <w:rPr>
          <w:b/>
          <w:bCs/>
          <w:color w:val="000000" w:themeColor="text1"/>
          <w:sz w:val="23"/>
          <w:szCs w:val="23"/>
          <w:lang w:val="es-HN"/>
        </w:rPr>
        <w:t xml:space="preserve">. Información Adicional. </w:t>
      </w:r>
    </w:p>
    <w:p w14:paraId="675DFEC3" w14:textId="77777777" w:rsidR="00B43789" w:rsidRPr="00B43789" w:rsidRDefault="00B43789" w:rsidP="00B43789">
      <w:pPr>
        <w:autoSpaceDE w:val="0"/>
        <w:autoSpaceDN w:val="0"/>
        <w:adjustRightInd w:val="0"/>
        <w:spacing w:after="85" w:line="240" w:lineRule="auto"/>
        <w:jc w:val="both"/>
        <w:rPr>
          <w:rFonts w:eastAsiaTheme="minorHAnsi" w:cstheme="minorHAnsi"/>
          <w:color w:val="000000"/>
          <w:sz w:val="23"/>
          <w:szCs w:val="23"/>
          <w:lang w:val="es-HN"/>
        </w:rPr>
      </w:pPr>
      <w:r w:rsidRPr="00B43789">
        <w:rPr>
          <w:rFonts w:eastAsiaTheme="minorHAnsi" w:cstheme="minorHAnsi"/>
          <w:color w:val="000000"/>
          <w:sz w:val="23"/>
          <w:szCs w:val="23"/>
          <w:lang w:val="es-HN"/>
        </w:rPr>
        <w:t xml:space="preserve">El proveedor de servicios prestará el soporte técnico a un aproximado de 150 personas tanto de Honduras como de Colombia y Venezuela con sus correspondientes equipos (computadoras, impresoras, tablets y celulares). </w:t>
      </w:r>
    </w:p>
    <w:p w14:paraId="1C035B01" w14:textId="77777777" w:rsidR="00B43789" w:rsidRPr="00B43789" w:rsidRDefault="00B43789" w:rsidP="00B43789">
      <w:pPr>
        <w:autoSpaceDE w:val="0"/>
        <w:autoSpaceDN w:val="0"/>
        <w:adjustRightInd w:val="0"/>
        <w:spacing w:after="85" w:line="240" w:lineRule="auto"/>
        <w:ind w:left="993"/>
        <w:rPr>
          <w:rFonts w:eastAsiaTheme="minorHAnsi" w:cstheme="minorHAnsi"/>
          <w:sz w:val="24"/>
          <w:szCs w:val="24"/>
          <w:lang w:val="es-HN"/>
        </w:rPr>
      </w:pPr>
    </w:p>
    <w:p w14:paraId="47C6F8E0" w14:textId="77777777" w:rsidR="00B43789" w:rsidRPr="00B43789" w:rsidRDefault="00B43789" w:rsidP="00B43789">
      <w:pPr>
        <w:jc w:val="both"/>
        <w:rPr>
          <w:rFonts w:cstheme="minorHAnsi"/>
          <w:b/>
          <w:sz w:val="24"/>
          <w:szCs w:val="24"/>
          <w:lang w:val="es-HN"/>
        </w:rPr>
      </w:pPr>
      <w:r w:rsidRPr="00B43789">
        <w:rPr>
          <w:rFonts w:cstheme="minorHAnsi"/>
          <w:b/>
          <w:sz w:val="24"/>
          <w:szCs w:val="24"/>
          <w:lang w:val="es-HN"/>
        </w:rPr>
        <w:t xml:space="preserve">Favor completar el siguiente cuadro para verificar que su oferta técnica cumple con los requerimientos y </w:t>
      </w:r>
      <w:r w:rsidRPr="00B43789">
        <w:rPr>
          <w:rFonts w:cstheme="minorHAnsi"/>
          <w:sz w:val="24"/>
          <w:szCs w:val="24"/>
          <w:lang w:val="es-HN"/>
        </w:rPr>
        <w:t xml:space="preserve">basado en la información anterior </w:t>
      </w:r>
      <w:r w:rsidRPr="00B43789">
        <w:rPr>
          <w:rFonts w:cstheme="minorHAnsi"/>
          <w:b/>
          <w:bCs/>
          <w:i/>
          <w:iCs/>
          <w:sz w:val="24"/>
          <w:szCs w:val="24"/>
          <w:u w:val="single"/>
          <w:lang w:val="es-HN"/>
        </w:rPr>
        <w:t>(Apéndice 2 Oferta Técnica):</w:t>
      </w:r>
      <w:r w:rsidRPr="00B43789">
        <w:rPr>
          <w:rFonts w:cstheme="minorHAnsi"/>
          <w:b/>
          <w:sz w:val="24"/>
          <w:szCs w:val="24"/>
          <w:lang w:val="es-HN"/>
        </w:rPr>
        <w:t xml:space="preserve"> </w:t>
      </w:r>
    </w:p>
    <w:tbl>
      <w:tblPr>
        <w:tblStyle w:val="TableGrid"/>
        <w:tblW w:w="10094" w:type="dxa"/>
        <w:tblInd w:w="-34" w:type="dxa"/>
        <w:tblLayout w:type="fixed"/>
        <w:tblLook w:val="04A0" w:firstRow="1" w:lastRow="0" w:firstColumn="1" w:lastColumn="0" w:noHBand="0" w:noVBand="1"/>
      </w:tblPr>
      <w:tblGrid>
        <w:gridCol w:w="596"/>
        <w:gridCol w:w="3828"/>
        <w:gridCol w:w="5670"/>
      </w:tblGrid>
      <w:tr w:rsidR="00B43789" w:rsidRPr="00B43789" w14:paraId="421D5607" w14:textId="77777777" w:rsidTr="00847A73">
        <w:tc>
          <w:tcPr>
            <w:tcW w:w="596" w:type="dxa"/>
          </w:tcPr>
          <w:p w14:paraId="3746761A" w14:textId="77777777" w:rsidR="00B43789" w:rsidRPr="00B43789" w:rsidRDefault="00B43789" w:rsidP="00B43789">
            <w:pPr>
              <w:jc w:val="both"/>
              <w:rPr>
                <w:rFonts w:cstheme="minorHAnsi"/>
                <w:b/>
                <w:sz w:val="24"/>
                <w:szCs w:val="24"/>
                <w:lang w:val="es-HN"/>
              </w:rPr>
            </w:pPr>
            <w:r w:rsidRPr="00B43789">
              <w:rPr>
                <w:rFonts w:cstheme="minorHAnsi"/>
                <w:b/>
                <w:sz w:val="24"/>
                <w:szCs w:val="24"/>
                <w:lang w:val="es-HN"/>
              </w:rPr>
              <w:lastRenderedPageBreak/>
              <w:t xml:space="preserve">No. </w:t>
            </w:r>
          </w:p>
        </w:tc>
        <w:tc>
          <w:tcPr>
            <w:tcW w:w="3828" w:type="dxa"/>
          </w:tcPr>
          <w:p w14:paraId="252D9D49" w14:textId="77777777" w:rsidR="00B43789" w:rsidRPr="00B43789" w:rsidRDefault="00B43789" w:rsidP="00B43789">
            <w:pPr>
              <w:jc w:val="both"/>
              <w:rPr>
                <w:rFonts w:cstheme="minorHAnsi"/>
                <w:b/>
                <w:sz w:val="24"/>
                <w:szCs w:val="24"/>
                <w:lang w:val="es-HN"/>
              </w:rPr>
            </w:pPr>
            <w:r w:rsidRPr="00B43789">
              <w:rPr>
                <w:rFonts w:cstheme="minorHAnsi"/>
                <w:b/>
                <w:sz w:val="24"/>
                <w:szCs w:val="24"/>
                <w:lang w:val="es-HN"/>
              </w:rPr>
              <w:t xml:space="preserve">Descripción  </w:t>
            </w:r>
          </w:p>
          <w:p w14:paraId="61F7CB31" w14:textId="77777777" w:rsidR="00B43789" w:rsidRPr="00B43789" w:rsidRDefault="00B43789" w:rsidP="00B43789">
            <w:pPr>
              <w:jc w:val="both"/>
              <w:rPr>
                <w:rFonts w:cstheme="minorHAnsi"/>
                <w:b/>
                <w:sz w:val="24"/>
                <w:szCs w:val="24"/>
                <w:lang w:val="es-HN"/>
              </w:rPr>
            </w:pPr>
          </w:p>
        </w:tc>
        <w:tc>
          <w:tcPr>
            <w:tcW w:w="5670" w:type="dxa"/>
          </w:tcPr>
          <w:p w14:paraId="7A3AF030" w14:textId="77777777" w:rsidR="00B43789" w:rsidRPr="00B43789" w:rsidRDefault="00B43789" w:rsidP="00B43789">
            <w:pPr>
              <w:jc w:val="both"/>
              <w:rPr>
                <w:rFonts w:cstheme="minorHAnsi"/>
                <w:b/>
                <w:sz w:val="24"/>
                <w:szCs w:val="24"/>
                <w:lang w:val="es-HN"/>
              </w:rPr>
            </w:pPr>
            <w:r w:rsidRPr="00B43789">
              <w:rPr>
                <w:rFonts w:cstheme="minorHAnsi"/>
                <w:b/>
                <w:sz w:val="24"/>
                <w:szCs w:val="24"/>
                <w:lang w:val="es-HN"/>
              </w:rPr>
              <w:t xml:space="preserve">Por favor brinde respuestas con detalles </w:t>
            </w:r>
            <w:r w:rsidRPr="00B43789">
              <w:rPr>
                <w:rFonts w:cstheme="minorHAnsi"/>
                <w:b/>
                <w:color w:val="000000" w:themeColor="text1"/>
                <w:sz w:val="24"/>
                <w:szCs w:val="24"/>
                <w:lang w:val="es-HN"/>
              </w:rPr>
              <w:t xml:space="preserve">(puede agrandar cada cuadro según el detalle de cada respuesta) </w:t>
            </w:r>
          </w:p>
        </w:tc>
      </w:tr>
      <w:tr w:rsidR="00B43789" w:rsidRPr="00B43789" w14:paraId="1993F43F" w14:textId="77777777" w:rsidTr="00847A73">
        <w:trPr>
          <w:trHeight w:val="1423"/>
        </w:trPr>
        <w:tc>
          <w:tcPr>
            <w:tcW w:w="596" w:type="dxa"/>
          </w:tcPr>
          <w:p w14:paraId="7A7A164B" w14:textId="77777777" w:rsidR="00B43789" w:rsidRPr="00B43789" w:rsidRDefault="00B43789" w:rsidP="00B43789">
            <w:pPr>
              <w:jc w:val="both"/>
              <w:rPr>
                <w:rFonts w:cstheme="minorHAnsi"/>
                <w:b/>
                <w:sz w:val="24"/>
                <w:szCs w:val="24"/>
                <w:lang w:val="es-HN"/>
              </w:rPr>
            </w:pPr>
            <w:r w:rsidRPr="00B43789">
              <w:rPr>
                <w:rFonts w:cstheme="minorHAnsi"/>
                <w:sz w:val="24"/>
                <w:szCs w:val="24"/>
                <w:lang w:val="es-HN"/>
              </w:rPr>
              <w:t>1</w:t>
            </w:r>
          </w:p>
        </w:tc>
        <w:tc>
          <w:tcPr>
            <w:tcW w:w="3828" w:type="dxa"/>
          </w:tcPr>
          <w:p w14:paraId="38B62D96" w14:textId="43D22199" w:rsidR="00B43789" w:rsidRPr="00B43789" w:rsidRDefault="00B43789" w:rsidP="00B43789">
            <w:pPr>
              <w:jc w:val="both"/>
              <w:rPr>
                <w:rFonts w:cstheme="minorHAnsi"/>
                <w:sz w:val="24"/>
                <w:szCs w:val="24"/>
                <w:lang w:val="es-HN"/>
              </w:rPr>
            </w:pPr>
            <w:r w:rsidRPr="00B43789">
              <w:rPr>
                <w:rFonts w:cstheme="minorHAnsi"/>
                <w:sz w:val="24"/>
                <w:szCs w:val="24"/>
                <w:lang w:val="es-HN"/>
              </w:rPr>
              <w:t>Puede confirmar que ha adjuntado toda la documentación General de la Empresa (Escritura de Constitución, RTN de la empresa, Permiso de Operación, copia ID y RTN del representante Legal, Gerente General o lo que aplique, entre otros que se considere necesario</w:t>
            </w:r>
            <w:r w:rsidRPr="00B43789">
              <w:rPr>
                <w:rFonts w:cstheme="minorHAnsi"/>
                <w:b/>
                <w:bCs/>
                <w:i/>
                <w:iCs/>
                <w:sz w:val="24"/>
                <w:szCs w:val="24"/>
                <w:u w:val="single"/>
                <w:lang w:val="es-HN"/>
              </w:rPr>
              <w:t xml:space="preserve">, tal como se requiere en el numeral </w:t>
            </w:r>
            <w:r w:rsidR="00ED4006">
              <w:rPr>
                <w:rFonts w:cstheme="minorHAnsi"/>
                <w:b/>
                <w:bCs/>
                <w:i/>
                <w:iCs/>
                <w:sz w:val="24"/>
                <w:szCs w:val="24"/>
                <w:u w:val="single"/>
                <w:lang w:val="es-HN"/>
              </w:rPr>
              <w:t>7.2</w:t>
            </w:r>
            <w:r w:rsidRPr="00B43789">
              <w:rPr>
                <w:rFonts w:cstheme="minorHAnsi"/>
                <w:b/>
                <w:bCs/>
                <w:i/>
                <w:iCs/>
                <w:sz w:val="24"/>
                <w:szCs w:val="24"/>
                <w:u w:val="single"/>
                <w:lang w:val="es-HN"/>
              </w:rPr>
              <w:t xml:space="preserve"> Lista de </w:t>
            </w:r>
            <w:r w:rsidR="00ED4006">
              <w:rPr>
                <w:rFonts w:cstheme="minorHAnsi"/>
                <w:b/>
                <w:bCs/>
                <w:i/>
                <w:iCs/>
                <w:sz w:val="24"/>
                <w:szCs w:val="24"/>
                <w:u w:val="single"/>
                <w:lang w:val="es-HN"/>
              </w:rPr>
              <w:t>Envío</w:t>
            </w:r>
            <w:r w:rsidRPr="00B43789">
              <w:rPr>
                <w:rFonts w:cstheme="minorHAnsi"/>
                <w:b/>
                <w:bCs/>
                <w:i/>
                <w:iCs/>
                <w:sz w:val="24"/>
                <w:szCs w:val="24"/>
                <w:u w:val="single"/>
                <w:lang w:val="es-HN"/>
              </w:rPr>
              <w:t>.</w:t>
            </w:r>
          </w:p>
        </w:tc>
        <w:tc>
          <w:tcPr>
            <w:tcW w:w="5670" w:type="dxa"/>
          </w:tcPr>
          <w:p w14:paraId="3FFFB486" w14:textId="77777777" w:rsidR="00B43789" w:rsidRPr="00B43789" w:rsidRDefault="00B43789" w:rsidP="00B43789">
            <w:pPr>
              <w:jc w:val="both"/>
              <w:rPr>
                <w:rFonts w:cstheme="minorHAnsi"/>
                <w:b/>
                <w:sz w:val="24"/>
                <w:szCs w:val="24"/>
                <w:lang w:val="es-HN"/>
              </w:rPr>
            </w:pPr>
          </w:p>
          <w:p w14:paraId="4FBD5B23" w14:textId="77777777" w:rsidR="00B43789" w:rsidRPr="00B43789" w:rsidRDefault="00B43789" w:rsidP="00B43789">
            <w:pPr>
              <w:jc w:val="both"/>
              <w:rPr>
                <w:rFonts w:cstheme="minorHAnsi"/>
                <w:b/>
                <w:sz w:val="24"/>
                <w:szCs w:val="24"/>
                <w:lang w:val="es-HN"/>
              </w:rPr>
            </w:pPr>
          </w:p>
          <w:p w14:paraId="2E5E1B1E" w14:textId="77777777" w:rsidR="00B43789" w:rsidRPr="00B43789" w:rsidRDefault="00B43789" w:rsidP="00B43789">
            <w:pPr>
              <w:jc w:val="both"/>
              <w:rPr>
                <w:rFonts w:cstheme="minorHAnsi"/>
                <w:b/>
                <w:sz w:val="24"/>
                <w:szCs w:val="24"/>
                <w:lang w:val="es-HN"/>
              </w:rPr>
            </w:pPr>
          </w:p>
          <w:p w14:paraId="6B4319B9" w14:textId="77777777" w:rsidR="00B43789" w:rsidRPr="00B43789" w:rsidRDefault="00B43789" w:rsidP="00B43789">
            <w:pPr>
              <w:jc w:val="both"/>
              <w:rPr>
                <w:rFonts w:cstheme="minorHAnsi"/>
                <w:b/>
                <w:sz w:val="24"/>
                <w:szCs w:val="24"/>
                <w:lang w:val="es-HN"/>
              </w:rPr>
            </w:pPr>
          </w:p>
          <w:p w14:paraId="083EC785" w14:textId="77777777" w:rsidR="00B43789" w:rsidRPr="00B43789" w:rsidRDefault="00B43789" w:rsidP="00B43789">
            <w:pPr>
              <w:jc w:val="both"/>
              <w:rPr>
                <w:rFonts w:cstheme="minorHAnsi"/>
                <w:b/>
                <w:sz w:val="24"/>
                <w:szCs w:val="24"/>
                <w:lang w:val="es-HN"/>
              </w:rPr>
            </w:pPr>
          </w:p>
          <w:p w14:paraId="6B78EFC9" w14:textId="77777777" w:rsidR="00B43789" w:rsidRPr="00B43789" w:rsidRDefault="00B43789" w:rsidP="00B43789">
            <w:pPr>
              <w:jc w:val="both"/>
              <w:rPr>
                <w:rFonts w:cstheme="minorHAnsi"/>
                <w:b/>
                <w:sz w:val="24"/>
                <w:szCs w:val="24"/>
                <w:lang w:val="es-HN"/>
              </w:rPr>
            </w:pPr>
          </w:p>
        </w:tc>
      </w:tr>
      <w:tr w:rsidR="00B43789" w:rsidRPr="00B43789" w14:paraId="0C78EB11" w14:textId="77777777" w:rsidTr="00847A73">
        <w:trPr>
          <w:trHeight w:val="1590"/>
        </w:trPr>
        <w:tc>
          <w:tcPr>
            <w:tcW w:w="596" w:type="dxa"/>
          </w:tcPr>
          <w:p w14:paraId="5C0DE309"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2</w:t>
            </w:r>
          </w:p>
        </w:tc>
        <w:tc>
          <w:tcPr>
            <w:tcW w:w="3828" w:type="dxa"/>
          </w:tcPr>
          <w:p w14:paraId="1BCBBB6B" w14:textId="77777777" w:rsidR="00B43789" w:rsidRPr="00B43789" w:rsidRDefault="00B43789" w:rsidP="00B43789">
            <w:pPr>
              <w:keepNext/>
              <w:keepLines/>
              <w:spacing w:before="360"/>
              <w:outlineLvl w:val="1"/>
              <w:rPr>
                <w:rFonts w:cstheme="minorHAnsi"/>
                <w:b/>
                <w:bCs/>
                <w:sz w:val="24"/>
                <w:szCs w:val="24"/>
                <w:u w:val="single"/>
                <w:lang w:val="es-ES"/>
              </w:rPr>
            </w:pPr>
            <w:r w:rsidRPr="00B43789">
              <w:rPr>
                <w:rFonts w:cstheme="minorHAnsi"/>
                <w:sz w:val="24"/>
                <w:szCs w:val="24"/>
                <w:lang w:val="es-ES"/>
              </w:rPr>
              <w:t xml:space="preserve">¿Puede dar un resumen de la experiencia previa en general, que tenga su empresa en asesoría en tecnología de información? </w:t>
            </w:r>
            <w:bookmarkStart w:id="34" w:name="_Hlk10728550"/>
            <w:r w:rsidRPr="00B43789">
              <w:rPr>
                <w:rFonts w:cstheme="minorHAnsi"/>
                <w:b/>
                <w:bCs/>
                <w:sz w:val="24"/>
                <w:szCs w:val="24"/>
                <w:u w:val="single"/>
                <w:lang w:val="es-ES"/>
              </w:rPr>
              <w:t xml:space="preserve">Y para mayores detalles, adjunte su perfil institucional, como anexo </w:t>
            </w:r>
            <w:bookmarkEnd w:id="34"/>
            <w:r w:rsidRPr="00B43789">
              <w:rPr>
                <w:rFonts w:cstheme="minorHAnsi"/>
                <w:b/>
                <w:bCs/>
                <w:sz w:val="24"/>
                <w:szCs w:val="24"/>
                <w:u w:val="single"/>
                <w:lang w:val="es-ES"/>
              </w:rPr>
              <w:t>No. 1</w:t>
            </w:r>
          </w:p>
          <w:p w14:paraId="71E1C7F7" w14:textId="77777777" w:rsidR="00B43789" w:rsidRPr="00B43789" w:rsidRDefault="00B43789" w:rsidP="00B43789">
            <w:pPr>
              <w:rPr>
                <w:lang w:val="es-ES"/>
              </w:rPr>
            </w:pPr>
          </w:p>
          <w:p w14:paraId="7DC15599" w14:textId="77777777" w:rsidR="00B43789" w:rsidRPr="00B43789" w:rsidRDefault="00B43789" w:rsidP="00B43789">
            <w:pPr>
              <w:rPr>
                <w:lang w:val="es-ES"/>
              </w:rPr>
            </w:pPr>
          </w:p>
          <w:p w14:paraId="7CFDCCFC" w14:textId="77777777" w:rsidR="00B43789" w:rsidRPr="00B43789" w:rsidRDefault="00B43789" w:rsidP="00B43789">
            <w:pPr>
              <w:rPr>
                <w:lang w:val="es-ES"/>
              </w:rPr>
            </w:pPr>
          </w:p>
          <w:p w14:paraId="2FADC9DF" w14:textId="77777777" w:rsidR="00B43789" w:rsidRPr="00B43789" w:rsidRDefault="00B43789" w:rsidP="00B43789">
            <w:pPr>
              <w:jc w:val="both"/>
              <w:rPr>
                <w:rFonts w:cstheme="minorHAnsi"/>
                <w:sz w:val="24"/>
                <w:szCs w:val="24"/>
                <w:lang w:val="es-ES"/>
              </w:rPr>
            </w:pPr>
          </w:p>
        </w:tc>
        <w:tc>
          <w:tcPr>
            <w:tcW w:w="5670" w:type="dxa"/>
          </w:tcPr>
          <w:p w14:paraId="39264043" w14:textId="77777777" w:rsidR="00B43789" w:rsidRPr="00B43789" w:rsidRDefault="00B43789" w:rsidP="00B43789">
            <w:pPr>
              <w:jc w:val="both"/>
              <w:rPr>
                <w:rFonts w:cstheme="minorHAnsi"/>
                <w:sz w:val="24"/>
                <w:szCs w:val="24"/>
                <w:lang w:val="es-HN"/>
              </w:rPr>
            </w:pPr>
          </w:p>
          <w:p w14:paraId="0B7C126D" w14:textId="77777777" w:rsidR="00B43789" w:rsidRPr="00B43789" w:rsidRDefault="00B43789" w:rsidP="00B43789">
            <w:pPr>
              <w:jc w:val="both"/>
              <w:rPr>
                <w:rFonts w:cstheme="minorHAnsi"/>
                <w:sz w:val="24"/>
                <w:szCs w:val="24"/>
                <w:lang w:val="es-HN"/>
              </w:rPr>
            </w:pPr>
          </w:p>
          <w:p w14:paraId="31DB8909" w14:textId="77777777" w:rsidR="00B43789" w:rsidRPr="00B43789" w:rsidRDefault="00B43789" w:rsidP="00B43789">
            <w:pPr>
              <w:jc w:val="both"/>
              <w:rPr>
                <w:rFonts w:cstheme="minorHAnsi"/>
                <w:sz w:val="24"/>
                <w:szCs w:val="24"/>
                <w:lang w:val="es-HN"/>
              </w:rPr>
            </w:pPr>
          </w:p>
          <w:p w14:paraId="4E24E2E7" w14:textId="77777777" w:rsidR="00B43789" w:rsidRPr="00B43789" w:rsidRDefault="00B43789" w:rsidP="00B43789">
            <w:pPr>
              <w:jc w:val="both"/>
              <w:rPr>
                <w:rFonts w:cstheme="minorHAnsi"/>
                <w:sz w:val="24"/>
                <w:szCs w:val="24"/>
                <w:lang w:val="es-HN"/>
              </w:rPr>
            </w:pPr>
          </w:p>
          <w:p w14:paraId="7821A071" w14:textId="77777777" w:rsidR="00B43789" w:rsidRPr="00B43789" w:rsidRDefault="00B43789" w:rsidP="00B43789">
            <w:pPr>
              <w:jc w:val="both"/>
              <w:rPr>
                <w:rFonts w:cstheme="minorHAnsi"/>
                <w:sz w:val="24"/>
                <w:szCs w:val="24"/>
                <w:lang w:val="es-HN"/>
              </w:rPr>
            </w:pPr>
          </w:p>
          <w:p w14:paraId="3D14F7CD" w14:textId="77777777" w:rsidR="00B43789" w:rsidRPr="00B43789" w:rsidRDefault="00B43789" w:rsidP="00B43789">
            <w:pPr>
              <w:jc w:val="both"/>
              <w:rPr>
                <w:rFonts w:cstheme="minorHAnsi"/>
                <w:sz w:val="24"/>
                <w:szCs w:val="24"/>
                <w:lang w:val="es-HN"/>
              </w:rPr>
            </w:pPr>
          </w:p>
          <w:p w14:paraId="68734AE9" w14:textId="77777777" w:rsidR="00B43789" w:rsidRPr="00B43789" w:rsidRDefault="00B43789" w:rsidP="00B43789">
            <w:pPr>
              <w:jc w:val="both"/>
              <w:rPr>
                <w:rFonts w:cstheme="minorHAnsi"/>
                <w:sz w:val="24"/>
                <w:szCs w:val="24"/>
                <w:lang w:val="es-HN"/>
              </w:rPr>
            </w:pPr>
          </w:p>
          <w:p w14:paraId="2A0DCBE0" w14:textId="77777777" w:rsidR="00B43789" w:rsidRPr="00B43789" w:rsidRDefault="00B43789" w:rsidP="00B43789">
            <w:pPr>
              <w:jc w:val="both"/>
              <w:rPr>
                <w:rFonts w:cstheme="minorHAnsi"/>
                <w:sz w:val="24"/>
                <w:szCs w:val="24"/>
                <w:lang w:val="es-HN"/>
              </w:rPr>
            </w:pPr>
          </w:p>
          <w:p w14:paraId="6E53142F" w14:textId="77777777" w:rsidR="00B43789" w:rsidRPr="00B43789" w:rsidRDefault="00B43789" w:rsidP="00B43789">
            <w:pPr>
              <w:jc w:val="both"/>
              <w:rPr>
                <w:rFonts w:cstheme="minorHAnsi"/>
                <w:sz w:val="24"/>
                <w:szCs w:val="24"/>
                <w:lang w:val="es-HN"/>
              </w:rPr>
            </w:pPr>
          </w:p>
          <w:p w14:paraId="043A37AE" w14:textId="77777777" w:rsidR="00B43789" w:rsidRPr="00B43789" w:rsidRDefault="00B43789" w:rsidP="00B43789">
            <w:pPr>
              <w:jc w:val="both"/>
              <w:rPr>
                <w:rFonts w:cstheme="minorHAnsi"/>
                <w:sz w:val="24"/>
                <w:szCs w:val="24"/>
                <w:lang w:val="es-HN"/>
              </w:rPr>
            </w:pPr>
          </w:p>
          <w:p w14:paraId="4876B134" w14:textId="77777777" w:rsidR="00B43789" w:rsidRPr="00B43789" w:rsidRDefault="00B43789" w:rsidP="00B43789">
            <w:pPr>
              <w:jc w:val="both"/>
              <w:rPr>
                <w:rFonts w:cstheme="minorHAnsi"/>
                <w:sz w:val="24"/>
                <w:szCs w:val="24"/>
                <w:lang w:val="es-HN"/>
              </w:rPr>
            </w:pPr>
          </w:p>
        </w:tc>
      </w:tr>
      <w:tr w:rsidR="00B43789" w:rsidRPr="00B43789" w14:paraId="5765D09A" w14:textId="77777777" w:rsidTr="00847A73">
        <w:trPr>
          <w:trHeight w:val="1590"/>
        </w:trPr>
        <w:tc>
          <w:tcPr>
            <w:tcW w:w="596" w:type="dxa"/>
          </w:tcPr>
          <w:p w14:paraId="15DE901E"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3</w:t>
            </w:r>
          </w:p>
        </w:tc>
        <w:tc>
          <w:tcPr>
            <w:tcW w:w="3828" w:type="dxa"/>
          </w:tcPr>
          <w:p w14:paraId="164B976F" w14:textId="77777777" w:rsidR="00B43789" w:rsidRPr="00B43789" w:rsidRDefault="00B43789" w:rsidP="00B43789">
            <w:pPr>
              <w:keepNext/>
              <w:keepLines/>
              <w:spacing w:before="360"/>
              <w:outlineLvl w:val="1"/>
              <w:rPr>
                <w:rFonts w:cstheme="minorHAnsi"/>
                <w:sz w:val="24"/>
                <w:szCs w:val="24"/>
                <w:lang w:val="es-ES"/>
              </w:rPr>
            </w:pPr>
            <w:r w:rsidRPr="00B43789">
              <w:rPr>
                <w:rFonts w:cstheme="minorHAnsi"/>
                <w:sz w:val="24"/>
                <w:szCs w:val="24"/>
                <w:lang w:val="es-ES"/>
              </w:rPr>
              <w:t xml:space="preserve">¿Tiene experiencia previa de asesoría en tecnología a organizaciones Internacionales o similares, brinde detalle? </w:t>
            </w:r>
          </w:p>
          <w:p w14:paraId="6CFD2A34" w14:textId="77777777" w:rsidR="00B43789" w:rsidRPr="00B43789" w:rsidRDefault="00B43789" w:rsidP="00B43789">
            <w:pPr>
              <w:jc w:val="both"/>
              <w:rPr>
                <w:rFonts w:cstheme="minorHAnsi"/>
                <w:sz w:val="24"/>
                <w:szCs w:val="24"/>
                <w:lang w:val="es-HN"/>
              </w:rPr>
            </w:pPr>
          </w:p>
        </w:tc>
        <w:tc>
          <w:tcPr>
            <w:tcW w:w="5670" w:type="dxa"/>
          </w:tcPr>
          <w:p w14:paraId="47490586" w14:textId="77777777" w:rsidR="00B43789" w:rsidRPr="00B43789" w:rsidRDefault="00B43789" w:rsidP="00B43789">
            <w:pPr>
              <w:jc w:val="both"/>
              <w:rPr>
                <w:rFonts w:cstheme="minorHAnsi"/>
                <w:sz w:val="24"/>
                <w:szCs w:val="24"/>
                <w:lang w:val="es-HN"/>
              </w:rPr>
            </w:pPr>
          </w:p>
        </w:tc>
      </w:tr>
      <w:tr w:rsidR="00B43789" w:rsidRPr="00B43789" w14:paraId="5846C5EB" w14:textId="77777777" w:rsidTr="00847A73">
        <w:trPr>
          <w:trHeight w:val="4749"/>
        </w:trPr>
        <w:tc>
          <w:tcPr>
            <w:tcW w:w="596" w:type="dxa"/>
          </w:tcPr>
          <w:p w14:paraId="78008580"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4</w:t>
            </w:r>
          </w:p>
        </w:tc>
        <w:tc>
          <w:tcPr>
            <w:tcW w:w="3828" w:type="dxa"/>
          </w:tcPr>
          <w:p w14:paraId="470E6C5F" w14:textId="77777777" w:rsidR="00B43789" w:rsidRPr="00B43789" w:rsidRDefault="00B43789" w:rsidP="00B43789">
            <w:pPr>
              <w:keepNext/>
              <w:keepLines/>
              <w:spacing w:before="360"/>
              <w:jc w:val="both"/>
              <w:outlineLvl w:val="1"/>
              <w:rPr>
                <w:rFonts w:cstheme="minorHAnsi"/>
                <w:sz w:val="24"/>
                <w:szCs w:val="24"/>
                <w:lang w:val="es-ES"/>
              </w:rPr>
            </w:pPr>
            <w:r w:rsidRPr="00B43789">
              <w:rPr>
                <w:rFonts w:cstheme="minorHAnsi"/>
                <w:sz w:val="24"/>
                <w:szCs w:val="24"/>
                <w:lang w:val="es-HN"/>
              </w:rPr>
              <w:t>¿Como parte del soporte técnico, puede confirmar que está dispuesto a asignar al menos a dos técnicos en informática de planta en la oficina de GOAL Tegucigalpa para atender las solicitudes de soporte? ¿Asimismo, un Ingeniero en Sistemas que supervisará a los técnicos asignados y visitará las oficinas de GOAL cuando sea necesario y participará en las reuniones de planificación quincenal?</w:t>
            </w:r>
          </w:p>
          <w:p w14:paraId="0F604F82" w14:textId="77777777" w:rsidR="00B43789" w:rsidRPr="00B43789" w:rsidRDefault="00B43789" w:rsidP="00B43789">
            <w:pPr>
              <w:ind w:left="102"/>
              <w:jc w:val="both"/>
              <w:rPr>
                <w:rFonts w:cstheme="minorHAnsi"/>
                <w:sz w:val="24"/>
                <w:szCs w:val="24"/>
                <w:highlight w:val="yellow"/>
                <w:lang w:val="es-ES"/>
              </w:rPr>
            </w:pPr>
          </w:p>
          <w:p w14:paraId="7CD6DD47" w14:textId="77777777" w:rsidR="00B43789" w:rsidRPr="00B43789" w:rsidRDefault="00B43789" w:rsidP="00B43789">
            <w:pPr>
              <w:ind w:left="102"/>
              <w:jc w:val="both"/>
              <w:rPr>
                <w:rFonts w:cstheme="minorHAnsi"/>
                <w:sz w:val="24"/>
                <w:szCs w:val="24"/>
                <w:highlight w:val="yellow"/>
                <w:lang w:val="es-ES"/>
              </w:rPr>
            </w:pPr>
          </w:p>
          <w:p w14:paraId="59F3EFB1" w14:textId="77777777" w:rsidR="00B43789" w:rsidRPr="00B43789" w:rsidRDefault="00B43789" w:rsidP="00B43789">
            <w:pPr>
              <w:ind w:left="102"/>
              <w:jc w:val="both"/>
              <w:rPr>
                <w:rFonts w:cstheme="minorHAnsi"/>
                <w:sz w:val="24"/>
                <w:szCs w:val="24"/>
                <w:highlight w:val="yellow"/>
                <w:lang w:val="es-ES"/>
              </w:rPr>
            </w:pPr>
          </w:p>
          <w:p w14:paraId="7E3F3FB9" w14:textId="77777777" w:rsidR="00B43789" w:rsidRPr="00B43789" w:rsidRDefault="00B43789" w:rsidP="00B43789">
            <w:pPr>
              <w:ind w:left="102"/>
              <w:jc w:val="both"/>
              <w:rPr>
                <w:rFonts w:cstheme="minorHAnsi"/>
                <w:sz w:val="24"/>
                <w:szCs w:val="24"/>
                <w:highlight w:val="yellow"/>
                <w:lang w:val="es-ES"/>
              </w:rPr>
            </w:pPr>
          </w:p>
        </w:tc>
        <w:tc>
          <w:tcPr>
            <w:tcW w:w="5670" w:type="dxa"/>
          </w:tcPr>
          <w:p w14:paraId="5B7CA806" w14:textId="77777777" w:rsidR="00B43789" w:rsidRPr="00B43789" w:rsidRDefault="00B43789" w:rsidP="00B43789">
            <w:pPr>
              <w:jc w:val="both"/>
              <w:rPr>
                <w:rFonts w:cstheme="minorHAnsi"/>
                <w:sz w:val="24"/>
                <w:szCs w:val="24"/>
                <w:lang w:val="es-HN"/>
              </w:rPr>
            </w:pPr>
          </w:p>
        </w:tc>
      </w:tr>
      <w:tr w:rsidR="00B43789" w:rsidRPr="00B43789" w14:paraId="5EFD7C40" w14:textId="77777777" w:rsidTr="00847A73">
        <w:trPr>
          <w:trHeight w:val="1827"/>
        </w:trPr>
        <w:tc>
          <w:tcPr>
            <w:tcW w:w="596" w:type="dxa"/>
          </w:tcPr>
          <w:p w14:paraId="2E23BD1C"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lastRenderedPageBreak/>
              <w:t>5</w:t>
            </w:r>
          </w:p>
        </w:tc>
        <w:tc>
          <w:tcPr>
            <w:tcW w:w="3828" w:type="dxa"/>
          </w:tcPr>
          <w:p w14:paraId="2C1AB4DD" w14:textId="77777777" w:rsidR="00B43789" w:rsidRPr="00B43789" w:rsidRDefault="00B43789" w:rsidP="00B43789">
            <w:pPr>
              <w:keepNext/>
              <w:keepLines/>
              <w:spacing w:before="360"/>
              <w:jc w:val="both"/>
              <w:outlineLvl w:val="1"/>
              <w:rPr>
                <w:rFonts w:cstheme="minorHAnsi"/>
                <w:b/>
                <w:bCs/>
                <w:sz w:val="24"/>
                <w:szCs w:val="24"/>
                <w:u w:val="single"/>
                <w:lang w:val="es-ES"/>
              </w:rPr>
            </w:pPr>
            <w:r w:rsidRPr="00B43789">
              <w:rPr>
                <w:rFonts w:cstheme="minorHAnsi"/>
                <w:sz w:val="24"/>
                <w:szCs w:val="24"/>
                <w:lang w:val="es-HN"/>
              </w:rPr>
              <w:t xml:space="preserve">¿Puede confirmar que el </w:t>
            </w:r>
            <w:r w:rsidRPr="00B43789">
              <w:rPr>
                <w:rFonts w:cstheme="minorHAnsi"/>
                <w:sz w:val="24"/>
                <w:szCs w:val="24"/>
                <w:lang w:val="es-ES"/>
              </w:rPr>
              <w:t xml:space="preserve">Ingeniero en sistemas que será asignado como supervisor es bilingüe y que tiene la disponibilidad necesaria para atender la comunicación escrita o vía teleconferencias con nuestra sede en Dublín, Irlanda?  </w:t>
            </w:r>
            <w:r w:rsidRPr="00B43789">
              <w:rPr>
                <w:rFonts w:cstheme="minorHAnsi"/>
                <w:b/>
                <w:bCs/>
                <w:sz w:val="24"/>
                <w:szCs w:val="24"/>
                <w:u w:val="single"/>
                <w:lang w:val="es-ES"/>
              </w:rPr>
              <w:t>Y para mayores detalles, adjunte el CV, como anexo No. 2</w:t>
            </w:r>
          </w:p>
          <w:p w14:paraId="17994606" w14:textId="77777777" w:rsidR="00B43789" w:rsidRPr="00B43789" w:rsidRDefault="00B43789" w:rsidP="00B43789">
            <w:pPr>
              <w:jc w:val="both"/>
              <w:rPr>
                <w:rFonts w:cstheme="minorHAnsi"/>
                <w:sz w:val="24"/>
                <w:szCs w:val="24"/>
                <w:highlight w:val="yellow"/>
                <w:lang w:val="es-ES"/>
              </w:rPr>
            </w:pPr>
          </w:p>
        </w:tc>
        <w:tc>
          <w:tcPr>
            <w:tcW w:w="5670" w:type="dxa"/>
          </w:tcPr>
          <w:p w14:paraId="6E200F72" w14:textId="77777777" w:rsidR="00B43789" w:rsidRPr="00B43789" w:rsidRDefault="00B43789" w:rsidP="00B43789">
            <w:pPr>
              <w:jc w:val="both"/>
              <w:rPr>
                <w:rFonts w:cstheme="minorHAnsi"/>
                <w:sz w:val="24"/>
                <w:szCs w:val="24"/>
                <w:highlight w:val="yellow"/>
                <w:lang w:val="es-HN"/>
              </w:rPr>
            </w:pPr>
          </w:p>
        </w:tc>
      </w:tr>
      <w:tr w:rsidR="00B43789" w:rsidRPr="00B43789" w14:paraId="5B240674" w14:textId="77777777" w:rsidTr="00847A73">
        <w:trPr>
          <w:trHeight w:val="1151"/>
        </w:trPr>
        <w:tc>
          <w:tcPr>
            <w:tcW w:w="596" w:type="dxa"/>
          </w:tcPr>
          <w:p w14:paraId="3D949C8F"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6</w:t>
            </w:r>
          </w:p>
        </w:tc>
        <w:tc>
          <w:tcPr>
            <w:tcW w:w="3828" w:type="dxa"/>
          </w:tcPr>
          <w:p w14:paraId="0946F6B7" w14:textId="77777777" w:rsidR="00B43789" w:rsidRPr="00B43789" w:rsidRDefault="00B43789" w:rsidP="00B43789">
            <w:pPr>
              <w:rPr>
                <w:rFonts w:cstheme="minorHAnsi"/>
                <w:sz w:val="24"/>
                <w:szCs w:val="24"/>
                <w:lang w:val="es-ES"/>
              </w:rPr>
            </w:pPr>
            <w:r w:rsidRPr="00B43789">
              <w:rPr>
                <w:rFonts w:cstheme="minorHAnsi"/>
                <w:sz w:val="24"/>
                <w:szCs w:val="24"/>
                <w:lang w:val="es-ES"/>
              </w:rPr>
              <w:t xml:space="preserve">¿Puede confirmar que está adherido al sistema de factura CAI y que emite ya sea una factura o recibo por Honorarios?  </w:t>
            </w:r>
          </w:p>
          <w:p w14:paraId="02737904" w14:textId="77777777" w:rsidR="00B43789" w:rsidRPr="00B43789" w:rsidRDefault="00B43789" w:rsidP="00B43789">
            <w:pPr>
              <w:jc w:val="both"/>
              <w:rPr>
                <w:rFonts w:cstheme="minorHAnsi"/>
                <w:sz w:val="24"/>
                <w:szCs w:val="24"/>
                <w:lang w:val="es-ES"/>
              </w:rPr>
            </w:pPr>
          </w:p>
        </w:tc>
        <w:tc>
          <w:tcPr>
            <w:tcW w:w="5670" w:type="dxa"/>
          </w:tcPr>
          <w:p w14:paraId="22F63A37" w14:textId="77777777" w:rsidR="00B43789" w:rsidRPr="00B43789" w:rsidRDefault="00B43789" w:rsidP="00B43789">
            <w:pPr>
              <w:jc w:val="both"/>
              <w:rPr>
                <w:rFonts w:cstheme="minorHAnsi"/>
                <w:sz w:val="24"/>
                <w:szCs w:val="24"/>
                <w:lang w:val="es-HN"/>
              </w:rPr>
            </w:pPr>
          </w:p>
        </w:tc>
      </w:tr>
      <w:tr w:rsidR="00B43789" w:rsidRPr="00B43789" w14:paraId="24E5093A" w14:textId="77777777" w:rsidTr="00847A73">
        <w:trPr>
          <w:trHeight w:val="1151"/>
        </w:trPr>
        <w:tc>
          <w:tcPr>
            <w:tcW w:w="596" w:type="dxa"/>
          </w:tcPr>
          <w:p w14:paraId="10188302"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7</w:t>
            </w:r>
          </w:p>
        </w:tc>
        <w:tc>
          <w:tcPr>
            <w:tcW w:w="3828" w:type="dxa"/>
          </w:tcPr>
          <w:p w14:paraId="1766A8AA" w14:textId="77777777" w:rsidR="00B43789" w:rsidRPr="00B43789" w:rsidRDefault="00B43789" w:rsidP="00B43789">
            <w:pPr>
              <w:rPr>
                <w:rFonts w:cstheme="minorHAnsi"/>
                <w:sz w:val="24"/>
                <w:szCs w:val="24"/>
                <w:lang w:val="es-ES"/>
              </w:rPr>
            </w:pPr>
            <w:r w:rsidRPr="00B43789">
              <w:rPr>
                <w:rFonts w:cstheme="minorHAnsi"/>
                <w:sz w:val="24"/>
                <w:szCs w:val="24"/>
                <w:lang w:val="es-ES"/>
              </w:rPr>
              <w:t>¿Puede confirmar si posee la constancia de pagos a cuentas de la SAR?</w:t>
            </w:r>
          </w:p>
        </w:tc>
        <w:tc>
          <w:tcPr>
            <w:tcW w:w="5670" w:type="dxa"/>
          </w:tcPr>
          <w:p w14:paraId="5861396E" w14:textId="77777777" w:rsidR="00B43789" w:rsidRPr="00B43789" w:rsidRDefault="00B43789" w:rsidP="00B43789">
            <w:pPr>
              <w:jc w:val="both"/>
              <w:rPr>
                <w:rFonts w:cstheme="minorHAnsi"/>
                <w:sz w:val="24"/>
                <w:szCs w:val="24"/>
                <w:lang w:val="es-HN"/>
              </w:rPr>
            </w:pPr>
          </w:p>
        </w:tc>
      </w:tr>
      <w:tr w:rsidR="00B43789" w:rsidRPr="00B43789" w14:paraId="5398FBED" w14:textId="77777777" w:rsidTr="00847A73">
        <w:trPr>
          <w:trHeight w:val="1151"/>
        </w:trPr>
        <w:tc>
          <w:tcPr>
            <w:tcW w:w="596" w:type="dxa"/>
          </w:tcPr>
          <w:p w14:paraId="019FCEDD" w14:textId="77777777" w:rsidR="00B43789" w:rsidRPr="00B43789" w:rsidRDefault="00B43789" w:rsidP="00B43789">
            <w:pPr>
              <w:jc w:val="both"/>
              <w:rPr>
                <w:rFonts w:cstheme="minorHAnsi"/>
                <w:sz w:val="24"/>
                <w:szCs w:val="24"/>
                <w:lang w:val="es-HN"/>
              </w:rPr>
            </w:pPr>
            <w:r w:rsidRPr="00B43789">
              <w:rPr>
                <w:rFonts w:cstheme="minorHAnsi"/>
                <w:sz w:val="24"/>
                <w:szCs w:val="24"/>
                <w:lang w:val="es-HN"/>
              </w:rPr>
              <w:t>8</w:t>
            </w:r>
          </w:p>
        </w:tc>
        <w:tc>
          <w:tcPr>
            <w:tcW w:w="3828" w:type="dxa"/>
          </w:tcPr>
          <w:p w14:paraId="6ACFB120" w14:textId="77777777" w:rsidR="00B43789" w:rsidRPr="00B43789" w:rsidRDefault="00B43789" w:rsidP="00B43789">
            <w:pPr>
              <w:rPr>
                <w:rFonts w:cstheme="minorHAnsi"/>
                <w:sz w:val="24"/>
                <w:szCs w:val="24"/>
                <w:lang w:val="es-ES"/>
              </w:rPr>
            </w:pPr>
            <w:r w:rsidRPr="00B43789">
              <w:rPr>
                <w:rFonts w:cstheme="minorHAnsi"/>
                <w:sz w:val="24"/>
                <w:szCs w:val="24"/>
                <w:lang w:val="es-ES"/>
              </w:rPr>
              <w:t>Puede confirmar su disponibilidad para iniciar a trabajar con la organización de manera inmediata, una vez adjudicado el proceso</w:t>
            </w:r>
          </w:p>
        </w:tc>
        <w:tc>
          <w:tcPr>
            <w:tcW w:w="5670" w:type="dxa"/>
          </w:tcPr>
          <w:p w14:paraId="3CCB0559" w14:textId="77777777" w:rsidR="00B43789" w:rsidRPr="00B43789" w:rsidRDefault="00B43789" w:rsidP="00B43789">
            <w:pPr>
              <w:jc w:val="both"/>
              <w:rPr>
                <w:rFonts w:cstheme="minorHAnsi"/>
                <w:sz w:val="24"/>
                <w:szCs w:val="24"/>
                <w:lang w:val="es-HN"/>
              </w:rPr>
            </w:pPr>
          </w:p>
        </w:tc>
      </w:tr>
    </w:tbl>
    <w:p w14:paraId="05171994" w14:textId="77777777" w:rsidR="00B43789" w:rsidRPr="00277777" w:rsidRDefault="00B43789"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3CC51D9B" w14:textId="62D83EDC" w:rsidR="005A484B" w:rsidRPr="00805C27" w:rsidRDefault="002C1599" w:rsidP="002C1599">
      <w:pPr>
        <w:pStyle w:val="Heading1"/>
        <w:numPr>
          <w:ilvl w:val="0"/>
          <w:numId w:val="0"/>
        </w:numPr>
        <w:ind w:left="432" w:hanging="432"/>
      </w:pPr>
      <w:r>
        <w:t>Apéndice 3 - Oferta financiera</w:t>
      </w:r>
      <w:bookmarkEnd w:id="32"/>
      <w:bookmarkEnd w:id="33"/>
      <w:r>
        <w:t xml:space="preserve"> </w:t>
      </w:r>
    </w:p>
    <w:p w14:paraId="3DBA44BA" w14:textId="77777777" w:rsidR="00ED4006" w:rsidRPr="00F470E7" w:rsidRDefault="00ED4006" w:rsidP="00ED4006">
      <w:pPr>
        <w:rPr>
          <w:lang w:val="es-HN"/>
        </w:rPr>
      </w:pPr>
      <w:r w:rsidRPr="00775C7A">
        <w:rPr>
          <w:lang w:val="es-HN"/>
        </w:rPr>
        <w:t>La oferta financiera debe ser enviada el HNL Lempiras y enviarse en este formato</w:t>
      </w:r>
      <w:r>
        <w:rPr>
          <w:lang w:val="es-HN"/>
        </w:rPr>
        <w:t xml:space="preserve"> en base al detalle solicitado sin modificar</w:t>
      </w:r>
      <w:r w:rsidRPr="00775C7A">
        <w:rPr>
          <w:lang w:val="es-HN"/>
        </w:rPr>
        <w:t>:</w:t>
      </w:r>
    </w:p>
    <w:p w14:paraId="2DEB7A13" w14:textId="77777777" w:rsidR="00ED4006" w:rsidRPr="00BF0FA3" w:rsidRDefault="00ED4006" w:rsidP="00ED4006">
      <w:pPr>
        <w:rPr>
          <w:rFonts w:cstheme="minorHAnsi"/>
          <w:sz w:val="24"/>
          <w:szCs w:val="24"/>
          <w:lang w:val="es-HN"/>
        </w:rPr>
      </w:pPr>
    </w:p>
    <w:tbl>
      <w:tblPr>
        <w:tblStyle w:val="TableGrid"/>
        <w:tblW w:w="8926" w:type="dxa"/>
        <w:tblInd w:w="659" w:type="dxa"/>
        <w:tblLook w:val="04A0" w:firstRow="1" w:lastRow="0" w:firstColumn="1" w:lastColumn="0" w:noHBand="0" w:noVBand="1"/>
      </w:tblPr>
      <w:tblGrid>
        <w:gridCol w:w="568"/>
        <w:gridCol w:w="6515"/>
        <w:gridCol w:w="1843"/>
      </w:tblGrid>
      <w:tr w:rsidR="00ED4006" w:rsidRPr="009A698C" w14:paraId="16898667" w14:textId="77777777" w:rsidTr="00847A73">
        <w:tc>
          <w:tcPr>
            <w:tcW w:w="568" w:type="dxa"/>
          </w:tcPr>
          <w:p w14:paraId="3DB6F0F6" w14:textId="77777777" w:rsidR="00ED4006" w:rsidRPr="00BF0FA3" w:rsidRDefault="00ED4006" w:rsidP="00847A73">
            <w:pPr>
              <w:jc w:val="center"/>
              <w:rPr>
                <w:rFonts w:cstheme="minorHAnsi"/>
                <w:b/>
                <w:sz w:val="24"/>
                <w:szCs w:val="24"/>
                <w:lang w:val="es-ES"/>
              </w:rPr>
            </w:pPr>
            <w:r w:rsidRPr="00BF0FA3">
              <w:rPr>
                <w:rFonts w:cstheme="minorHAnsi"/>
                <w:b/>
                <w:sz w:val="24"/>
                <w:szCs w:val="24"/>
                <w:lang w:val="es-ES"/>
              </w:rPr>
              <w:t>No.</w:t>
            </w:r>
          </w:p>
        </w:tc>
        <w:tc>
          <w:tcPr>
            <w:tcW w:w="6515" w:type="dxa"/>
          </w:tcPr>
          <w:p w14:paraId="2E46E0D7" w14:textId="77777777" w:rsidR="00ED4006" w:rsidRPr="00BF0FA3" w:rsidRDefault="00ED4006" w:rsidP="00847A73">
            <w:pPr>
              <w:jc w:val="center"/>
              <w:rPr>
                <w:rFonts w:cstheme="minorHAnsi"/>
                <w:b/>
                <w:sz w:val="24"/>
                <w:szCs w:val="24"/>
                <w:lang w:val="es-ES"/>
              </w:rPr>
            </w:pPr>
            <w:r w:rsidRPr="00BF0FA3">
              <w:rPr>
                <w:rFonts w:cstheme="minorHAnsi"/>
                <w:b/>
                <w:sz w:val="24"/>
                <w:szCs w:val="24"/>
                <w:lang w:val="es-ES"/>
              </w:rPr>
              <w:t>Descripción</w:t>
            </w:r>
          </w:p>
          <w:p w14:paraId="702C58EA" w14:textId="77777777" w:rsidR="00ED4006" w:rsidRPr="00BF0FA3" w:rsidRDefault="00ED4006" w:rsidP="00847A73">
            <w:pPr>
              <w:jc w:val="center"/>
              <w:rPr>
                <w:rFonts w:cstheme="minorHAnsi"/>
                <w:b/>
                <w:sz w:val="24"/>
                <w:szCs w:val="24"/>
                <w:lang w:val="es-ES"/>
              </w:rPr>
            </w:pPr>
          </w:p>
        </w:tc>
        <w:tc>
          <w:tcPr>
            <w:tcW w:w="1843" w:type="dxa"/>
          </w:tcPr>
          <w:p w14:paraId="705C0DC7" w14:textId="77777777" w:rsidR="00ED4006" w:rsidRPr="00BF0FA3" w:rsidRDefault="00ED4006" w:rsidP="00847A73">
            <w:pPr>
              <w:jc w:val="center"/>
              <w:rPr>
                <w:rFonts w:cstheme="minorHAnsi"/>
                <w:b/>
                <w:sz w:val="24"/>
                <w:szCs w:val="24"/>
                <w:lang w:val="es-ES"/>
              </w:rPr>
            </w:pPr>
            <w:r w:rsidRPr="00BF0FA3">
              <w:rPr>
                <w:rFonts w:cstheme="minorHAnsi"/>
                <w:b/>
                <w:sz w:val="24"/>
                <w:szCs w:val="24"/>
                <w:lang w:val="es-ES"/>
              </w:rPr>
              <w:t xml:space="preserve">Precio Total LPS: </w:t>
            </w:r>
          </w:p>
        </w:tc>
      </w:tr>
      <w:tr w:rsidR="00ED4006" w:rsidRPr="00723199" w14:paraId="35B2657E" w14:textId="77777777" w:rsidTr="00847A73">
        <w:tc>
          <w:tcPr>
            <w:tcW w:w="568" w:type="dxa"/>
          </w:tcPr>
          <w:p w14:paraId="34F5E1AE" w14:textId="77777777" w:rsidR="00ED4006" w:rsidRPr="00BF0FA3" w:rsidRDefault="00ED4006" w:rsidP="00847A73">
            <w:pPr>
              <w:rPr>
                <w:rFonts w:cstheme="minorHAnsi"/>
                <w:sz w:val="24"/>
                <w:szCs w:val="24"/>
                <w:lang w:val="es-ES"/>
              </w:rPr>
            </w:pPr>
            <w:r w:rsidRPr="00BF0FA3">
              <w:rPr>
                <w:rFonts w:cstheme="minorHAnsi"/>
                <w:sz w:val="24"/>
                <w:szCs w:val="24"/>
                <w:lang w:val="es-ES"/>
              </w:rPr>
              <w:t>1</w:t>
            </w:r>
          </w:p>
        </w:tc>
        <w:tc>
          <w:tcPr>
            <w:tcW w:w="6515" w:type="dxa"/>
          </w:tcPr>
          <w:p w14:paraId="57DF95E5" w14:textId="77777777" w:rsidR="00ED4006" w:rsidRPr="00BF0FA3" w:rsidRDefault="00ED4006" w:rsidP="00847A73">
            <w:pPr>
              <w:rPr>
                <w:rFonts w:cstheme="minorHAnsi"/>
                <w:sz w:val="24"/>
                <w:szCs w:val="24"/>
                <w:lang w:val="es-ES"/>
              </w:rPr>
            </w:pPr>
            <w:r w:rsidRPr="00BF0FA3">
              <w:rPr>
                <w:rFonts w:cstheme="minorHAnsi"/>
                <w:sz w:val="24"/>
                <w:szCs w:val="24"/>
                <w:lang w:val="es-ES"/>
              </w:rPr>
              <w:t>Propuesta económica mensual para el servicio de asesoría en tecnologías de información para GOAL Honduras</w:t>
            </w:r>
            <w:r>
              <w:rPr>
                <w:rFonts w:cstheme="minorHAnsi"/>
                <w:sz w:val="24"/>
                <w:szCs w:val="24"/>
                <w:lang w:val="es-ES"/>
              </w:rPr>
              <w:t>/Colombia</w:t>
            </w:r>
            <w:r w:rsidRPr="00BF0FA3">
              <w:rPr>
                <w:rFonts w:cstheme="minorHAnsi"/>
                <w:sz w:val="24"/>
                <w:szCs w:val="24"/>
                <w:lang w:val="es-ES"/>
              </w:rPr>
              <w:t xml:space="preserve">. </w:t>
            </w:r>
          </w:p>
        </w:tc>
        <w:tc>
          <w:tcPr>
            <w:tcW w:w="1843" w:type="dxa"/>
          </w:tcPr>
          <w:p w14:paraId="3786492F" w14:textId="77777777" w:rsidR="00ED4006" w:rsidRPr="00BF0FA3" w:rsidRDefault="00ED4006" w:rsidP="00847A73">
            <w:pPr>
              <w:rPr>
                <w:rFonts w:cstheme="minorHAnsi"/>
                <w:sz w:val="24"/>
                <w:szCs w:val="24"/>
                <w:lang w:val="es-ES"/>
              </w:rPr>
            </w:pPr>
          </w:p>
        </w:tc>
      </w:tr>
      <w:tr w:rsidR="00ED4006" w:rsidRPr="00C44204" w14:paraId="5AC849F7" w14:textId="77777777" w:rsidTr="00847A73">
        <w:trPr>
          <w:trHeight w:val="501"/>
        </w:trPr>
        <w:tc>
          <w:tcPr>
            <w:tcW w:w="568" w:type="dxa"/>
          </w:tcPr>
          <w:p w14:paraId="17EC6F50" w14:textId="77777777" w:rsidR="00ED4006" w:rsidRPr="00BF0FA3" w:rsidRDefault="00ED4006" w:rsidP="00847A73">
            <w:pPr>
              <w:rPr>
                <w:rFonts w:cstheme="minorHAnsi"/>
                <w:sz w:val="24"/>
                <w:szCs w:val="24"/>
                <w:lang w:val="es-ES"/>
              </w:rPr>
            </w:pPr>
            <w:r w:rsidRPr="00BF0FA3">
              <w:rPr>
                <w:rFonts w:cstheme="minorHAnsi"/>
                <w:sz w:val="24"/>
                <w:szCs w:val="24"/>
                <w:lang w:val="es-ES"/>
              </w:rPr>
              <w:t>2</w:t>
            </w:r>
          </w:p>
        </w:tc>
        <w:tc>
          <w:tcPr>
            <w:tcW w:w="6515" w:type="dxa"/>
          </w:tcPr>
          <w:p w14:paraId="6477100D" w14:textId="77777777" w:rsidR="00ED4006" w:rsidRPr="00BF0FA3" w:rsidRDefault="00ED4006" w:rsidP="00847A73">
            <w:pPr>
              <w:rPr>
                <w:rFonts w:cstheme="minorHAnsi"/>
                <w:sz w:val="24"/>
                <w:szCs w:val="24"/>
                <w:lang w:val="es-ES"/>
              </w:rPr>
            </w:pPr>
            <w:r>
              <w:rPr>
                <w:rFonts w:cstheme="minorHAnsi"/>
                <w:sz w:val="24"/>
                <w:szCs w:val="24"/>
                <w:lang w:val="es-ES"/>
              </w:rPr>
              <w:t xml:space="preserve">Impuesto </w:t>
            </w:r>
          </w:p>
        </w:tc>
        <w:tc>
          <w:tcPr>
            <w:tcW w:w="1843" w:type="dxa"/>
          </w:tcPr>
          <w:p w14:paraId="46AFA135" w14:textId="77777777" w:rsidR="00ED4006" w:rsidRPr="00BF0FA3" w:rsidRDefault="00ED4006" w:rsidP="00847A73">
            <w:pPr>
              <w:rPr>
                <w:rFonts w:cstheme="minorHAnsi"/>
                <w:sz w:val="24"/>
                <w:szCs w:val="24"/>
                <w:lang w:val="es-ES"/>
              </w:rPr>
            </w:pPr>
          </w:p>
        </w:tc>
      </w:tr>
      <w:tr w:rsidR="00ED4006" w:rsidRPr="009A698C" w14:paraId="2804E76D" w14:textId="77777777" w:rsidTr="00847A73">
        <w:tc>
          <w:tcPr>
            <w:tcW w:w="568" w:type="dxa"/>
          </w:tcPr>
          <w:p w14:paraId="50CA6F28" w14:textId="77777777" w:rsidR="00ED4006" w:rsidRPr="00BF0FA3" w:rsidRDefault="00ED4006" w:rsidP="00847A73">
            <w:pPr>
              <w:rPr>
                <w:rFonts w:cstheme="minorHAnsi"/>
                <w:sz w:val="24"/>
                <w:szCs w:val="24"/>
                <w:lang w:val="es-ES"/>
              </w:rPr>
            </w:pPr>
            <w:r w:rsidRPr="00BF0FA3">
              <w:rPr>
                <w:rFonts w:cstheme="minorHAnsi"/>
                <w:sz w:val="24"/>
                <w:szCs w:val="24"/>
                <w:lang w:val="es-ES"/>
              </w:rPr>
              <w:t>3</w:t>
            </w:r>
          </w:p>
        </w:tc>
        <w:tc>
          <w:tcPr>
            <w:tcW w:w="6515" w:type="dxa"/>
          </w:tcPr>
          <w:p w14:paraId="011736FD" w14:textId="77777777" w:rsidR="00ED4006" w:rsidRPr="00BF0FA3" w:rsidRDefault="00ED4006" w:rsidP="00847A73">
            <w:pPr>
              <w:rPr>
                <w:rFonts w:cstheme="minorHAnsi"/>
                <w:b/>
                <w:sz w:val="24"/>
                <w:szCs w:val="24"/>
                <w:lang w:val="es-ES"/>
              </w:rPr>
            </w:pPr>
            <w:r w:rsidRPr="00BF0FA3">
              <w:rPr>
                <w:rFonts w:cstheme="minorHAnsi"/>
                <w:b/>
                <w:sz w:val="24"/>
                <w:szCs w:val="24"/>
                <w:lang w:val="es-ES"/>
              </w:rPr>
              <w:t xml:space="preserve">Total </w:t>
            </w:r>
          </w:p>
          <w:p w14:paraId="72A53923" w14:textId="77777777" w:rsidR="00ED4006" w:rsidRPr="00BF0FA3" w:rsidRDefault="00ED4006" w:rsidP="00847A73">
            <w:pPr>
              <w:rPr>
                <w:rFonts w:cstheme="minorHAnsi"/>
                <w:b/>
                <w:sz w:val="24"/>
                <w:szCs w:val="24"/>
                <w:lang w:val="es-ES"/>
              </w:rPr>
            </w:pPr>
          </w:p>
        </w:tc>
        <w:tc>
          <w:tcPr>
            <w:tcW w:w="1843" w:type="dxa"/>
          </w:tcPr>
          <w:p w14:paraId="478DDA84" w14:textId="77777777" w:rsidR="00ED4006" w:rsidRPr="00BF0FA3" w:rsidRDefault="00ED4006" w:rsidP="00847A73">
            <w:pPr>
              <w:rPr>
                <w:rFonts w:cstheme="minorHAnsi"/>
                <w:b/>
                <w:sz w:val="24"/>
                <w:szCs w:val="24"/>
                <w:lang w:val="es-ES"/>
              </w:rPr>
            </w:pPr>
          </w:p>
        </w:tc>
      </w:tr>
    </w:tbl>
    <w:p w14:paraId="5F2F0288" w14:textId="77777777" w:rsidR="00ED4006" w:rsidRPr="009A698C" w:rsidRDefault="00ED4006" w:rsidP="00ED4006">
      <w:pPr>
        <w:rPr>
          <w:rFonts w:cstheme="minorHAnsi"/>
          <w:color w:val="0070C0"/>
          <w:sz w:val="24"/>
          <w:szCs w:val="24"/>
          <w:lang w:val="es-HN"/>
        </w:rPr>
      </w:pPr>
    </w:p>
    <w:p w14:paraId="2981159E" w14:textId="77777777" w:rsidR="00ED4006" w:rsidRPr="00BF0FA3" w:rsidRDefault="00ED4006" w:rsidP="00ED4006">
      <w:pPr>
        <w:spacing w:line="238" w:lineRule="auto"/>
        <w:jc w:val="both"/>
        <w:rPr>
          <w:rFonts w:cstheme="minorHAnsi"/>
          <w:sz w:val="24"/>
          <w:szCs w:val="24"/>
          <w:lang w:val="es-HN"/>
        </w:rPr>
      </w:pPr>
      <w:r w:rsidRPr="00BF0FA3">
        <w:rPr>
          <w:rFonts w:cstheme="minorHAnsi"/>
          <w:sz w:val="24"/>
          <w:szCs w:val="24"/>
          <w:lang w:val="es-HN"/>
        </w:rPr>
        <w:t>Confirme que todos los Costos están incluidos en su oferta: ________________________________</w:t>
      </w:r>
    </w:p>
    <w:p w14:paraId="58270BB0" w14:textId="77777777" w:rsidR="00ED4006" w:rsidRPr="00BF0FA3" w:rsidRDefault="00ED4006" w:rsidP="00ED4006">
      <w:pPr>
        <w:spacing w:line="238" w:lineRule="auto"/>
        <w:jc w:val="both"/>
        <w:rPr>
          <w:rFonts w:eastAsia="Gill Sans MT" w:cstheme="minorHAnsi"/>
          <w:sz w:val="24"/>
          <w:szCs w:val="24"/>
          <w:lang w:val="es-HN"/>
        </w:rPr>
      </w:pPr>
      <w:r w:rsidRPr="00BF0FA3">
        <w:rPr>
          <w:rFonts w:eastAsia="Gill Sans MT" w:cstheme="minorHAnsi"/>
          <w:sz w:val="24"/>
          <w:szCs w:val="24"/>
          <w:lang w:val="es-HN"/>
        </w:rPr>
        <w:t>Además, certificamos que:</w:t>
      </w:r>
    </w:p>
    <w:p w14:paraId="6CF84F1A" w14:textId="77777777" w:rsidR="00ED4006" w:rsidRPr="00BF0FA3" w:rsidRDefault="00ED4006" w:rsidP="00ED4006">
      <w:pPr>
        <w:spacing w:line="238" w:lineRule="auto"/>
        <w:ind w:left="720" w:hanging="720"/>
        <w:contextualSpacing/>
        <w:jc w:val="both"/>
        <w:rPr>
          <w:rFonts w:cstheme="minorHAnsi"/>
          <w:sz w:val="24"/>
          <w:szCs w:val="24"/>
          <w:lang w:val="es-HN"/>
        </w:rPr>
      </w:pPr>
      <w:r w:rsidRPr="00BF0FA3">
        <w:rPr>
          <w:rFonts w:cstheme="minorHAnsi"/>
          <w:sz w:val="24"/>
          <w:szCs w:val="24"/>
          <w:lang w:val="es-HN"/>
        </w:rPr>
        <w:t xml:space="preserve">• El período de validez de esta propuesta no es </w:t>
      </w:r>
      <w:r w:rsidRPr="00CF7DD3">
        <w:rPr>
          <w:rFonts w:cstheme="minorHAnsi"/>
          <w:sz w:val="24"/>
          <w:szCs w:val="24"/>
          <w:lang w:val="es-HN"/>
        </w:rPr>
        <w:t>inferior a 90 (noventa) días.</w:t>
      </w:r>
    </w:p>
    <w:p w14:paraId="0CFF956E" w14:textId="77777777" w:rsidR="00ED4006" w:rsidRPr="009A698C" w:rsidRDefault="00ED4006" w:rsidP="00ED4006">
      <w:pPr>
        <w:rPr>
          <w:rFonts w:eastAsia="Gill Sans MT" w:cstheme="minorHAnsi"/>
          <w:color w:val="0070C0"/>
          <w:sz w:val="24"/>
          <w:szCs w:val="24"/>
          <w:lang w:val="es-HN"/>
        </w:rPr>
      </w:pPr>
    </w:p>
    <w:tbl>
      <w:tblPr>
        <w:tblStyle w:val="TableGrid"/>
        <w:tblW w:w="0" w:type="auto"/>
        <w:tblLook w:val="04A0" w:firstRow="1" w:lastRow="0" w:firstColumn="1" w:lastColumn="0" w:noHBand="0" w:noVBand="1"/>
      </w:tblPr>
      <w:tblGrid>
        <w:gridCol w:w="2680"/>
        <w:gridCol w:w="7504"/>
      </w:tblGrid>
      <w:tr w:rsidR="00ED4006" w:rsidRPr="00723199" w14:paraId="516D6E1F" w14:textId="77777777" w:rsidTr="2889D6D7">
        <w:tc>
          <w:tcPr>
            <w:tcW w:w="10184" w:type="dxa"/>
            <w:gridSpan w:val="2"/>
            <w:shd w:val="clear" w:color="auto" w:fill="D9D9D9" w:themeFill="background1" w:themeFillShade="D9"/>
          </w:tcPr>
          <w:p w14:paraId="44144F8A" w14:textId="77777777" w:rsidR="00ED4006" w:rsidRPr="00BF0FA3" w:rsidRDefault="00ED4006" w:rsidP="00847A73">
            <w:pPr>
              <w:ind w:right="-342"/>
              <w:jc w:val="both"/>
              <w:rPr>
                <w:rFonts w:eastAsia="Times New Roman" w:cstheme="minorHAnsi"/>
                <w:sz w:val="24"/>
                <w:szCs w:val="24"/>
                <w:lang w:val="es-HN" w:eastAsia="en-GB"/>
              </w:rPr>
            </w:pPr>
            <w:r w:rsidRPr="00BF0FA3">
              <w:rPr>
                <w:rFonts w:eastAsia="Times New Roman" w:cstheme="minorHAnsi"/>
                <w:sz w:val="24"/>
                <w:szCs w:val="24"/>
                <w:lang w:val="es-HN" w:eastAsia="en-GB"/>
              </w:rPr>
              <w:t>Certifico que la cita proporcionada anteriormente es exacta y completa a mi leal saber y entender.</w:t>
            </w:r>
          </w:p>
          <w:p w14:paraId="5A3C2BE9" w14:textId="77777777" w:rsidR="00ED4006" w:rsidRPr="00BF0FA3" w:rsidRDefault="00ED4006" w:rsidP="00847A73">
            <w:pPr>
              <w:ind w:right="-125"/>
              <w:jc w:val="both"/>
              <w:rPr>
                <w:rFonts w:eastAsia="Times New Roman" w:cstheme="minorHAnsi"/>
                <w:sz w:val="24"/>
                <w:szCs w:val="24"/>
                <w:lang w:val="es-HN" w:eastAsia="en-GB"/>
              </w:rPr>
            </w:pPr>
            <w:r w:rsidRPr="00BF0FA3">
              <w:rPr>
                <w:rFonts w:eastAsia="Times New Roman" w:cstheme="minorHAnsi"/>
                <w:sz w:val="24"/>
                <w:szCs w:val="24"/>
                <w:lang w:val="es-HN" w:eastAsia="en-GB"/>
              </w:rPr>
              <w:lastRenderedPageBreak/>
              <w:t>Entiendo que el suministro de información inexacta o engañosa en esta declaración puede hacer que mi organización quede excluida de la participación en futuras licitaciones.</w:t>
            </w:r>
          </w:p>
        </w:tc>
      </w:tr>
      <w:tr w:rsidR="00ED4006" w:rsidRPr="009A698C" w14:paraId="069189E5" w14:textId="77777777" w:rsidTr="2889D6D7">
        <w:trPr>
          <w:trHeight w:val="388"/>
        </w:trPr>
        <w:tc>
          <w:tcPr>
            <w:tcW w:w="2680" w:type="dxa"/>
            <w:shd w:val="clear" w:color="auto" w:fill="D9D9D9" w:themeFill="background1" w:themeFillShade="D9"/>
          </w:tcPr>
          <w:p w14:paraId="6E268B5A" w14:textId="77777777" w:rsidR="00ED4006" w:rsidRPr="00BF0FA3" w:rsidRDefault="00ED4006" w:rsidP="00847A73">
            <w:pPr>
              <w:jc w:val="both"/>
              <w:rPr>
                <w:rFonts w:cstheme="minorHAnsi"/>
                <w:sz w:val="24"/>
                <w:szCs w:val="24"/>
              </w:rPr>
            </w:pPr>
            <w:r w:rsidRPr="00BF0FA3">
              <w:rPr>
                <w:rFonts w:cstheme="minorHAnsi"/>
                <w:sz w:val="24"/>
                <w:szCs w:val="24"/>
              </w:rPr>
              <w:lastRenderedPageBreak/>
              <w:t>Fecha</w:t>
            </w:r>
            <w:r>
              <w:rPr>
                <w:rFonts w:cstheme="minorHAnsi"/>
                <w:sz w:val="24"/>
                <w:szCs w:val="24"/>
              </w:rPr>
              <w:t>:</w:t>
            </w:r>
          </w:p>
        </w:tc>
        <w:tc>
          <w:tcPr>
            <w:tcW w:w="7504" w:type="dxa"/>
          </w:tcPr>
          <w:p w14:paraId="57BCF1B5" w14:textId="77777777" w:rsidR="00ED4006" w:rsidRPr="00BF0FA3" w:rsidRDefault="00ED4006" w:rsidP="00847A73">
            <w:pPr>
              <w:jc w:val="both"/>
              <w:rPr>
                <w:rFonts w:cstheme="minorHAnsi"/>
                <w:sz w:val="24"/>
                <w:szCs w:val="24"/>
              </w:rPr>
            </w:pPr>
          </w:p>
        </w:tc>
      </w:tr>
      <w:tr w:rsidR="00ED4006" w:rsidRPr="009A698C" w14:paraId="4891657E" w14:textId="77777777" w:rsidTr="2889D6D7">
        <w:trPr>
          <w:trHeight w:val="388"/>
        </w:trPr>
        <w:tc>
          <w:tcPr>
            <w:tcW w:w="2680" w:type="dxa"/>
            <w:shd w:val="clear" w:color="auto" w:fill="D9D9D9" w:themeFill="background1" w:themeFillShade="D9"/>
          </w:tcPr>
          <w:p w14:paraId="1863C134" w14:textId="77777777" w:rsidR="00ED4006" w:rsidRPr="00BF0FA3" w:rsidRDefault="00ED4006" w:rsidP="00847A73">
            <w:pPr>
              <w:jc w:val="both"/>
              <w:rPr>
                <w:rFonts w:cstheme="minorHAnsi"/>
                <w:sz w:val="24"/>
                <w:szCs w:val="24"/>
              </w:rPr>
            </w:pPr>
            <w:r w:rsidRPr="00BF0FA3">
              <w:rPr>
                <w:rFonts w:cstheme="minorHAnsi"/>
                <w:sz w:val="24"/>
                <w:szCs w:val="24"/>
              </w:rPr>
              <w:t>Nombre</w:t>
            </w:r>
            <w:r>
              <w:rPr>
                <w:rFonts w:cstheme="minorHAnsi"/>
                <w:sz w:val="24"/>
                <w:szCs w:val="24"/>
              </w:rPr>
              <w:t>:</w:t>
            </w:r>
          </w:p>
        </w:tc>
        <w:tc>
          <w:tcPr>
            <w:tcW w:w="7504" w:type="dxa"/>
          </w:tcPr>
          <w:p w14:paraId="45F7A568" w14:textId="77777777" w:rsidR="00ED4006" w:rsidRPr="00BF0FA3" w:rsidRDefault="00ED4006" w:rsidP="00847A73">
            <w:pPr>
              <w:jc w:val="both"/>
              <w:rPr>
                <w:rFonts w:cstheme="minorHAnsi"/>
                <w:sz w:val="24"/>
                <w:szCs w:val="24"/>
              </w:rPr>
            </w:pPr>
          </w:p>
        </w:tc>
      </w:tr>
      <w:tr w:rsidR="00ED4006" w:rsidRPr="009A698C" w14:paraId="41EDB3E3" w14:textId="77777777" w:rsidTr="2889D6D7">
        <w:trPr>
          <w:trHeight w:val="388"/>
        </w:trPr>
        <w:tc>
          <w:tcPr>
            <w:tcW w:w="2680" w:type="dxa"/>
            <w:shd w:val="clear" w:color="auto" w:fill="D9D9D9" w:themeFill="background1" w:themeFillShade="D9"/>
          </w:tcPr>
          <w:p w14:paraId="0CEF5D08" w14:textId="77777777" w:rsidR="00ED4006" w:rsidRPr="00BF0FA3" w:rsidRDefault="00ED4006" w:rsidP="00847A73">
            <w:pPr>
              <w:jc w:val="both"/>
              <w:rPr>
                <w:rFonts w:cstheme="minorHAnsi"/>
                <w:sz w:val="24"/>
                <w:szCs w:val="24"/>
              </w:rPr>
            </w:pPr>
            <w:r w:rsidRPr="00BF0FA3">
              <w:rPr>
                <w:rFonts w:cstheme="minorHAnsi"/>
                <w:sz w:val="24"/>
                <w:szCs w:val="24"/>
              </w:rPr>
              <w:t>Posición</w:t>
            </w:r>
            <w:r>
              <w:rPr>
                <w:rFonts w:cstheme="minorHAnsi"/>
                <w:sz w:val="24"/>
                <w:szCs w:val="24"/>
              </w:rPr>
              <w:t>:</w:t>
            </w:r>
          </w:p>
        </w:tc>
        <w:tc>
          <w:tcPr>
            <w:tcW w:w="7504" w:type="dxa"/>
          </w:tcPr>
          <w:p w14:paraId="55D0AF9B" w14:textId="77777777" w:rsidR="00ED4006" w:rsidRPr="00BF0FA3" w:rsidRDefault="00ED4006" w:rsidP="00847A73">
            <w:pPr>
              <w:jc w:val="both"/>
              <w:rPr>
                <w:rFonts w:cstheme="minorHAnsi"/>
                <w:sz w:val="24"/>
                <w:szCs w:val="24"/>
              </w:rPr>
            </w:pPr>
          </w:p>
        </w:tc>
      </w:tr>
      <w:tr w:rsidR="00ED4006" w:rsidRPr="009A698C" w14:paraId="076671D1" w14:textId="77777777" w:rsidTr="2889D6D7">
        <w:trPr>
          <w:trHeight w:val="388"/>
        </w:trPr>
        <w:tc>
          <w:tcPr>
            <w:tcW w:w="2680" w:type="dxa"/>
            <w:shd w:val="clear" w:color="auto" w:fill="D9D9D9" w:themeFill="background1" w:themeFillShade="D9"/>
          </w:tcPr>
          <w:p w14:paraId="571AD87D" w14:textId="77777777" w:rsidR="00ED4006" w:rsidRPr="00BF0FA3" w:rsidRDefault="00ED4006" w:rsidP="00847A73">
            <w:pPr>
              <w:jc w:val="both"/>
              <w:rPr>
                <w:rFonts w:cstheme="minorHAnsi"/>
                <w:sz w:val="24"/>
                <w:szCs w:val="24"/>
              </w:rPr>
            </w:pPr>
            <w:r w:rsidRPr="00BF0FA3">
              <w:rPr>
                <w:rFonts w:cstheme="minorHAnsi"/>
                <w:sz w:val="24"/>
                <w:szCs w:val="24"/>
              </w:rPr>
              <w:t>Número de teléfono</w:t>
            </w:r>
            <w:r>
              <w:rPr>
                <w:rFonts w:cstheme="minorHAnsi"/>
                <w:sz w:val="24"/>
                <w:szCs w:val="24"/>
              </w:rPr>
              <w:t>:</w:t>
            </w:r>
          </w:p>
        </w:tc>
        <w:tc>
          <w:tcPr>
            <w:tcW w:w="7504" w:type="dxa"/>
          </w:tcPr>
          <w:p w14:paraId="3BF02920" w14:textId="77777777" w:rsidR="00ED4006" w:rsidRPr="00BF0FA3" w:rsidRDefault="00ED4006" w:rsidP="00847A73">
            <w:pPr>
              <w:jc w:val="both"/>
              <w:rPr>
                <w:rFonts w:cstheme="minorHAnsi"/>
                <w:sz w:val="24"/>
                <w:szCs w:val="24"/>
              </w:rPr>
            </w:pPr>
          </w:p>
        </w:tc>
      </w:tr>
      <w:tr w:rsidR="00ED4006" w:rsidRPr="009A698C" w14:paraId="1A6C80D7" w14:textId="77777777" w:rsidTr="2889D6D7">
        <w:trPr>
          <w:trHeight w:val="388"/>
        </w:trPr>
        <w:tc>
          <w:tcPr>
            <w:tcW w:w="2680" w:type="dxa"/>
            <w:shd w:val="clear" w:color="auto" w:fill="D9D9D9" w:themeFill="background1" w:themeFillShade="D9"/>
          </w:tcPr>
          <w:p w14:paraId="00291374" w14:textId="77777777" w:rsidR="00ED4006" w:rsidRPr="00BF0FA3" w:rsidRDefault="00ED4006" w:rsidP="2889D6D7">
            <w:pPr>
              <w:rPr>
                <w:sz w:val="24"/>
                <w:szCs w:val="24"/>
                <w:lang w:val="es-ES"/>
              </w:rPr>
            </w:pPr>
            <w:r w:rsidRPr="2889D6D7">
              <w:rPr>
                <w:sz w:val="24"/>
                <w:szCs w:val="24"/>
                <w:lang w:val="es-ES"/>
              </w:rPr>
              <w:t>Firma y Nombre Completo :</w:t>
            </w:r>
          </w:p>
        </w:tc>
        <w:tc>
          <w:tcPr>
            <w:tcW w:w="7504" w:type="dxa"/>
          </w:tcPr>
          <w:p w14:paraId="42DC0948" w14:textId="77777777" w:rsidR="00ED4006" w:rsidRPr="00BF0FA3" w:rsidRDefault="00ED4006" w:rsidP="00847A73">
            <w:pPr>
              <w:jc w:val="both"/>
              <w:rPr>
                <w:rFonts w:cstheme="minorHAnsi"/>
                <w:sz w:val="24"/>
                <w:szCs w:val="24"/>
              </w:rPr>
            </w:pPr>
          </w:p>
          <w:p w14:paraId="0E5CD538" w14:textId="77777777" w:rsidR="00ED4006" w:rsidRPr="00BF0FA3" w:rsidRDefault="00ED4006" w:rsidP="00847A73">
            <w:pPr>
              <w:jc w:val="both"/>
              <w:rPr>
                <w:rFonts w:cstheme="minorHAnsi"/>
                <w:sz w:val="24"/>
                <w:szCs w:val="24"/>
              </w:rPr>
            </w:pPr>
          </w:p>
        </w:tc>
      </w:tr>
      <w:tr w:rsidR="00ED4006" w:rsidRPr="009A698C" w14:paraId="66AB2D65" w14:textId="77777777" w:rsidTr="2889D6D7">
        <w:trPr>
          <w:trHeight w:val="388"/>
        </w:trPr>
        <w:tc>
          <w:tcPr>
            <w:tcW w:w="2680" w:type="dxa"/>
            <w:shd w:val="clear" w:color="auto" w:fill="D9D9D9" w:themeFill="background1" w:themeFillShade="D9"/>
          </w:tcPr>
          <w:p w14:paraId="4F97741F" w14:textId="77777777" w:rsidR="00ED4006" w:rsidRPr="00BF0FA3" w:rsidRDefault="00ED4006" w:rsidP="00847A73">
            <w:pPr>
              <w:jc w:val="both"/>
              <w:rPr>
                <w:rFonts w:cstheme="minorHAnsi"/>
                <w:sz w:val="24"/>
                <w:szCs w:val="24"/>
              </w:rPr>
            </w:pPr>
            <w:r w:rsidRPr="00BF0FA3">
              <w:rPr>
                <w:rFonts w:cstheme="minorHAnsi"/>
                <w:sz w:val="24"/>
                <w:szCs w:val="24"/>
              </w:rPr>
              <w:t>Sello</w:t>
            </w:r>
            <w:r>
              <w:rPr>
                <w:rFonts w:cstheme="minorHAnsi"/>
                <w:sz w:val="24"/>
                <w:szCs w:val="24"/>
              </w:rPr>
              <w:t xml:space="preserve">: </w:t>
            </w:r>
          </w:p>
        </w:tc>
        <w:tc>
          <w:tcPr>
            <w:tcW w:w="7504" w:type="dxa"/>
          </w:tcPr>
          <w:p w14:paraId="004EB610" w14:textId="77777777" w:rsidR="00ED4006" w:rsidRPr="00BF0FA3" w:rsidRDefault="00ED4006" w:rsidP="00847A73">
            <w:pPr>
              <w:jc w:val="both"/>
              <w:rPr>
                <w:rFonts w:cstheme="minorHAnsi"/>
                <w:sz w:val="24"/>
                <w:szCs w:val="24"/>
              </w:rPr>
            </w:pPr>
          </w:p>
        </w:tc>
      </w:tr>
    </w:tbl>
    <w:p w14:paraId="53495D17" w14:textId="5DBB1AA7" w:rsidR="007158CD" w:rsidRDefault="007158CD">
      <w:pPr>
        <w:rPr>
          <w:rFonts w:eastAsiaTheme="majorEastAsia" w:cstheme="majorBidi"/>
          <w:b/>
          <w:bCs/>
          <w:smallCaps/>
          <w:color w:val="000000" w:themeColor="text1"/>
          <w:sz w:val="28"/>
          <w:szCs w:val="28"/>
        </w:rPr>
      </w:pPr>
    </w:p>
    <w:p w14:paraId="7BE4F7BC" w14:textId="77777777" w:rsidR="0016282B" w:rsidRDefault="0016282B" w:rsidP="0016282B">
      <w:pPr>
        <w:pStyle w:val="Heading1"/>
        <w:numPr>
          <w:ilvl w:val="0"/>
          <w:numId w:val="0"/>
        </w:numPr>
        <w:ind w:left="432" w:hanging="432"/>
      </w:pPr>
      <w:bookmarkStart w:id="35" w:name="_Toc463016561"/>
      <w:bookmarkStart w:id="36" w:name="_Toc466022968"/>
      <w:r>
        <w:t>Apéndice 4 - Términos y condiciones de GOAL</w:t>
      </w:r>
      <w:bookmarkEnd w:id="35"/>
      <w:bookmarkEnd w:id="36"/>
    </w:p>
    <w:p w14:paraId="396AE84C"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22B00D51" w14:textId="77777777" w:rsidR="0016282B" w:rsidRDefault="0016282B">
      <w:pPr>
        <w:rPr>
          <w:rFonts w:eastAsiaTheme="majorEastAsia" w:cstheme="majorBidi"/>
          <w:b/>
          <w:bCs/>
          <w:smallCaps/>
          <w:color w:val="000000" w:themeColor="text1"/>
          <w:sz w:val="28"/>
          <w:szCs w:val="28"/>
        </w:rPr>
      </w:pPr>
    </w:p>
    <w:p w14:paraId="4B2B556E" w14:textId="19ABA49E" w:rsidR="0016282B" w:rsidRDefault="0016282B" w:rsidP="0016282B">
      <w:pPr>
        <w:pStyle w:val="Heading1"/>
        <w:numPr>
          <w:ilvl w:val="0"/>
          <w:numId w:val="0"/>
        </w:numPr>
        <w:ind w:left="432" w:hanging="432"/>
      </w:pPr>
      <w:r>
        <w:t>Apéndice 5 - Plantilla de contrato GOAL</w:t>
      </w:r>
    </w:p>
    <w:p w14:paraId="5CF9B8DF"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5B5C0D83" w14:textId="77777777" w:rsidR="0016282B" w:rsidRDefault="0016282B">
      <w:pPr>
        <w:rPr>
          <w:rFonts w:eastAsiaTheme="majorEastAsia" w:cstheme="majorBidi"/>
          <w:b/>
          <w:bCs/>
          <w:smallCaps/>
          <w:color w:val="000000" w:themeColor="text1"/>
          <w:sz w:val="28"/>
          <w:szCs w:val="28"/>
        </w:rPr>
      </w:pPr>
    </w:p>
    <w:p w14:paraId="4D08DCCF" w14:textId="7150DCA0" w:rsidR="004205DF" w:rsidRDefault="004205DF" w:rsidP="004205DF">
      <w:pPr>
        <w:pStyle w:val="Heading1"/>
        <w:numPr>
          <w:ilvl w:val="0"/>
          <w:numId w:val="0"/>
        </w:numPr>
        <w:ind w:left="432" w:hanging="432"/>
      </w:pPr>
      <w:r>
        <w:t>Apéndice 6 - Código de conducta de proveedores de GOAL</w:t>
      </w:r>
    </w:p>
    <w:p w14:paraId="553BDAC7"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Se adjunta como documento aparte.</w:t>
      </w:r>
    </w:p>
    <w:p w14:paraId="6B1A9CE8" w14:textId="77777777" w:rsidR="004205DF" w:rsidRDefault="004205DF">
      <w:pPr>
        <w:rPr>
          <w:rFonts w:eastAsiaTheme="majorEastAsia" w:cstheme="majorBidi"/>
          <w:b/>
          <w:bCs/>
          <w:smallCaps/>
          <w:color w:val="000000" w:themeColor="text1"/>
          <w:sz w:val="28"/>
          <w:szCs w:val="28"/>
        </w:rPr>
      </w:pPr>
    </w:p>
    <w:p w14:paraId="60913F9F" w14:textId="77777777" w:rsidR="00FB0312" w:rsidRPr="0009573A" w:rsidRDefault="00FB0312" w:rsidP="77AED18F">
      <w:pPr>
        <w:rPr>
          <w:rFonts w:eastAsiaTheme="majorEastAsia" w:cstheme="majorBidi"/>
          <w:b/>
          <w:bCs/>
          <w:smallCaps/>
          <w:color w:val="000000" w:themeColor="text1"/>
          <w:sz w:val="28"/>
          <w:szCs w:val="28"/>
          <w:lang w:val="es-ES"/>
        </w:rPr>
      </w:pPr>
    </w:p>
    <w:sectPr w:rsidR="00FB0312" w:rsidRPr="0009573A" w:rsidSect="002962BE">
      <w:headerReference w:type="default" r:id="rId19"/>
      <w:footerReference w:type="default" r:id="rId20"/>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636B" w14:textId="77777777" w:rsidR="00044E0C" w:rsidRDefault="00044E0C" w:rsidP="009218AC">
      <w:pPr>
        <w:spacing w:after="0" w:line="240" w:lineRule="auto"/>
      </w:pPr>
      <w:r>
        <w:separator/>
      </w:r>
    </w:p>
  </w:endnote>
  <w:endnote w:type="continuationSeparator" w:id="0">
    <w:p w14:paraId="0A417190" w14:textId="77777777" w:rsidR="00044E0C" w:rsidRDefault="00044E0C" w:rsidP="009218AC">
      <w:pPr>
        <w:spacing w:after="0" w:line="240" w:lineRule="auto"/>
      </w:pPr>
      <w:r>
        <w:continuationSeparator/>
      </w:r>
    </w:p>
  </w:endnote>
  <w:endnote w:type="continuationNotice" w:id="1">
    <w:p w14:paraId="38C12906" w14:textId="77777777" w:rsidR="00044E0C" w:rsidRDefault="00044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Página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 xml:space="preserve">16 </w:t>
            </w:r>
            <w:r>
              <w:rPr>
                <w:b/>
                <w:bCs/>
                <w:color w:val="2B579A"/>
                <w:sz w:val="24"/>
                <w:szCs w:val="24"/>
                <w:shd w:val="clear" w:color="auto" w:fill="E6E6E6"/>
              </w:rPr>
              <w:fldChar w:fldCharType="end"/>
            </w:r>
            <w:r>
              <w:t xml:space="preserve">de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9D5B" w14:textId="77777777" w:rsidR="00044E0C" w:rsidRDefault="00044E0C" w:rsidP="009218AC">
      <w:pPr>
        <w:spacing w:after="0" w:line="240" w:lineRule="auto"/>
      </w:pPr>
      <w:r>
        <w:separator/>
      </w:r>
    </w:p>
  </w:footnote>
  <w:footnote w:type="continuationSeparator" w:id="0">
    <w:p w14:paraId="1195EB19" w14:textId="77777777" w:rsidR="00044E0C" w:rsidRDefault="00044E0C" w:rsidP="009218AC">
      <w:pPr>
        <w:spacing w:after="0" w:line="240" w:lineRule="auto"/>
      </w:pPr>
      <w:r>
        <w:continuationSeparator/>
      </w:r>
    </w:p>
  </w:footnote>
  <w:footnote w:type="continuationNotice" w:id="1">
    <w:p w14:paraId="35A647D2" w14:textId="77777777" w:rsidR="00044E0C" w:rsidRDefault="00044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6CA48CA7" w:rsidR="001D2DEA" w:rsidRPr="0050112B" w:rsidRDefault="284C34D2" w:rsidP="00CB08FA">
    <w:pPr>
      <w:pStyle w:val="Header"/>
    </w:pPr>
    <w:r w:rsidRPr="284C34D2">
      <w:rPr>
        <w:b/>
        <w:bCs/>
        <w:sz w:val="20"/>
        <w:szCs w:val="20"/>
        <w:lang w:val="es-ES"/>
      </w:rPr>
      <w:t>HN-ZZ1-48361 -Prestación de Servicio Asesoría en Tecnologías de Información, para GOAL Honduras, Colombia y Venezuela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023480B"/>
    <w:multiLevelType w:val="hybridMultilevel"/>
    <w:tmpl w:val="2E6C6D4E"/>
    <w:lvl w:ilvl="0" w:tplc="04090005">
      <w:start w:val="1"/>
      <w:numFmt w:val="bullet"/>
      <w:lvlText w:val=""/>
      <w:lvlJc w:val="left"/>
      <w:pPr>
        <w:ind w:left="720" w:hanging="360"/>
      </w:pPr>
      <w:rPr>
        <w:rFonts w:ascii="Wingdings" w:hAnsi="Wingdings" w:hint="default"/>
      </w:rPr>
    </w:lvl>
    <w:lvl w:ilvl="1" w:tplc="ABB6E5EE">
      <w:numFmt w:val="bullet"/>
      <w:lvlText w:val="•"/>
      <w:lvlJc w:val="left"/>
      <w:pPr>
        <w:ind w:left="1440" w:hanging="360"/>
      </w:pPr>
      <w:rPr>
        <w:rFonts w:ascii="Calibri" w:eastAsiaTheme="minorHAnsi" w:hAnsi="Calibri" w:cs="Calibri"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613D72"/>
    <w:multiLevelType w:val="hybridMultilevel"/>
    <w:tmpl w:val="F8B620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45DD5"/>
    <w:multiLevelType w:val="hybridMultilevel"/>
    <w:tmpl w:val="F96C4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A750A"/>
    <w:multiLevelType w:val="hybridMultilevel"/>
    <w:tmpl w:val="BFC8FC6E"/>
    <w:lvl w:ilvl="0" w:tplc="480A0001">
      <w:start w:val="1"/>
      <w:numFmt w:val="bullet"/>
      <w:lvlText w:val=""/>
      <w:lvlJc w:val="left"/>
      <w:pPr>
        <w:ind w:left="1038" w:hanging="360"/>
      </w:pPr>
      <w:rPr>
        <w:rFonts w:ascii="Symbol" w:hAnsi="Symbol" w:hint="default"/>
      </w:rPr>
    </w:lvl>
    <w:lvl w:ilvl="1" w:tplc="480A0003" w:tentative="1">
      <w:start w:val="1"/>
      <w:numFmt w:val="bullet"/>
      <w:lvlText w:val="o"/>
      <w:lvlJc w:val="left"/>
      <w:pPr>
        <w:ind w:left="1758" w:hanging="360"/>
      </w:pPr>
      <w:rPr>
        <w:rFonts w:ascii="Courier New" w:hAnsi="Courier New" w:cs="Courier New" w:hint="default"/>
      </w:rPr>
    </w:lvl>
    <w:lvl w:ilvl="2" w:tplc="480A0005" w:tentative="1">
      <w:start w:val="1"/>
      <w:numFmt w:val="bullet"/>
      <w:lvlText w:val=""/>
      <w:lvlJc w:val="left"/>
      <w:pPr>
        <w:ind w:left="2478" w:hanging="360"/>
      </w:pPr>
      <w:rPr>
        <w:rFonts w:ascii="Wingdings" w:hAnsi="Wingdings" w:hint="default"/>
      </w:rPr>
    </w:lvl>
    <w:lvl w:ilvl="3" w:tplc="480A0001" w:tentative="1">
      <w:start w:val="1"/>
      <w:numFmt w:val="bullet"/>
      <w:lvlText w:val=""/>
      <w:lvlJc w:val="left"/>
      <w:pPr>
        <w:ind w:left="3198" w:hanging="360"/>
      </w:pPr>
      <w:rPr>
        <w:rFonts w:ascii="Symbol" w:hAnsi="Symbol" w:hint="default"/>
      </w:rPr>
    </w:lvl>
    <w:lvl w:ilvl="4" w:tplc="480A0003" w:tentative="1">
      <w:start w:val="1"/>
      <w:numFmt w:val="bullet"/>
      <w:lvlText w:val="o"/>
      <w:lvlJc w:val="left"/>
      <w:pPr>
        <w:ind w:left="3918" w:hanging="360"/>
      </w:pPr>
      <w:rPr>
        <w:rFonts w:ascii="Courier New" w:hAnsi="Courier New" w:cs="Courier New" w:hint="default"/>
      </w:rPr>
    </w:lvl>
    <w:lvl w:ilvl="5" w:tplc="480A0005" w:tentative="1">
      <w:start w:val="1"/>
      <w:numFmt w:val="bullet"/>
      <w:lvlText w:val=""/>
      <w:lvlJc w:val="left"/>
      <w:pPr>
        <w:ind w:left="4638" w:hanging="360"/>
      </w:pPr>
      <w:rPr>
        <w:rFonts w:ascii="Wingdings" w:hAnsi="Wingdings" w:hint="default"/>
      </w:rPr>
    </w:lvl>
    <w:lvl w:ilvl="6" w:tplc="480A0001" w:tentative="1">
      <w:start w:val="1"/>
      <w:numFmt w:val="bullet"/>
      <w:lvlText w:val=""/>
      <w:lvlJc w:val="left"/>
      <w:pPr>
        <w:ind w:left="5358" w:hanging="360"/>
      </w:pPr>
      <w:rPr>
        <w:rFonts w:ascii="Symbol" w:hAnsi="Symbol" w:hint="default"/>
      </w:rPr>
    </w:lvl>
    <w:lvl w:ilvl="7" w:tplc="480A0003" w:tentative="1">
      <w:start w:val="1"/>
      <w:numFmt w:val="bullet"/>
      <w:lvlText w:val="o"/>
      <w:lvlJc w:val="left"/>
      <w:pPr>
        <w:ind w:left="6078" w:hanging="360"/>
      </w:pPr>
      <w:rPr>
        <w:rFonts w:ascii="Courier New" w:hAnsi="Courier New" w:cs="Courier New" w:hint="default"/>
      </w:rPr>
    </w:lvl>
    <w:lvl w:ilvl="8" w:tplc="480A0005" w:tentative="1">
      <w:start w:val="1"/>
      <w:numFmt w:val="bullet"/>
      <w:lvlText w:val=""/>
      <w:lvlJc w:val="left"/>
      <w:pPr>
        <w:ind w:left="6798" w:hanging="360"/>
      </w:pPr>
      <w:rPr>
        <w:rFonts w:ascii="Wingdings" w:hAnsi="Wingdings" w:hint="default"/>
      </w:rPr>
    </w:lvl>
  </w:abstractNum>
  <w:abstractNum w:abstractNumId="8" w15:restartNumberingAfterBreak="0">
    <w:nsid w:val="35D03005"/>
    <w:multiLevelType w:val="hybridMultilevel"/>
    <w:tmpl w:val="BDFCF044"/>
    <w:lvl w:ilvl="0" w:tplc="0409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3696482C"/>
    <w:multiLevelType w:val="hybridMultilevel"/>
    <w:tmpl w:val="F8902FF4"/>
    <w:lvl w:ilvl="0" w:tplc="0409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376D1EBB"/>
    <w:multiLevelType w:val="hybridMultilevel"/>
    <w:tmpl w:val="2820B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1460C"/>
    <w:multiLevelType w:val="hybridMultilevel"/>
    <w:tmpl w:val="F466A03A"/>
    <w:lvl w:ilvl="0" w:tplc="0409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4" w15:restartNumberingAfterBreak="0">
    <w:nsid w:val="5058104E"/>
    <w:multiLevelType w:val="hybridMultilevel"/>
    <w:tmpl w:val="6DD63CAC"/>
    <w:lvl w:ilvl="0" w:tplc="04090005">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5A24526E"/>
    <w:multiLevelType w:val="hybridMultilevel"/>
    <w:tmpl w:val="3FBEB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9"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A73A34"/>
    <w:multiLevelType w:val="hybridMultilevel"/>
    <w:tmpl w:val="4DE8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13"/>
  </w:num>
  <w:num w:numId="2" w16cid:durableId="505831691">
    <w:abstractNumId w:val="17"/>
  </w:num>
  <w:num w:numId="3" w16cid:durableId="1142844510">
    <w:abstractNumId w:val="1"/>
  </w:num>
  <w:num w:numId="4" w16cid:durableId="1760636410">
    <w:abstractNumId w:val="18"/>
  </w:num>
  <w:num w:numId="5" w16cid:durableId="2136436232">
    <w:abstractNumId w:val="19"/>
  </w:num>
  <w:num w:numId="6" w16cid:durableId="1892106183">
    <w:abstractNumId w:val="0"/>
  </w:num>
  <w:num w:numId="7" w16cid:durableId="887766574">
    <w:abstractNumId w:val="16"/>
  </w:num>
  <w:num w:numId="8" w16cid:durableId="2131901272">
    <w:abstractNumId w:val="4"/>
  </w:num>
  <w:num w:numId="9" w16cid:durableId="1420712464">
    <w:abstractNumId w:val="12"/>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21"/>
  </w:num>
  <w:num w:numId="13" w16cid:durableId="305165100">
    <w:abstractNumId w:val="0"/>
  </w:num>
  <w:num w:numId="14" w16cid:durableId="415595272">
    <w:abstractNumId w:val="0"/>
  </w:num>
  <w:num w:numId="15" w16cid:durableId="971591750">
    <w:abstractNumId w:val="0"/>
  </w:num>
  <w:num w:numId="16" w16cid:durableId="1399088164">
    <w:abstractNumId w:val="7"/>
  </w:num>
  <w:num w:numId="17" w16cid:durableId="170875756">
    <w:abstractNumId w:val="9"/>
  </w:num>
  <w:num w:numId="18" w16cid:durableId="566721880">
    <w:abstractNumId w:val="8"/>
  </w:num>
  <w:num w:numId="19" w16cid:durableId="91441137">
    <w:abstractNumId w:val="15"/>
  </w:num>
  <w:num w:numId="20" w16cid:durableId="2113044380">
    <w:abstractNumId w:val="14"/>
  </w:num>
  <w:num w:numId="21" w16cid:durableId="820536522">
    <w:abstractNumId w:val="10"/>
  </w:num>
  <w:num w:numId="22" w16cid:durableId="1058820490">
    <w:abstractNumId w:val="3"/>
  </w:num>
  <w:num w:numId="23" w16cid:durableId="674916357">
    <w:abstractNumId w:val="11"/>
  </w:num>
  <w:num w:numId="24" w16cid:durableId="2095398801">
    <w:abstractNumId w:val="20"/>
  </w:num>
  <w:num w:numId="25" w16cid:durableId="30805293">
    <w:abstractNumId w:val="5"/>
  </w:num>
  <w:num w:numId="26" w16cid:durableId="5587849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7F26"/>
    <w:rsid w:val="00040CBA"/>
    <w:rsid w:val="0004212F"/>
    <w:rsid w:val="000431C8"/>
    <w:rsid w:val="000434DF"/>
    <w:rsid w:val="00044E0C"/>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8230D"/>
    <w:rsid w:val="0008500B"/>
    <w:rsid w:val="000876E3"/>
    <w:rsid w:val="000927F4"/>
    <w:rsid w:val="00095006"/>
    <w:rsid w:val="0009573A"/>
    <w:rsid w:val="0009707A"/>
    <w:rsid w:val="00097993"/>
    <w:rsid w:val="000A15B1"/>
    <w:rsid w:val="000A223A"/>
    <w:rsid w:val="000A770F"/>
    <w:rsid w:val="000B55A6"/>
    <w:rsid w:val="000C157F"/>
    <w:rsid w:val="000C2372"/>
    <w:rsid w:val="000C3486"/>
    <w:rsid w:val="000C3A7E"/>
    <w:rsid w:val="000C7963"/>
    <w:rsid w:val="000D3D99"/>
    <w:rsid w:val="000D40BE"/>
    <w:rsid w:val="000D79B1"/>
    <w:rsid w:val="000E15E7"/>
    <w:rsid w:val="000E3C0F"/>
    <w:rsid w:val="000E65FA"/>
    <w:rsid w:val="000E669C"/>
    <w:rsid w:val="000E7440"/>
    <w:rsid w:val="000F462F"/>
    <w:rsid w:val="00102787"/>
    <w:rsid w:val="001046E8"/>
    <w:rsid w:val="00105D2D"/>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2134"/>
    <w:rsid w:val="001455BA"/>
    <w:rsid w:val="00147CAF"/>
    <w:rsid w:val="00150AFC"/>
    <w:rsid w:val="00153CFB"/>
    <w:rsid w:val="0016035F"/>
    <w:rsid w:val="001624EA"/>
    <w:rsid w:val="0016282B"/>
    <w:rsid w:val="00164C68"/>
    <w:rsid w:val="0016754F"/>
    <w:rsid w:val="00172B41"/>
    <w:rsid w:val="00174EDE"/>
    <w:rsid w:val="00175453"/>
    <w:rsid w:val="001755F5"/>
    <w:rsid w:val="001801A6"/>
    <w:rsid w:val="00180427"/>
    <w:rsid w:val="00182448"/>
    <w:rsid w:val="0019237B"/>
    <w:rsid w:val="00194552"/>
    <w:rsid w:val="001965EF"/>
    <w:rsid w:val="00196846"/>
    <w:rsid w:val="00196F24"/>
    <w:rsid w:val="001A005C"/>
    <w:rsid w:val="001B2237"/>
    <w:rsid w:val="001B61D1"/>
    <w:rsid w:val="001B7249"/>
    <w:rsid w:val="001C27E4"/>
    <w:rsid w:val="001C3146"/>
    <w:rsid w:val="001C5529"/>
    <w:rsid w:val="001C6361"/>
    <w:rsid w:val="001C6A02"/>
    <w:rsid w:val="001D049A"/>
    <w:rsid w:val="001D0B2A"/>
    <w:rsid w:val="001D1E39"/>
    <w:rsid w:val="001D2DEA"/>
    <w:rsid w:val="001D42C2"/>
    <w:rsid w:val="001E3ACA"/>
    <w:rsid w:val="001E3B8A"/>
    <w:rsid w:val="001E3C72"/>
    <w:rsid w:val="001E5E49"/>
    <w:rsid w:val="001E6C61"/>
    <w:rsid w:val="001E7983"/>
    <w:rsid w:val="001F33D8"/>
    <w:rsid w:val="001F375C"/>
    <w:rsid w:val="001F5FEE"/>
    <w:rsid w:val="001F619C"/>
    <w:rsid w:val="00200858"/>
    <w:rsid w:val="0020248A"/>
    <w:rsid w:val="00204CCE"/>
    <w:rsid w:val="002050E6"/>
    <w:rsid w:val="00212054"/>
    <w:rsid w:val="00213014"/>
    <w:rsid w:val="002149A5"/>
    <w:rsid w:val="00215C61"/>
    <w:rsid w:val="00216613"/>
    <w:rsid w:val="00217B85"/>
    <w:rsid w:val="002208C3"/>
    <w:rsid w:val="0022115A"/>
    <w:rsid w:val="002223F6"/>
    <w:rsid w:val="002240CA"/>
    <w:rsid w:val="002267B9"/>
    <w:rsid w:val="00232D7E"/>
    <w:rsid w:val="00232EF8"/>
    <w:rsid w:val="00233C23"/>
    <w:rsid w:val="002369A3"/>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18F1"/>
    <w:rsid w:val="00293505"/>
    <w:rsid w:val="002962BE"/>
    <w:rsid w:val="002967DE"/>
    <w:rsid w:val="002A2501"/>
    <w:rsid w:val="002A261A"/>
    <w:rsid w:val="002A70AF"/>
    <w:rsid w:val="002B03A9"/>
    <w:rsid w:val="002B20F6"/>
    <w:rsid w:val="002B3B2E"/>
    <w:rsid w:val="002C1599"/>
    <w:rsid w:val="002C376B"/>
    <w:rsid w:val="002C3B7B"/>
    <w:rsid w:val="002C50E3"/>
    <w:rsid w:val="002C658B"/>
    <w:rsid w:val="002D1232"/>
    <w:rsid w:val="002D3831"/>
    <w:rsid w:val="002D4E26"/>
    <w:rsid w:val="002D7DE3"/>
    <w:rsid w:val="002E1B16"/>
    <w:rsid w:val="002F1E40"/>
    <w:rsid w:val="002F1F1B"/>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4BF8"/>
    <w:rsid w:val="00365ECB"/>
    <w:rsid w:val="00366478"/>
    <w:rsid w:val="003738AF"/>
    <w:rsid w:val="00377D76"/>
    <w:rsid w:val="003819BC"/>
    <w:rsid w:val="003824C2"/>
    <w:rsid w:val="003826E0"/>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C16"/>
    <w:rsid w:val="003C5DA0"/>
    <w:rsid w:val="003D176B"/>
    <w:rsid w:val="003D4CEF"/>
    <w:rsid w:val="003D6A98"/>
    <w:rsid w:val="003D71F1"/>
    <w:rsid w:val="003E2069"/>
    <w:rsid w:val="003E26C9"/>
    <w:rsid w:val="003E61C3"/>
    <w:rsid w:val="003E78E1"/>
    <w:rsid w:val="003E7F4A"/>
    <w:rsid w:val="003F1BBC"/>
    <w:rsid w:val="003F6B88"/>
    <w:rsid w:val="00400887"/>
    <w:rsid w:val="0040589C"/>
    <w:rsid w:val="004063B1"/>
    <w:rsid w:val="00408F8A"/>
    <w:rsid w:val="00413B50"/>
    <w:rsid w:val="00416AB1"/>
    <w:rsid w:val="00417FA0"/>
    <w:rsid w:val="004205DF"/>
    <w:rsid w:val="00421BD6"/>
    <w:rsid w:val="00424E39"/>
    <w:rsid w:val="00430154"/>
    <w:rsid w:val="004312B2"/>
    <w:rsid w:val="00432400"/>
    <w:rsid w:val="00433873"/>
    <w:rsid w:val="00434AC8"/>
    <w:rsid w:val="0043516C"/>
    <w:rsid w:val="00436F22"/>
    <w:rsid w:val="00437326"/>
    <w:rsid w:val="00440C7C"/>
    <w:rsid w:val="0044107D"/>
    <w:rsid w:val="00443E39"/>
    <w:rsid w:val="004457C2"/>
    <w:rsid w:val="00446496"/>
    <w:rsid w:val="00446F80"/>
    <w:rsid w:val="00447994"/>
    <w:rsid w:val="004577C9"/>
    <w:rsid w:val="00457BB3"/>
    <w:rsid w:val="004609E5"/>
    <w:rsid w:val="0046168E"/>
    <w:rsid w:val="00466559"/>
    <w:rsid w:val="00467CCE"/>
    <w:rsid w:val="00467F84"/>
    <w:rsid w:val="00471987"/>
    <w:rsid w:val="00472E1A"/>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6B3"/>
    <w:rsid w:val="004B7B49"/>
    <w:rsid w:val="004C29C2"/>
    <w:rsid w:val="004C3845"/>
    <w:rsid w:val="004C6622"/>
    <w:rsid w:val="004D1B4F"/>
    <w:rsid w:val="004D35B3"/>
    <w:rsid w:val="004D515D"/>
    <w:rsid w:val="004D7C9C"/>
    <w:rsid w:val="004E01AD"/>
    <w:rsid w:val="004E1636"/>
    <w:rsid w:val="004E1DC9"/>
    <w:rsid w:val="004E292E"/>
    <w:rsid w:val="004E4A19"/>
    <w:rsid w:val="004E5714"/>
    <w:rsid w:val="004E5AE1"/>
    <w:rsid w:val="004F0E18"/>
    <w:rsid w:val="004F27F6"/>
    <w:rsid w:val="004F2AB0"/>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C4B18"/>
    <w:rsid w:val="005C587B"/>
    <w:rsid w:val="005C6667"/>
    <w:rsid w:val="005C6A95"/>
    <w:rsid w:val="005C6DFE"/>
    <w:rsid w:val="005C7705"/>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9B0"/>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3F3F"/>
    <w:rsid w:val="00655C97"/>
    <w:rsid w:val="00655CF1"/>
    <w:rsid w:val="006570AE"/>
    <w:rsid w:val="00662F40"/>
    <w:rsid w:val="00670547"/>
    <w:rsid w:val="006720DD"/>
    <w:rsid w:val="0067321E"/>
    <w:rsid w:val="00673AD0"/>
    <w:rsid w:val="00677E6C"/>
    <w:rsid w:val="006833F1"/>
    <w:rsid w:val="006848ED"/>
    <w:rsid w:val="00684F88"/>
    <w:rsid w:val="00685B38"/>
    <w:rsid w:val="00687F2D"/>
    <w:rsid w:val="00691BC5"/>
    <w:rsid w:val="00696813"/>
    <w:rsid w:val="006A1F67"/>
    <w:rsid w:val="006A2989"/>
    <w:rsid w:val="006A553A"/>
    <w:rsid w:val="006A557A"/>
    <w:rsid w:val="006A6DCD"/>
    <w:rsid w:val="006A7F73"/>
    <w:rsid w:val="006B0FF4"/>
    <w:rsid w:val="006B3FA0"/>
    <w:rsid w:val="006B46AB"/>
    <w:rsid w:val="006B5118"/>
    <w:rsid w:val="006B5E49"/>
    <w:rsid w:val="006B73E6"/>
    <w:rsid w:val="006C1F88"/>
    <w:rsid w:val="006C32A2"/>
    <w:rsid w:val="006C338D"/>
    <w:rsid w:val="006C4BB0"/>
    <w:rsid w:val="006D1397"/>
    <w:rsid w:val="006D4EA8"/>
    <w:rsid w:val="006D790B"/>
    <w:rsid w:val="006E31BE"/>
    <w:rsid w:val="006E56F6"/>
    <w:rsid w:val="006F0013"/>
    <w:rsid w:val="006F4F41"/>
    <w:rsid w:val="006F5D69"/>
    <w:rsid w:val="006F62DE"/>
    <w:rsid w:val="00700457"/>
    <w:rsid w:val="007016DC"/>
    <w:rsid w:val="00701B53"/>
    <w:rsid w:val="00702BA1"/>
    <w:rsid w:val="00703982"/>
    <w:rsid w:val="00703FAF"/>
    <w:rsid w:val="007040D3"/>
    <w:rsid w:val="00706B1A"/>
    <w:rsid w:val="007075C3"/>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552F3"/>
    <w:rsid w:val="0076085B"/>
    <w:rsid w:val="00761433"/>
    <w:rsid w:val="00772224"/>
    <w:rsid w:val="00775ADC"/>
    <w:rsid w:val="00775B2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796"/>
    <w:rsid w:val="007E15D5"/>
    <w:rsid w:val="007E17AA"/>
    <w:rsid w:val="007E378A"/>
    <w:rsid w:val="007E6F75"/>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779A"/>
    <w:rsid w:val="00840420"/>
    <w:rsid w:val="00840533"/>
    <w:rsid w:val="0084086C"/>
    <w:rsid w:val="008424A9"/>
    <w:rsid w:val="00844BF9"/>
    <w:rsid w:val="008451E8"/>
    <w:rsid w:val="00846B4B"/>
    <w:rsid w:val="008503DA"/>
    <w:rsid w:val="00850CE4"/>
    <w:rsid w:val="00851984"/>
    <w:rsid w:val="008528A7"/>
    <w:rsid w:val="00855EB7"/>
    <w:rsid w:val="00861F2E"/>
    <w:rsid w:val="008638CA"/>
    <w:rsid w:val="00865B63"/>
    <w:rsid w:val="0086723F"/>
    <w:rsid w:val="00870C79"/>
    <w:rsid w:val="0087158E"/>
    <w:rsid w:val="00873B7A"/>
    <w:rsid w:val="0087686C"/>
    <w:rsid w:val="00877FA9"/>
    <w:rsid w:val="00881FB3"/>
    <w:rsid w:val="008931C2"/>
    <w:rsid w:val="00893BAB"/>
    <w:rsid w:val="00896E2B"/>
    <w:rsid w:val="008A1087"/>
    <w:rsid w:val="008A4263"/>
    <w:rsid w:val="008A439C"/>
    <w:rsid w:val="008A58D3"/>
    <w:rsid w:val="008A6954"/>
    <w:rsid w:val="008A74A3"/>
    <w:rsid w:val="008B1CF5"/>
    <w:rsid w:val="008B3651"/>
    <w:rsid w:val="008B55FE"/>
    <w:rsid w:val="008B71BA"/>
    <w:rsid w:val="008C4194"/>
    <w:rsid w:val="008C6DA8"/>
    <w:rsid w:val="008D03B1"/>
    <w:rsid w:val="008D300A"/>
    <w:rsid w:val="008D3CC1"/>
    <w:rsid w:val="008D4B40"/>
    <w:rsid w:val="008D6D93"/>
    <w:rsid w:val="008E0737"/>
    <w:rsid w:val="008E0999"/>
    <w:rsid w:val="008E2143"/>
    <w:rsid w:val="008E2D99"/>
    <w:rsid w:val="008E325D"/>
    <w:rsid w:val="008E3667"/>
    <w:rsid w:val="008E4DE6"/>
    <w:rsid w:val="008E6CD7"/>
    <w:rsid w:val="008F0FF5"/>
    <w:rsid w:val="008F299E"/>
    <w:rsid w:val="008F57FD"/>
    <w:rsid w:val="008F61EF"/>
    <w:rsid w:val="008F6DE6"/>
    <w:rsid w:val="00901962"/>
    <w:rsid w:val="009060C1"/>
    <w:rsid w:val="00906891"/>
    <w:rsid w:val="009073E6"/>
    <w:rsid w:val="00916274"/>
    <w:rsid w:val="00916925"/>
    <w:rsid w:val="009169FD"/>
    <w:rsid w:val="009204F3"/>
    <w:rsid w:val="00920B60"/>
    <w:rsid w:val="009218AC"/>
    <w:rsid w:val="009238C1"/>
    <w:rsid w:val="0093188B"/>
    <w:rsid w:val="00936531"/>
    <w:rsid w:val="00936B19"/>
    <w:rsid w:val="009414DF"/>
    <w:rsid w:val="009420A6"/>
    <w:rsid w:val="00945DE1"/>
    <w:rsid w:val="00946851"/>
    <w:rsid w:val="009542F5"/>
    <w:rsid w:val="00956297"/>
    <w:rsid w:val="00956B24"/>
    <w:rsid w:val="00960EC9"/>
    <w:rsid w:val="00960FDF"/>
    <w:rsid w:val="009610B5"/>
    <w:rsid w:val="00962B86"/>
    <w:rsid w:val="009659D6"/>
    <w:rsid w:val="009674D7"/>
    <w:rsid w:val="0096750A"/>
    <w:rsid w:val="0097460F"/>
    <w:rsid w:val="00981375"/>
    <w:rsid w:val="00982CD9"/>
    <w:rsid w:val="0098647C"/>
    <w:rsid w:val="009871B7"/>
    <w:rsid w:val="00987A9D"/>
    <w:rsid w:val="00991F8F"/>
    <w:rsid w:val="00992444"/>
    <w:rsid w:val="00996CCB"/>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7B4A"/>
    <w:rsid w:val="00A10CCE"/>
    <w:rsid w:val="00A1582F"/>
    <w:rsid w:val="00A1645E"/>
    <w:rsid w:val="00A204E6"/>
    <w:rsid w:val="00A273D6"/>
    <w:rsid w:val="00A278CB"/>
    <w:rsid w:val="00A32224"/>
    <w:rsid w:val="00A361AA"/>
    <w:rsid w:val="00A363AD"/>
    <w:rsid w:val="00A37F95"/>
    <w:rsid w:val="00A413DA"/>
    <w:rsid w:val="00A43D81"/>
    <w:rsid w:val="00A44557"/>
    <w:rsid w:val="00A44599"/>
    <w:rsid w:val="00A53C46"/>
    <w:rsid w:val="00A56768"/>
    <w:rsid w:val="00A61CD8"/>
    <w:rsid w:val="00A62DB5"/>
    <w:rsid w:val="00A646D0"/>
    <w:rsid w:val="00A70715"/>
    <w:rsid w:val="00A71049"/>
    <w:rsid w:val="00A710CA"/>
    <w:rsid w:val="00A7143B"/>
    <w:rsid w:val="00A73552"/>
    <w:rsid w:val="00A73AED"/>
    <w:rsid w:val="00A744F9"/>
    <w:rsid w:val="00A779CF"/>
    <w:rsid w:val="00A779D5"/>
    <w:rsid w:val="00A80476"/>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129EA"/>
    <w:rsid w:val="00B1335D"/>
    <w:rsid w:val="00B1393B"/>
    <w:rsid w:val="00B16FCF"/>
    <w:rsid w:val="00B179F3"/>
    <w:rsid w:val="00B20C9C"/>
    <w:rsid w:val="00B21AA5"/>
    <w:rsid w:val="00B255F2"/>
    <w:rsid w:val="00B25D6B"/>
    <w:rsid w:val="00B26831"/>
    <w:rsid w:val="00B274A6"/>
    <w:rsid w:val="00B3213E"/>
    <w:rsid w:val="00B349E9"/>
    <w:rsid w:val="00B34A76"/>
    <w:rsid w:val="00B353E3"/>
    <w:rsid w:val="00B35756"/>
    <w:rsid w:val="00B36481"/>
    <w:rsid w:val="00B36822"/>
    <w:rsid w:val="00B4314F"/>
    <w:rsid w:val="00B43789"/>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7044"/>
    <w:rsid w:val="00B84DA3"/>
    <w:rsid w:val="00B856A2"/>
    <w:rsid w:val="00B86E39"/>
    <w:rsid w:val="00B91064"/>
    <w:rsid w:val="00B944A0"/>
    <w:rsid w:val="00B94C48"/>
    <w:rsid w:val="00B95AC0"/>
    <w:rsid w:val="00B964F6"/>
    <w:rsid w:val="00B97F20"/>
    <w:rsid w:val="00BA093F"/>
    <w:rsid w:val="00BA29F3"/>
    <w:rsid w:val="00BA3286"/>
    <w:rsid w:val="00BA41F8"/>
    <w:rsid w:val="00BA58D8"/>
    <w:rsid w:val="00BA68B2"/>
    <w:rsid w:val="00BA6906"/>
    <w:rsid w:val="00BB0C64"/>
    <w:rsid w:val="00BB0DF0"/>
    <w:rsid w:val="00BB1151"/>
    <w:rsid w:val="00BB420A"/>
    <w:rsid w:val="00BB6EA2"/>
    <w:rsid w:val="00BC0230"/>
    <w:rsid w:val="00BC0376"/>
    <w:rsid w:val="00BC1C9F"/>
    <w:rsid w:val="00BC658E"/>
    <w:rsid w:val="00BD04AC"/>
    <w:rsid w:val="00BD382C"/>
    <w:rsid w:val="00BD3A11"/>
    <w:rsid w:val="00BD416A"/>
    <w:rsid w:val="00BD50F9"/>
    <w:rsid w:val="00BD6231"/>
    <w:rsid w:val="00BE0AAD"/>
    <w:rsid w:val="00BE1AB5"/>
    <w:rsid w:val="00BE1D95"/>
    <w:rsid w:val="00BE45A5"/>
    <w:rsid w:val="00BE4D59"/>
    <w:rsid w:val="00BE715B"/>
    <w:rsid w:val="00BE754F"/>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5C6"/>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61CAB"/>
    <w:rsid w:val="00C61CD8"/>
    <w:rsid w:val="00C67FAC"/>
    <w:rsid w:val="00C705EC"/>
    <w:rsid w:val="00C717FE"/>
    <w:rsid w:val="00C72D8C"/>
    <w:rsid w:val="00C7677F"/>
    <w:rsid w:val="00C77C2A"/>
    <w:rsid w:val="00C82B0E"/>
    <w:rsid w:val="00C8579A"/>
    <w:rsid w:val="00C9004F"/>
    <w:rsid w:val="00C90D55"/>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D7D14"/>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74B"/>
    <w:rsid w:val="00D077FB"/>
    <w:rsid w:val="00D12597"/>
    <w:rsid w:val="00D12D40"/>
    <w:rsid w:val="00D13197"/>
    <w:rsid w:val="00D1480E"/>
    <w:rsid w:val="00D1555D"/>
    <w:rsid w:val="00D16888"/>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67CEA"/>
    <w:rsid w:val="00D7362F"/>
    <w:rsid w:val="00D8163D"/>
    <w:rsid w:val="00D82E4E"/>
    <w:rsid w:val="00D85D9B"/>
    <w:rsid w:val="00D871AC"/>
    <w:rsid w:val="00D87443"/>
    <w:rsid w:val="00D9342E"/>
    <w:rsid w:val="00D9709B"/>
    <w:rsid w:val="00DA0C15"/>
    <w:rsid w:val="00DA48D5"/>
    <w:rsid w:val="00DA4D00"/>
    <w:rsid w:val="00DB10B4"/>
    <w:rsid w:val="00DB47C0"/>
    <w:rsid w:val="00DB613D"/>
    <w:rsid w:val="00DB7804"/>
    <w:rsid w:val="00DC078D"/>
    <w:rsid w:val="00DC31C2"/>
    <w:rsid w:val="00DC6743"/>
    <w:rsid w:val="00DC6B7C"/>
    <w:rsid w:val="00DD00E6"/>
    <w:rsid w:val="00DD097B"/>
    <w:rsid w:val="00DD2743"/>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123C2"/>
    <w:rsid w:val="00E16A80"/>
    <w:rsid w:val="00E21EDF"/>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2553"/>
    <w:rsid w:val="00E632FF"/>
    <w:rsid w:val="00E63BBB"/>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0457"/>
    <w:rsid w:val="00EA1C6C"/>
    <w:rsid w:val="00EA2BC6"/>
    <w:rsid w:val="00EA49B0"/>
    <w:rsid w:val="00EA7AC6"/>
    <w:rsid w:val="00EB1D2F"/>
    <w:rsid w:val="00EB3332"/>
    <w:rsid w:val="00EB3F2A"/>
    <w:rsid w:val="00EB4909"/>
    <w:rsid w:val="00EB4C94"/>
    <w:rsid w:val="00EB57B7"/>
    <w:rsid w:val="00EB700D"/>
    <w:rsid w:val="00EC2B9E"/>
    <w:rsid w:val="00EC2BDE"/>
    <w:rsid w:val="00EC33D6"/>
    <w:rsid w:val="00EC35DC"/>
    <w:rsid w:val="00EC48B7"/>
    <w:rsid w:val="00EC60FF"/>
    <w:rsid w:val="00EC620C"/>
    <w:rsid w:val="00EC7023"/>
    <w:rsid w:val="00ED04AB"/>
    <w:rsid w:val="00ED37CB"/>
    <w:rsid w:val="00ED4006"/>
    <w:rsid w:val="00ED5E99"/>
    <w:rsid w:val="00ED7E68"/>
    <w:rsid w:val="00EE1801"/>
    <w:rsid w:val="00EE190F"/>
    <w:rsid w:val="00EE3CC3"/>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1598"/>
    <w:rsid w:val="00F5190D"/>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C1A60"/>
    <w:rsid w:val="00FC2FE5"/>
    <w:rsid w:val="00FC5C80"/>
    <w:rsid w:val="00FC6FEF"/>
    <w:rsid w:val="00FD0BF7"/>
    <w:rsid w:val="00FD4C9A"/>
    <w:rsid w:val="00FD5AC7"/>
    <w:rsid w:val="00FD60C3"/>
    <w:rsid w:val="00FD6908"/>
    <w:rsid w:val="00FE1153"/>
    <w:rsid w:val="00FE3915"/>
    <w:rsid w:val="00FE4AAC"/>
    <w:rsid w:val="00FF0842"/>
    <w:rsid w:val="00FF0DF5"/>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35B7A6A"/>
    <w:rsid w:val="03B316E8"/>
    <w:rsid w:val="03B64420"/>
    <w:rsid w:val="03D7F79E"/>
    <w:rsid w:val="0412C44B"/>
    <w:rsid w:val="045233B5"/>
    <w:rsid w:val="04A40803"/>
    <w:rsid w:val="07175214"/>
    <w:rsid w:val="0722D131"/>
    <w:rsid w:val="07A4BD00"/>
    <w:rsid w:val="07F3EDA4"/>
    <w:rsid w:val="09072BC4"/>
    <w:rsid w:val="09AFA5AF"/>
    <w:rsid w:val="09D67D0E"/>
    <w:rsid w:val="0A0A9FD1"/>
    <w:rsid w:val="0A0EF8EA"/>
    <w:rsid w:val="0A4295A2"/>
    <w:rsid w:val="0A59C704"/>
    <w:rsid w:val="0A5E0D0C"/>
    <w:rsid w:val="0A5FDDCC"/>
    <w:rsid w:val="0A76B0DC"/>
    <w:rsid w:val="0AA06D9D"/>
    <w:rsid w:val="0AF364CB"/>
    <w:rsid w:val="0BAB338B"/>
    <w:rsid w:val="0C8F4F84"/>
    <w:rsid w:val="0DC8CDB5"/>
    <w:rsid w:val="0DFDEB43"/>
    <w:rsid w:val="0E08507C"/>
    <w:rsid w:val="0ECB53B3"/>
    <w:rsid w:val="0ED11D8B"/>
    <w:rsid w:val="0EEF4550"/>
    <w:rsid w:val="0F6B8413"/>
    <w:rsid w:val="109CAB35"/>
    <w:rsid w:val="112398E0"/>
    <w:rsid w:val="117B434A"/>
    <w:rsid w:val="1217AB4D"/>
    <w:rsid w:val="13AB6F20"/>
    <w:rsid w:val="13DAA113"/>
    <w:rsid w:val="14938DB7"/>
    <w:rsid w:val="14ACA8C2"/>
    <w:rsid w:val="14E92758"/>
    <w:rsid w:val="14FFD7B9"/>
    <w:rsid w:val="15473F81"/>
    <w:rsid w:val="158917F4"/>
    <w:rsid w:val="159B96B8"/>
    <w:rsid w:val="16306310"/>
    <w:rsid w:val="1673102F"/>
    <w:rsid w:val="16C694DE"/>
    <w:rsid w:val="16F2D7F8"/>
    <w:rsid w:val="171827EB"/>
    <w:rsid w:val="171B3385"/>
    <w:rsid w:val="1759A575"/>
    <w:rsid w:val="17752238"/>
    <w:rsid w:val="178F9AAC"/>
    <w:rsid w:val="1837443F"/>
    <w:rsid w:val="18789653"/>
    <w:rsid w:val="1893C442"/>
    <w:rsid w:val="1899DAD1"/>
    <w:rsid w:val="19595CB3"/>
    <w:rsid w:val="1AE99042"/>
    <w:rsid w:val="1B457B45"/>
    <w:rsid w:val="1BF899E7"/>
    <w:rsid w:val="1C630BCF"/>
    <w:rsid w:val="1CD81D6B"/>
    <w:rsid w:val="1CEF8380"/>
    <w:rsid w:val="1D14E417"/>
    <w:rsid w:val="1DAD212B"/>
    <w:rsid w:val="1DB0B86E"/>
    <w:rsid w:val="1E0BAA47"/>
    <w:rsid w:val="1EA14EC1"/>
    <w:rsid w:val="1F9AAC91"/>
    <w:rsid w:val="1FC6664D"/>
    <w:rsid w:val="1FF43A57"/>
    <w:rsid w:val="20E15BAA"/>
    <w:rsid w:val="21367CF2"/>
    <w:rsid w:val="214BB699"/>
    <w:rsid w:val="21CC9AC1"/>
    <w:rsid w:val="226486C7"/>
    <w:rsid w:val="229EBBBD"/>
    <w:rsid w:val="22AA69F9"/>
    <w:rsid w:val="230CCB3F"/>
    <w:rsid w:val="23893396"/>
    <w:rsid w:val="23A69602"/>
    <w:rsid w:val="2476E9F6"/>
    <w:rsid w:val="25748AEC"/>
    <w:rsid w:val="25AB1E7D"/>
    <w:rsid w:val="25AE9761"/>
    <w:rsid w:val="26E89739"/>
    <w:rsid w:val="2726FC11"/>
    <w:rsid w:val="27DADDD2"/>
    <w:rsid w:val="284C34D2"/>
    <w:rsid w:val="2886010E"/>
    <w:rsid w:val="2889D6D7"/>
    <w:rsid w:val="2894A227"/>
    <w:rsid w:val="28C2CC72"/>
    <w:rsid w:val="28DE044B"/>
    <w:rsid w:val="29B4B92B"/>
    <w:rsid w:val="2A5B8981"/>
    <w:rsid w:val="2A6274F9"/>
    <w:rsid w:val="2A70E597"/>
    <w:rsid w:val="2B860FEA"/>
    <w:rsid w:val="2B86E52C"/>
    <w:rsid w:val="2CD836C5"/>
    <w:rsid w:val="2D0CAA3B"/>
    <w:rsid w:val="2D1B3375"/>
    <w:rsid w:val="2D461B2D"/>
    <w:rsid w:val="2D86EB7C"/>
    <w:rsid w:val="2E5749AE"/>
    <w:rsid w:val="2EECD4F9"/>
    <w:rsid w:val="2F02D5BD"/>
    <w:rsid w:val="2F0FECAA"/>
    <w:rsid w:val="2F974423"/>
    <w:rsid w:val="305D2641"/>
    <w:rsid w:val="30C36F33"/>
    <w:rsid w:val="30EFCF75"/>
    <w:rsid w:val="3135A97F"/>
    <w:rsid w:val="314F2475"/>
    <w:rsid w:val="3243B495"/>
    <w:rsid w:val="324CF46A"/>
    <w:rsid w:val="326E0F6E"/>
    <w:rsid w:val="32E9D557"/>
    <w:rsid w:val="32EAF4D6"/>
    <w:rsid w:val="33CCBACC"/>
    <w:rsid w:val="34279E81"/>
    <w:rsid w:val="34348789"/>
    <w:rsid w:val="35012235"/>
    <w:rsid w:val="361EECCE"/>
    <w:rsid w:val="368FC2FE"/>
    <w:rsid w:val="36A98F34"/>
    <w:rsid w:val="3783121B"/>
    <w:rsid w:val="37865D76"/>
    <w:rsid w:val="383A6309"/>
    <w:rsid w:val="38532D96"/>
    <w:rsid w:val="38ABBAEC"/>
    <w:rsid w:val="39838AF5"/>
    <w:rsid w:val="39F36972"/>
    <w:rsid w:val="3A3BA099"/>
    <w:rsid w:val="3A5F35E3"/>
    <w:rsid w:val="3B3456A4"/>
    <w:rsid w:val="3B75D883"/>
    <w:rsid w:val="3B9741C8"/>
    <w:rsid w:val="3BD0CE14"/>
    <w:rsid w:val="3BD4197E"/>
    <w:rsid w:val="3BE6E4B4"/>
    <w:rsid w:val="3C6D036F"/>
    <w:rsid w:val="3C8BF376"/>
    <w:rsid w:val="3C9FEE8C"/>
    <w:rsid w:val="3DC02B02"/>
    <w:rsid w:val="3DD43DE0"/>
    <w:rsid w:val="3DD6068D"/>
    <w:rsid w:val="3E6EF98D"/>
    <w:rsid w:val="3E9944B9"/>
    <w:rsid w:val="3E9F5E13"/>
    <w:rsid w:val="3F61306B"/>
    <w:rsid w:val="3FAE6F6C"/>
    <w:rsid w:val="40033066"/>
    <w:rsid w:val="402BD4A7"/>
    <w:rsid w:val="404D566D"/>
    <w:rsid w:val="404FB54A"/>
    <w:rsid w:val="406EC5B1"/>
    <w:rsid w:val="4134E015"/>
    <w:rsid w:val="41543A2B"/>
    <w:rsid w:val="415BC15A"/>
    <w:rsid w:val="41663F4B"/>
    <w:rsid w:val="41D0D829"/>
    <w:rsid w:val="42C885C7"/>
    <w:rsid w:val="42F88589"/>
    <w:rsid w:val="436CA88A"/>
    <w:rsid w:val="4386BA9C"/>
    <w:rsid w:val="43EAD560"/>
    <w:rsid w:val="4505F477"/>
    <w:rsid w:val="467622EC"/>
    <w:rsid w:val="46A89A9A"/>
    <w:rsid w:val="470C4789"/>
    <w:rsid w:val="4720981C"/>
    <w:rsid w:val="47389754"/>
    <w:rsid w:val="475643FD"/>
    <w:rsid w:val="47F9B14F"/>
    <w:rsid w:val="48059562"/>
    <w:rsid w:val="48AF2459"/>
    <w:rsid w:val="4A243DE2"/>
    <w:rsid w:val="4ABCBE7D"/>
    <w:rsid w:val="4AF8FE05"/>
    <w:rsid w:val="4BA7E6D8"/>
    <w:rsid w:val="4BB1FEFB"/>
    <w:rsid w:val="4C37AC9F"/>
    <w:rsid w:val="4C750306"/>
    <w:rsid w:val="4CBEDBF8"/>
    <w:rsid w:val="4D060609"/>
    <w:rsid w:val="4E0DD24F"/>
    <w:rsid w:val="4E19157A"/>
    <w:rsid w:val="4E47C04D"/>
    <w:rsid w:val="4EBE1F97"/>
    <w:rsid w:val="4F15A230"/>
    <w:rsid w:val="4FCC30E4"/>
    <w:rsid w:val="4FF67CBA"/>
    <w:rsid w:val="5025E0B5"/>
    <w:rsid w:val="50FA7FA6"/>
    <w:rsid w:val="511A821A"/>
    <w:rsid w:val="5121333E"/>
    <w:rsid w:val="51AC5140"/>
    <w:rsid w:val="524E7F63"/>
    <w:rsid w:val="525B706C"/>
    <w:rsid w:val="5268E9BD"/>
    <w:rsid w:val="5289527D"/>
    <w:rsid w:val="52DB65B1"/>
    <w:rsid w:val="53049FF7"/>
    <w:rsid w:val="53F10230"/>
    <w:rsid w:val="53F6F5A1"/>
    <w:rsid w:val="5438172C"/>
    <w:rsid w:val="544CC00A"/>
    <w:rsid w:val="55505A36"/>
    <w:rsid w:val="55F7C71D"/>
    <w:rsid w:val="561FC6E9"/>
    <w:rsid w:val="5622D18B"/>
    <w:rsid w:val="56AB4138"/>
    <w:rsid w:val="57101C77"/>
    <w:rsid w:val="591BFE7B"/>
    <w:rsid w:val="598A5AC1"/>
    <w:rsid w:val="59BDEDF5"/>
    <w:rsid w:val="5ADB65A1"/>
    <w:rsid w:val="5AE801A0"/>
    <w:rsid w:val="5BD5E415"/>
    <w:rsid w:val="5C6F81C9"/>
    <w:rsid w:val="5C88EBE1"/>
    <w:rsid w:val="5CAC4E20"/>
    <w:rsid w:val="5CE2776C"/>
    <w:rsid w:val="5D5A32E9"/>
    <w:rsid w:val="5D87AB32"/>
    <w:rsid w:val="5E58E5AA"/>
    <w:rsid w:val="5E661D7B"/>
    <w:rsid w:val="5E7A423E"/>
    <w:rsid w:val="5F237B93"/>
    <w:rsid w:val="5FC033BF"/>
    <w:rsid w:val="5FCB88B0"/>
    <w:rsid w:val="6032930B"/>
    <w:rsid w:val="60347028"/>
    <w:rsid w:val="6113A735"/>
    <w:rsid w:val="61173C91"/>
    <w:rsid w:val="61626328"/>
    <w:rsid w:val="617CE75C"/>
    <w:rsid w:val="62E158A0"/>
    <w:rsid w:val="634286F9"/>
    <w:rsid w:val="63A8D913"/>
    <w:rsid w:val="63B39CC1"/>
    <w:rsid w:val="63E1E750"/>
    <w:rsid w:val="63EC44FD"/>
    <w:rsid w:val="63EE7ABE"/>
    <w:rsid w:val="641A71B3"/>
    <w:rsid w:val="6483D240"/>
    <w:rsid w:val="649E263B"/>
    <w:rsid w:val="64AA94F5"/>
    <w:rsid w:val="64AD53EA"/>
    <w:rsid w:val="65A21EE6"/>
    <w:rsid w:val="65A52C3F"/>
    <w:rsid w:val="65B94AD5"/>
    <w:rsid w:val="661A9865"/>
    <w:rsid w:val="66F6491A"/>
    <w:rsid w:val="67261B80"/>
    <w:rsid w:val="677FA5E0"/>
    <w:rsid w:val="6820D68B"/>
    <w:rsid w:val="692E1E42"/>
    <w:rsid w:val="69E858FC"/>
    <w:rsid w:val="6B0639B5"/>
    <w:rsid w:val="6B3E1854"/>
    <w:rsid w:val="6BB2B2C2"/>
    <w:rsid w:val="6CBB88BB"/>
    <w:rsid w:val="6CC62D10"/>
    <w:rsid w:val="6D09B029"/>
    <w:rsid w:val="6D81F2DE"/>
    <w:rsid w:val="6D9A73C4"/>
    <w:rsid w:val="6E2267D2"/>
    <w:rsid w:val="6EA0EB8D"/>
    <w:rsid w:val="6EE7DE01"/>
    <w:rsid w:val="6FA3E685"/>
    <w:rsid w:val="6FBE3833"/>
    <w:rsid w:val="6FE8EFD5"/>
    <w:rsid w:val="6FF9E74C"/>
    <w:rsid w:val="703142EA"/>
    <w:rsid w:val="70B4AE10"/>
    <w:rsid w:val="70C3E761"/>
    <w:rsid w:val="70E0B80A"/>
    <w:rsid w:val="7126C5F9"/>
    <w:rsid w:val="72AC788E"/>
    <w:rsid w:val="72FB6B34"/>
    <w:rsid w:val="736995F8"/>
    <w:rsid w:val="739AEA02"/>
    <w:rsid w:val="743CED2C"/>
    <w:rsid w:val="752D7093"/>
    <w:rsid w:val="754196F8"/>
    <w:rsid w:val="75B3E1EB"/>
    <w:rsid w:val="75F6DEE1"/>
    <w:rsid w:val="763B0BFF"/>
    <w:rsid w:val="76463548"/>
    <w:rsid w:val="76C27995"/>
    <w:rsid w:val="76F41977"/>
    <w:rsid w:val="77825DD5"/>
    <w:rsid w:val="77AED18F"/>
    <w:rsid w:val="77F1110B"/>
    <w:rsid w:val="781C9B5C"/>
    <w:rsid w:val="7861658B"/>
    <w:rsid w:val="7911F9F9"/>
    <w:rsid w:val="79580830"/>
    <w:rsid w:val="79AE4864"/>
    <w:rsid w:val="79B171CC"/>
    <w:rsid w:val="79DD84EB"/>
    <w:rsid w:val="79F4C549"/>
    <w:rsid w:val="7A03ADC8"/>
    <w:rsid w:val="7A5BDA7D"/>
    <w:rsid w:val="7A791328"/>
    <w:rsid w:val="7B7BE3CE"/>
    <w:rsid w:val="7BA79864"/>
    <w:rsid w:val="7BCE86D6"/>
    <w:rsid w:val="7BFE261F"/>
    <w:rsid w:val="7C15CEAC"/>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es"/>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val="es"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s"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eastAsia="en-GB"/>
    </w:rPr>
  </w:style>
  <w:style w:type="character" w:customStyle="1" w:styleId="CharChar">
    <w:name w:val="Char Char"/>
    <w:locked/>
    <w:rsid w:val="00EE1801"/>
    <w:rPr>
      <w:rFonts w:ascii="Arial" w:hAnsi="Arial" w:cs="Arial"/>
      <w:b/>
      <w:bCs/>
      <w:sz w:val="26"/>
      <w:szCs w:val="26"/>
      <w:lang w:val="es"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basedOn w:val="DefaultParagraphFont"/>
    <w:link w:val="ListParagraph"/>
    <w:uiPriority w:val="34"/>
    <w:rsid w:val="00D6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mailto:adquisiciones@hn.goal.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licitaciones@hn.goal.ie" TargetMode="External"/><Relationship Id="rId2" Type="http://schemas.openxmlformats.org/officeDocument/2006/relationships/customXml" Target="../customXml/item2.xml"/><Relationship Id="rId16" Type="http://schemas.openxmlformats.org/officeDocument/2006/relationships/hyperlink" Target="http://www.goalglobal.org/ten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laraciones@hn.goal.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52a091eb-5099-4b3b-8cb1-2585eb690438">
      <UserInfo>
        <DisplayName>SP_Workflow</DisplayName>
        <AccountId>1538</AccountId>
        <AccountType/>
      </UserInfo>
    </SharedWithUsers>
    <TaxCatchAll xmlns="52a091eb-5099-4b3b-8cb1-2585eb690438" xsi:nil="true"/>
    <lcf76f155ced4ddcb4097134ff3c332f xmlns="cb8a0016-80ae-4be8-b9ee-ca7aa3935d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37BEE67B61A234B81D8E94E13B62AA1" ma:contentTypeVersion="14" ma:contentTypeDescription="Crear nuevo documento." ma:contentTypeScope="" ma:versionID="8dfaf899f7e4e10f567ba359369b69e0">
  <xsd:schema xmlns:xsd="http://www.w3.org/2001/XMLSchema" xmlns:xs="http://www.w3.org/2001/XMLSchema" xmlns:p="http://schemas.microsoft.com/office/2006/metadata/properties" xmlns:ns2="cb8a0016-80ae-4be8-b9ee-ca7aa3935def" xmlns:ns3="52a091eb-5099-4b3b-8cb1-2585eb690438" targetNamespace="http://schemas.microsoft.com/office/2006/metadata/properties" ma:root="true" ma:fieldsID="7e5e2e7f8cdc81ef7ce362c537142f3f" ns2:_="" ns3:_="">
    <xsd:import namespace="cb8a0016-80ae-4be8-b9ee-ca7aa3935def"/>
    <xsd:import namespace="52a091eb-5099-4b3b-8cb1-2585eb6904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0016-80ae-4be8-b9ee-ca7aa393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91eb-5099-4b3b-8cb1-2585eb6904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5bee3-b12d-445e-80c3-a5d401a2d999}" ma:internalName="TaxCatchAll" ma:showField="CatchAllData" ma:web="52a091eb-5099-4b3b-8cb1-2585eb6904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52a091eb-5099-4b3b-8cb1-2585eb690438"/>
    <ds:schemaRef ds:uri="cb8a0016-80ae-4be8-b9ee-ca7aa3935def"/>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5E682441-9076-47E3-8F0C-8C4354D54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a0016-80ae-4be8-b9ee-ca7aa3935def"/>
    <ds:schemaRef ds:uri="52a091eb-5099-4b3b-8cb1-2585eb69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7987</Words>
  <Characters>45532</Characters>
  <Application>Microsoft Office Word</Application>
  <DocSecurity>0</DocSecurity>
  <Lines>379</Lines>
  <Paragraphs>106</Paragraphs>
  <ScaleCrop>false</ScaleCrop>
  <Company>Grizli777</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Carol Johana Rubi Portillo</cp:lastModifiedBy>
  <cp:revision>2</cp:revision>
  <dcterms:created xsi:type="dcterms:W3CDTF">2026-03-16T18:13:00Z</dcterms:created>
  <dcterms:modified xsi:type="dcterms:W3CDTF">2026-03-16T18:13:00Z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0x010100737BEE67B61A234B81D8E94E13B62AA1</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d357a537-e7f5-4cc9-83d6-140f13ba64e9</vt:lpwstr>
  </property>
</Properties>
</file>