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7AC6" w:rsidP="00EA7AC6" w:rsidRDefault="00EA7AC6" w14:paraId="6A011782" w14:textId="741D94F9">
      <w:pPr>
        <w:jc w:val="center"/>
      </w:pPr>
      <w:bookmarkStart w:name="_Toc466022932" w:id="0"/>
      <w:bookmarkStart w:name="_Toc451341923" w:id="1"/>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 :\Users\cokelly\AppData\Local\Microsoft\Windows\Temporary Internet Files\Content.Word\GOAL Logo Vert Haute Ré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rsidRPr="00511F97" w:rsidR="00EA7AC6" w:rsidP="00EA7AC6" w:rsidRDefault="00EC7023" w14:paraId="2C57F0B8" w14:textId="185E6001">
      <w:pPr>
        <w:jc w:val="center"/>
        <w:rPr>
          <w:b/>
          <w:bCs/>
          <w:sz w:val="32"/>
          <w:szCs w:val="32"/>
          <w:lang w:val="fr-FR"/>
        </w:rPr>
      </w:pPr>
      <w:r w:rsidRPr="00511F97">
        <w:rPr>
          <w:b/>
          <w:bCs/>
          <w:sz w:val="32"/>
          <w:szCs w:val="32"/>
          <w:lang w:val="fr-FR"/>
        </w:rPr>
        <w:t xml:space="preserve">Appel d'offres (ITT) pour </w:t>
      </w:r>
    </w:p>
    <w:p w:rsidRPr="00511F97" w:rsidR="00E9430B" w:rsidP="00E9430B" w:rsidRDefault="00E9430B" w14:paraId="4B879321" w14:textId="77777777">
      <w:pPr>
        <w:ind w:left="-319" w:firstLine="319"/>
        <w:jc w:val="center"/>
        <w:rPr>
          <w:rFonts w:cstheme="minorHAnsi"/>
          <w:b/>
          <w:bCs/>
          <w:color w:val="000000" w:themeColor="text1"/>
          <w:sz w:val="28"/>
          <w:szCs w:val="28"/>
          <w:lang w:val="fr-FR"/>
        </w:rPr>
      </w:pPr>
      <w:r w:rsidRPr="00511F97">
        <w:rPr>
          <w:rFonts w:cstheme="minorHAnsi"/>
          <w:b/>
          <w:bCs/>
          <w:color w:val="000000" w:themeColor="text1"/>
          <w:sz w:val="28"/>
          <w:szCs w:val="28"/>
          <w:lang w:val="fr-FR"/>
        </w:rPr>
        <w:t xml:space="preserve">Service de transfert de billets électroniques et de bons d'achat électroniques dans le cadre d'un accord-cadre de trois ans  </w:t>
      </w:r>
    </w:p>
    <w:p w:rsidRPr="00587780" w:rsidR="00EC7023" w:rsidP="5CE2776C" w:rsidRDefault="00EC7023" w14:paraId="7845BA29" w14:textId="13D51FB7">
      <w:pPr>
        <w:jc w:val="center"/>
        <w:rPr>
          <w:b/>
          <w:bCs/>
          <w:color w:val="FF0000"/>
          <w:sz w:val="28"/>
          <w:szCs w:val="28"/>
        </w:rPr>
      </w:pPr>
      <w:proofErr w:type="gramStart"/>
      <w:r w:rsidRPr="69E858FC">
        <w:rPr>
          <w:b/>
          <w:bCs/>
          <w:sz w:val="28"/>
          <w:szCs w:val="28"/>
        </w:rPr>
        <w:t>RÉF :</w:t>
      </w:r>
      <w:proofErr w:type="gramEnd"/>
      <w:r w:rsidRPr="69E858FC">
        <w:rPr>
          <w:b/>
          <w:bCs/>
          <w:sz w:val="28"/>
          <w:szCs w:val="28"/>
        </w:rPr>
        <w:t xml:space="preserve"> </w:t>
      </w:r>
      <w:r w:rsidRPr="00F42F51" w:rsidR="00F42F51">
        <w:rPr>
          <w:rFonts w:ascii="Calibri" w:hAnsi="Calibri" w:eastAsia="Calibri" w:cs="Calibri"/>
          <w:b/>
          <w:bCs/>
          <w:color w:val="000000" w:themeColor="text1"/>
          <w:sz w:val="28"/>
          <w:szCs w:val="28"/>
        </w:rPr>
        <w:t>TBD-BS-42469</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Pr="00961130" w:rsidR="00433873" w:rsidTr="5FC033BF" w14:paraId="01ADB35A" w14:textId="77777777">
        <w:trPr>
          <w:trHeight w:val="871"/>
        </w:trPr>
        <w:tc>
          <w:tcPr>
            <w:tcW w:w="10184" w:type="dxa"/>
            <w:shd w:val="clear" w:color="auto" w:fill="F2F2F2" w:themeFill="background1" w:themeFillShade="F2"/>
          </w:tcPr>
          <w:p w:rsidRPr="00511F97" w:rsidR="00433873" w:rsidP="00D004F7" w:rsidRDefault="00433873" w14:paraId="4FB262E9" w14:textId="45786772">
            <w:pPr>
              <w:jc w:val="center"/>
              <w:rPr>
                <w:b/>
                <w:lang w:val="fr-FR"/>
              </w:rPr>
            </w:pPr>
            <w:r w:rsidRPr="00511F97">
              <w:rPr>
                <w:b/>
                <w:lang w:val="fr-FR"/>
              </w:rPr>
              <w:t>GOAL est totalement contre la fraude, les pots-de-vin et la corruption.</w:t>
            </w:r>
          </w:p>
          <w:p w:rsidRPr="00511F97" w:rsidR="00433873" w:rsidP="00D004F7" w:rsidRDefault="00433873" w14:paraId="077A0603" w14:textId="77777777">
            <w:pPr>
              <w:jc w:val="center"/>
              <w:rPr>
                <w:b/>
                <w:lang w:val="fr-FR"/>
              </w:rPr>
            </w:pPr>
          </w:p>
          <w:p w:rsidRPr="00511F97" w:rsidR="00433873" w:rsidP="5FC033BF" w:rsidRDefault="4E47C04D" w14:paraId="098970C5" w14:textId="531F1309">
            <w:pPr>
              <w:jc w:val="center"/>
              <w:rPr>
                <w:b/>
                <w:bCs/>
                <w:lang w:val="fr-FR"/>
              </w:rPr>
            </w:pPr>
            <w:r w:rsidRPr="00511F97">
              <w:rPr>
                <w:b/>
                <w:bCs/>
                <w:lang w:val="fr-FR"/>
              </w:rPr>
              <w:t xml:space="preserve">GOAL ne demande pas d'argent pour les offres.  </w:t>
            </w:r>
          </w:p>
          <w:p w:rsidRPr="00511F97" w:rsidR="00433873" w:rsidP="5FC033BF" w:rsidRDefault="4BB1FEFB" w14:paraId="449ACCC0" w14:textId="6419C1BC">
            <w:pPr>
              <w:jc w:val="center"/>
              <w:rPr>
                <w:rFonts w:ascii="Calibri" w:hAnsi="Calibri" w:eastAsia="Calibri" w:cs="Calibri"/>
                <w:b/>
                <w:bCs/>
                <w:lang w:val="fr-FR"/>
              </w:rPr>
            </w:pPr>
            <w:r w:rsidRPr="00511F97">
              <w:rPr>
                <w:rFonts w:ascii="Calibri" w:hAnsi="Calibri" w:eastAsia="Calibri" w:cs="Calibri"/>
                <w:b/>
                <w:bCs/>
                <w:lang w:val="fr-FR"/>
              </w:rPr>
              <w:t xml:space="preserve">Si vous avez des inquiétudes sérieuses concernant des actes répréhensibles, veuillez le signaler à </w:t>
            </w:r>
            <w:hyperlink r:id="rId12">
              <w:r w:rsidRPr="00511F97">
                <w:rPr>
                  <w:rStyle w:val="Hyperlink"/>
                  <w:rFonts w:ascii="Calibri" w:hAnsi="Calibri" w:eastAsia="Calibri" w:cs="Calibri"/>
                  <w:b/>
                  <w:bCs/>
                  <w:color w:val="auto"/>
                  <w:lang w:val="fr-FR"/>
                </w:rPr>
                <w:t>www.safecall.co.uk/report</w:t>
              </w:r>
            </w:hyperlink>
            <w:r w:rsidRPr="00511F97">
              <w:rPr>
                <w:rFonts w:ascii="Calibri" w:hAnsi="Calibri" w:eastAsia="Calibri" w:cs="Calibri"/>
                <w:b/>
                <w:bCs/>
                <w:lang w:val="fr-FR"/>
              </w:rPr>
              <w:t xml:space="preserve"> ou par </w:t>
            </w:r>
            <w:proofErr w:type="gramStart"/>
            <w:r w:rsidRPr="00511F97">
              <w:rPr>
                <w:rFonts w:ascii="Calibri" w:hAnsi="Calibri" w:eastAsia="Calibri" w:cs="Calibri"/>
                <w:b/>
                <w:bCs/>
                <w:lang w:val="fr-FR"/>
              </w:rPr>
              <w:t>e-mail</w:t>
            </w:r>
            <w:proofErr w:type="gramEnd"/>
            <w:r w:rsidRPr="00511F97">
              <w:rPr>
                <w:rFonts w:ascii="Calibri" w:hAnsi="Calibri" w:eastAsia="Calibri" w:cs="Calibri"/>
                <w:b/>
                <w:bCs/>
                <w:lang w:val="fr-FR"/>
              </w:rPr>
              <w:t xml:space="preserve"> </w:t>
            </w:r>
            <w:hyperlink r:id="rId13">
              <w:r w:rsidRPr="00511F97">
                <w:rPr>
                  <w:rStyle w:val="Hyperlink"/>
                  <w:rFonts w:ascii="Calibri" w:hAnsi="Calibri" w:eastAsia="Calibri" w:cs="Calibri"/>
                  <w:b/>
                  <w:bCs/>
                  <w:lang w:val="fr-FR"/>
                </w:rPr>
                <w:t xml:space="preserve"> goal@safecall.co.uk</w:t>
              </w:r>
            </w:hyperlink>
            <w:r w:rsidRPr="00511F97" w:rsidR="70B4AE10">
              <w:rPr>
                <w:rFonts w:ascii="Calibri" w:hAnsi="Calibri" w:eastAsia="Calibri" w:cs="Calibri"/>
                <w:b/>
                <w:bCs/>
                <w:lang w:val="fr-FR"/>
              </w:rPr>
              <w:t xml:space="preserve"> . Toutes les informations sont traitées de manière confidentielle par </w:t>
            </w:r>
            <w:proofErr w:type="spellStart"/>
            <w:r w:rsidRPr="00511F97" w:rsidR="70B4AE10">
              <w:rPr>
                <w:rFonts w:ascii="Calibri" w:hAnsi="Calibri" w:eastAsia="Calibri" w:cs="Calibri"/>
                <w:b/>
                <w:bCs/>
                <w:lang w:val="fr-FR"/>
              </w:rPr>
              <w:t>Safecall</w:t>
            </w:r>
            <w:proofErr w:type="spellEnd"/>
            <w:r w:rsidRPr="00511F97" w:rsidR="70B4AE10">
              <w:rPr>
                <w:rFonts w:ascii="Calibri" w:hAnsi="Calibri" w:eastAsia="Calibri" w:cs="Calibri"/>
                <w:b/>
                <w:bCs/>
                <w:lang w:val="fr-FR"/>
              </w:rPr>
              <w:t xml:space="preserve"> et vous pouvez rester anonyme si vous le souhaitez</w:t>
            </w:r>
          </w:p>
        </w:tc>
      </w:tr>
    </w:tbl>
    <w:p w:rsidRPr="00805C27" w:rsidR="00FC6FEF" w:rsidP="00EC7023" w:rsidRDefault="00FC6FEF" w14:paraId="1B7FF1F1" w14:textId="6BF97FB9">
      <w:pPr>
        <w:pStyle w:val="Heading1"/>
      </w:pPr>
      <w:r>
        <w:t xml:space="preserve">À </w:t>
      </w:r>
      <w:proofErr w:type="spellStart"/>
      <w:r>
        <w:t>propos</w:t>
      </w:r>
      <w:proofErr w:type="spellEnd"/>
      <w:r>
        <w:t xml:space="preserve"> de GOAL</w:t>
      </w:r>
      <w:bookmarkEnd w:id="0"/>
    </w:p>
    <w:p w:rsidRPr="00511F97" w:rsidR="00343BF3" w:rsidP="00FC6FEF" w:rsidRDefault="00FC6FEF" w14:paraId="3426C65B" w14:textId="7A63D9B0">
      <w:pPr>
        <w:spacing w:after="0"/>
        <w:jc w:val="both"/>
        <w:rPr>
          <w:lang w:val="fr-FR"/>
        </w:rPr>
      </w:pPr>
      <w:r w:rsidRPr="00511F97">
        <w:rPr>
          <w:lang w:val="fr-FR"/>
        </w:rPr>
        <w:t xml:space="preserve">Fondée en 1977, GOAL est une agence humanitaire et de développement internationale qui s'engage à travailler avec les communautés pour parvenir à une réponse précoce durable et innovante en cas de crise et à les aider à élaborer des solutions durables pour atténuer la pauvreté et la vulnérabilité. Pour plus d'informations sur GOAL et ses opérations, veuillez consulter </w:t>
      </w:r>
      <w:hyperlink r:id="rId14">
        <w:r w:rsidRPr="00511F97" w:rsidR="00343BF3">
          <w:rPr>
            <w:rStyle w:val="Hyperlink"/>
            <w:lang w:val="fr-FR"/>
          </w:rPr>
          <w:t>https://www.goalglobal.org/</w:t>
        </w:r>
      </w:hyperlink>
      <w:r w:rsidRPr="00511F97" w:rsidR="00343BF3">
        <w:rPr>
          <w:lang w:val="fr-FR"/>
        </w:rPr>
        <w:t>.</w:t>
      </w:r>
    </w:p>
    <w:p w:rsidRPr="00511F97" w:rsidR="00F23F05" w:rsidP="00FC6FEF" w:rsidRDefault="00F23F05" w14:paraId="154DE263" w14:textId="6A095981">
      <w:pPr>
        <w:spacing w:after="0"/>
        <w:jc w:val="both"/>
        <w:rPr>
          <w:rFonts w:ascii="Calibri" w:hAnsi="Calibri" w:eastAsia="Calibri" w:cs="Times New Roman"/>
          <w:lang w:val="fr-FR"/>
        </w:rPr>
      </w:pPr>
      <w:r w:rsidRPr="00511F97">
        <w:rPr>
          <w:lang w:val="fr-FR"/>
        </w:rPr>
        <w:t xml:space="preserve"> </w:t>
      </w:r>
    </w:p>
    <w:p w:rsidRPr="00511F97" w:rsidR="00C937A4" w:rsidP="00C937A4" w:rsidRDefault="00C937A4" w14:paraId="10D8097D" w14:textId="77777777">
      <w:pPr>
        <w:spacing w:line="240" w:lineRule="auto"/>
        <w:jc w:val="both"/>
        <w:rPr>
          <w:rFonts w:ascii="Calibri" w:hAnsi="Calibri" w:cs="Calibri"/>
          <w:lang w:val="fr-FR"/>
        </w:rPr>
      </w:pPr>
      <w:bookmarkStart w:name="_Toc466022933" w:id="2"/>
      <w:bookmarkEnd w:id="1"/>
      <w:r w:rsidRPr="00511F97">
        <w:rPr>
          <w:rFonts w:ascii="Calibri" w:hAnsi="Calibri" w:cs="Calibri"/>
          <w:lang w:val="fr-FR"/>
        </w:rPr>
        <w:t xml:space="preserve">GOAL Niger intervient principalement dans la région de Zinder depuis son arrivée en 2005, et dans la région de Tillabéry depuis 2018. Les secteurs d'intervention de GOAL Niger vont de la santé, de la nutrition, de la sécurité alimentaire et des moyens de subsistance, à l'eau, à l'hygiène et à l'assainissement, aux abris et aux articles non alimentaires ainsi qu'à la protection transversale, avec des approches innovantes éprouvées telles que le développement des systèmes de marché, les transferts monétaires, l'action menée par la communauté, l'ARC-D, l'approche NIPP, la résilience pour la durabilité (R4S), etc. </w:t>
      </w:r>
    </w:p>
    <w:p w:rsidRPr="00805C27" w:rsidR="0040589C" w:rsidP="00B349E9" w:rsidRDefault="00334B91" w14:paraId="5793D386" w14:textId="235F1CC3">
      <w:pPr>
        <w:pStyle w:val="Heading1"/>
      </w:pPr>
      <w:proofErr w:type="spellStart"/>
      <w:r w:rsidRPr="00805C27">
        <w:t>Échéanciers</w:t>
      </w:r>
      <w:proofErr w:type="spellEnd"/>
      <w:r w:rsidRPr="00805C27">
        <w:t xml:space="preserve"> </w:t>
      </w:r>
      <w:proofErr w:type="spellStart"/>
      <w:r w:rsidRPr="00805C27">
        <w:t>proposés</w:t>
      </w:r>
      <w:bookmarkEnd w:id="2"/>
      <w:proofErr w:type="spellEnd"/>
    </w:p>
    <w:p w:rsidRPr="00805C27" w:rsidR="006421C8" w:rsidP="00FC6FEF" w:rsidRDefault="006421C8" w14:paraId="3F8E81E3" w14:textId="77777777">
      <w:pPr>
        <w:pStyle w:val="ACBody2"/>
        <w:tabs>
          <w:tab w:val="left" w:pos="7722"/>
        </w:tabs>
        <w:spacing w:after="0"/>
        <w:ind w:left="643"/>
        <w:rPr>
          <w:rFonts w:ascii="Calibri" w:hAnsi="Calibri" w:cs="Arial"/>
          <w:spacing w:val="-3"/>
          <w:sz w:val="20"/>
        </w:rPr>
      </w:pPr>
    </w:p>
    <w:tbl>
      <w:tblPr>
        <w:tblW w:w="10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5"/>
        <w:gridCol w:w="4512"/>
        <w:gridCol w:w="4937"/>
      </w:tblGrid>
      <w:tr w:rsidRPr="00961130" w:rsidR="00334B91" w:rsidTr="006C1F88" w14:paraId="5B87A348" w14:textId="77777777">
        <w:trPr>
          <w:trHeight w:val="261"/>
        </w:trPr>
        <w:tc>
          <w:tcPr>
            <w:tcW w:w="735" w:type="dxa"/>
            <w:shd w:val="clear" w:color="auto" w:fill="D9D9D9" w:themeFill="background1" w:themeFillShade="D9"/>
          </w:tcPr>
          <w:p w:rsidRPr="00805C27" w:rsidR="00334B91" w:rsidP="00AE2DA4" w:rsidRDefault="00DB7804" w14:paraId="2EF7A1D2" w14:textId="77777777">
            <w:pPr>
              <w:spacing w:after="0" w:line="240" w:lineRule="auto"/>
              <w:jc w:val="center"/>
              <w:rPr>
                <w:rFonts w:ascii="Calibri" w:hAnsi="Calibri" w:eastAsia="Times New Roman" w:cs="Times New Roman"/>
                <w:b/>
                <w:bCs/>
                <w:color w:val="000000"/>
                <w:lang w:val="en-US"/>
              </w:rPr>
            </w:pPr>
            <w:r w:rsidRPr="00805C27">
              <w:rPr>
                <w:rFonts w:ascii="Calibri" w:hAnsi="Calibri" w:eastAsia="Times New Roman" w:cs="Times New Roman"/>
                <w:b/>
                <w:bCs/>
                <w:color w:val="000000"/>
              </w:rPr>
              <w:t>Ligne</w:t>
            </w:r>
          </w:p>
        </w:tc>
        <w:tc>
          <w:tcPr>
            <w:tcW w:w="4512" w:type="dxa"/>
            <w:shd w:val="clear" w:color="auto" w:fill="D9D9D9" w:themeFill="background1" w:themeFillShade="D9"/>
          </w:tcPr>
          <w:p w:rsidRPr="00805C27" w:rsidR="00334B91" w:rsidP="005670B4" w:rsidRDefault="00DB7804" w14:paraId="6D07D2F2" w14:textId="77777777">
            <w:pPr>
              <w:spacing w:after="0" w:line="240" w:lineRule="auto"/>
              <w:rPr>
                <w:rFonts w:ascii="Calibri" w:hAnsi="Calibri" w:eastAsia="Times New Roman" w:cs="Times New Roman"/>
                <w:b/>
                <w:bCs/>
                <w:color w:val="000000"/>
                <w:lang w:val="en-US"/>
              </w:rPr>
            </w:pPr>
            <w:r w:rsidRPr="00805C27">
              <w:rPr>
                <w:rFonts w:ascii="Calibri" w:hAnsi="Calibri" w:eastAsia="Times New Roman" w:cs="Times New Roman"/>
                <w:b/>
                <w:bCs/>
                <w:color w:val="000000"/>
              </w:rPr>
              <w:t>Article</w:t>
            </w:r>
          </w:p>
        </w:tc>
        <w:tc>
          <w:tcPr>
            <w:tcW w:w="4937" w:type="dxa"/>
            <w:shd w:val="clear" w:color="auto" w:fill="D9D9D9" w:themeFill="background1" w:themeFillShade="D9"/>
          </w:tcPr>
          <w:p w:rsidRPr="00511F97" w:rsidR="00334B91" w:rsidP="005670B4" w:rsidRDefault="736995F8" w14:paraId="60349010" w14:textId="19BFE51B">
            <w:pPr>
              <w:spacing w:after="0" w:line="240" w:lineRule="auto"/>
              <w:rPr>
                <w:rFonts w:ascii="Calibri" w:hAnsi="Calibri" w:eastAsia="Times New Roman" w:cs="Times New Roman"/>
                <w:b/>
                <w:bCs/>
                <w:color w:val="000000"/>
                <w:lang w:val="fr-FR"/>
              </w:rPr>
            </w:pPr>
            <w:r w:rsidRPr="00511F97">
              <w:rPr>
                <w:rFonts w:ascii="Calibri" w:hAnsi="Calibri" w:eastAsia="Times New Roman" w:cs="Times New Roman"/>
                <w:b/>
                <w:bCs/>
                <w:color w:val="000000" w:themeColor="text1"/>
                <w:lang w:val="fr-FR"/>
              </w:rPr>
              <w:t xml:space="preserve">Date, heure et fuseau horaire </w:t>
            </w:r>
          </w:p>
        </w:tc>
      </w:tr>
      <w:tr w:rsidRPr="00805C27" w:rsidR="00334B91" w:rsidTr="006C1F88" w14:paraId="1DCC1196" w14:textId="77777777">
        <w:trPr>
          <w:trHeight w:val="261"/>
        </w:trPr>
        <w:tc>
          <w:tcPr>
            <w:tcW w:w="735" w:type="dxa"/>
            <w:shd w:val="clear" w:color="auto" w:fill="D9D9D9" w:themeFill="background1" w:themeFillShade="D9"/>
          </w:tcPr>
          <w:p w:rsidRPr="00805C27" w:rsidR="00334B91" w:rsidP="00334B91" w:rsidRDefault="00334B91" w14:paraId="7D8FE974" w14:textId="77777777">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eastAsia="en-GB"/>
              </w:rPr>
              <w:t>1</w:t>
            </w:r>
          </w:p>
        </w:tc>
        <w:tc>
          <w:tcPr>
            <w:tcW w:w="4512" w:type="dxa"/>
            <w:shd w:val="clear" w:color="auto" w:fill="F2F2F2" w:themeFill="background1" w:themeFillShade="F2"/>
          </w:tcPr>
          <w:p w:rsidRPr="00805C27" w:rsidR="00334B91" w:rsidP="00322CE2" w:rsidRDefault="00322CE2" w14:paraId="14FC015A" w14:textId="0C9620B0">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 xml:space="preserve">Publication </w:t>
            </w:r>
            <w:proofErr w:type="spellStart"/>
            <w:r>
              <w:rPr>
                <w:rFonts w:ascii="Calibri" w:hAnsi="Calibri"/>
                <w:color w:val="000000"/>
                <w:sz w:val="22"/>
                <w:szCs w:val="22"/>
                <w:lang w:eastAsia="en-GB"/>
              </w:rPr>
              <w:t>d'ITT</w:t>
            </w:r>
            <w:proofErr w:type="spellEnd"/>
            <w:r>
              <w:rPr>
                <w:rFonts w:ascii="Calibri" w:hAnsi="Calibri"/>
                <w:color w:val="000000"/>
                <w:sz w:val="22"/>
                <w:szCs w:val="22"/>
                <w:lang w:eastAsia="en-GB"/>
              </w:rPr>
              <w:t xml:space="preserve"> </w:t>
            </w:r>
          </w:p>
        </w:tc>
        <w:tc>
          <w:tcPr>
            <w:tcW w:w="4937" w:type="dxa"/>
          </w:tcPr>
          <w:p w:rsidRPr="00805C27" w:rsidR="00334B91" w:rsidP="00015602" w:rsidRDefault="00EB254E" w14:paraId="22CC9710" w14:textId="2D86E233">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07 Octo</w:t>
            </w:r>
            <w:r w:rsidR="00BE1A21">
              <w:rPr>
                <w:rFonts w:ascii="Calibri" w:hAnsi="Calibri"/>
                <w:color w:val="000000"/>
                <w:sz w:val="22"/>
                <w:szCs w:val="22"/>
                <w:lang w:eastAsia="en-GB"/>
              </w:rPr>
              <w:t>bre 2025</w:t>
            </w:r>
          </w:p>
        </w:tc>
      </w:tr>
      <w:tr w:rsidRPr="00805C27" w:rsidR="00334B91" w:rsidTr="006C1F88" w14:paraId="41097677" w14:textId="77777777">
        <w:trPr>
          <w:trHeight w:val="261"/>
        </w:trPr>
        <w:tc>
          <w:tcPr>
            <w:tcW w:w="735" w:type="dxa"/>
            <w:shd w:val="clear" w:color="auto" w:fill="D9D9D9" w:themeFill="background1" w:themeFillShade="D9"/>
          </w:tcPr>
          <w:p w:rsidRPr="00805C27" w:rsidR="00334B91" w:rsidP="00334B91" w:rsidRDefault="00334B91" w14:paraId="38CB79FD" w14:textId="77777777">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eastAsia="en-GB"/>
              </w:rPr>
              <w:t>2</w:t>
            </w:r>
          </w:p>
        </w:tc>
        <w:tc>
          <w:tcPr>
            <w:tcW w:w="4512" w:type="dxa"/>
            <w:shd w:val="clear" w:color="auto" w:fill="F2F2F2" w:themeFill="background1" w:themeFillShade="F2"/>
          </w:tcPr>
          <w:p w:rsidRPr="00511F97" w:rsidR="00334B91" w:rsidP="006F0013" w:rsidRDefault="00334B91" w14:paraId="7113B839" w14:textId="7A9D773D">
            <w:pPr>
              <w:pStyle w:val="ACBody2"/>
              <w:tabs>
                <w:tab w:val="left" w:pos="7722"/>
              </w:tabs>
              <w:spacing w:after="0"/>
              <w:ind w:left="0"/>
              <w:jc w:val="left"/>
              <w:rPr>
                <w:rFonts w:ascii="Calibri" w:hAnsi="Calibri"/>
                <w:color w:val="000000"/>
                <w:sz w:val="22"/>
                <w:szCs w:val="22"/>
                <w:lang w:val="fr-FR" w:eastAsia="en-GB"/>
              </w:rPr>
            </w:pPr>
            <w:r w:rsidRPr="00511F97">
              <w:rPr>
                <w:rFonts w:ascii="Calibri" w:hAnsi="Calibri"/>
                <w:color w:val="000000"/>
                <w:sz w:val="22"/>
                <w:szCs w:val="22"/>
                <w:lang w:val="fr-FR" w:eastAsia="en-GB"/>
              </w:rPr>
              <w:t>Date limite pour les clarifications</w:t>
            </w:r>
          </w:p>
        </w:tc>
        <w:tc>
          <w:tcPr>
            <w:tcW w:w="4937" w:type="dxa"/>
          </w:tcPr>
          <w:p w:rsidRPr="00805C27" w:rsidR="00334B91" w:rsidP="00334B91" w:rsidRDefault="005A6BC6" w14:paraId="1C8F5054" w14:textId="6A3E479F">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2</w:t>
            </w:r>
            <w:r w:rsidR="00961130">
              <w:rPr>
                <w:rFonts w:ascii="Calibri" w:hAnsi="Calibri"/>
                <w:color w:val="000000"/>
                <w:sz w:val="22"/>
                <w:szCs w:val="22"/>
                <w:lang w:eastAsia="en-GB"/>
              </w:rPr>
              <w:t>1</w:t>
            </w:r>
            <w:r w:rsidR="00776E1B">
              <w:rPr>
                <w:rFonts w:ascii="Calibri" w:hAnsi="Calibri"/>
                <w:color w:val="000000"/>
                <w:sz w:val="22"/>
                <w:szCs w:val="22"/>
                <w:lang w:eastAsia="en-GB"/>
              </w:rPr>
              <w:t xml:space="preserve"> </w:t>
            </w:r>
            <w:proofErr w:type="spellStart"/>
            <w:r w:rsidR="00776E1B">
              <w:rPr>
                <w:rFonts w:ascii="Calibri" w:hAnsi="Calibri"/>
                <w:color w:val="000000"/>
                <w:sz w:val="22"/>
                <w:szCs w:val="22"/>
                <w:lang w:eastAsia="en-GB"/>
              </w:rPr>
              <w:t>octobre</w:t>
            </w:r>
            <w:proofErr w:type="spellEnd"/>
            <w:r w:rsidR="00776E1B">
              <w:rPr>
                <w:rFonts w:ascii="Calibri" w:hAnsi="Calibri"/>
                <w:color w:val="000000"/>
                <w:sz w:val="22"/>
                <w:szCs w:val="22"/>
                <w:lang w:eastAsia="en-GB"/>
              </w:rPr>
              <w:t xml:space="preserve"> 2025 </w:t>
            </w:r>
            <w:r w:rsidR="00961130">
              <w:rPr>
                <w:rFonts w:ascii="Calibri" w:hAnsi="Calibri"/>
                <w:color w:val="000000"/>
                <w:sz w:val="22"/>
                <w:szCs w:val="22"/>
                <w:lang w:eastAsia="en-GB"/>
              </w:rPr>
              <w:t>@ 17:30 - GMT</w:t>
            </w:r>
          </w:p>
        </w:tc>
      </w:tr>
      <w:tr w:rsidRPr="00805C27" w:rsidR="00334B91" w:rsidTr="006C1F88" w14:paraId="61ABA948" w14:textId="77777777">
        <w:trPr>
          <w:trHeight w:val="278"/>
        </w:trPr>
        <w:tc>
          <w:tcPr>
            <w:tcW w:w="735" w:type="dxa"/>
            <w:shd w:val="clear" w:color="auto" w:fill="D9D9D9" w:themeFill="background1" w:themeFillShade="D9"/>
          </w:tcPr>
          <w:p w:rsidRPr="00805C27" w:rsidR="00334B91" w:rsidP="00334B91" w:rsidRDefault="00334B91" w14:paraId="231285CE" w14:textId="77777777">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eastAsia="en-GB"/>
              </w:rPr>
              <w:t>3</w:t>
            </w:r>
          </w:p>
        </w:tc>
        <w:tc>
          <w:tcPr>
            <w:tcW w:w="4512" w:type="dxa"/>
            <w:shd w:val="clear" w:color="auto" w:fill="F2F2F2" w:themeFill="background1" w:themeFillShade="F2"/>
          </w:tcPr>
          <w:p w:rsidRPr="00511F97" w:rsidR="00334B91" w:rsidP="00A53C46" w:rsidRDefault="00334B91" w14:paraId="18A3E9C2" w14:textId="53078772">
            <w:pPr>
              <w:pStyle w:val="ACBody2"/>
              <w:tabs>
                <w:tab w:val="left" w:pos="7722"/>
              </w:tabs>
              <w:spacing w:after="0"/>
              <w:ind w:left="0"/>
              <w:jc w:val="left"/>
              <w:rPr>
                <w:rFonts w:ascii="Calibri" w:hAnsi="Calibri"/>
                <w:color w:val="000000"/>
                <w:sz w:val="22"/>
                <w:szCs w:val="22"/>
                <w:lang w:val="fr-FR" w:eastAsia="en-GB"/>
              </w:rPr>
            </w:pPr>
            <w:r w:rsidRPr="00511F97">
              <w:rPr>
                <w:rFonts w:ascii="Calibri" w:hAnsi="Calibri"/>
                <w:color w:val="000000"/>
                <w:sz w:val="22"/>
                <w:szCs w:val="22"/>
                <w:lang w:val="fr-FR" w:eastAsia="en-GB"/>
              </w:rPr>
              <w:t>Date et heure de clôture de réception des offres</w:t>
            </w:r>
          </w:p>
        </w:tc>
        <w:tc>
          <w:tcPr>
            <w:tcW w:w="4937" w:type="dxa"/>
          </w:tcPr>
          <w:p w:rsidRPr="00805C27" w:rsidR="00334B91" w:rsidRDefault="005A6BC6" w14:paraId="634B7A9C" w14:textId="06598948">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27</w:t>
            </w:r>
            <w:r w:rsidR="00DE3418">
              <w:rPr>
                <w:rFonts w:ascii="Calibri" w:hAnsi="Calibri"/>
                <w:color w:val="000000"/>
                <w:sz w:val="22"/>
                <w:szCs w:val="22"/>
                <w:lang w:eastAsia="en-GB"/>
              </w:rPr>
              <w:t xml:space="preserve"> </w:t>
            </w:r>
            <w:proofErr w:type="spellStart"/>
            <w:r w:rsidR="00DE3418">
              <w:rPr>
                <w:rFonts w:ascii="Calibri" w:hAnsi="Calibri"/>
                <w:color w:val="000000"/>
                <w:sz w:val="22"/>
                <w:szCs w:val="22"/>
                <w:lang w:eastAsia="en-GB"/>
              </w:rPr>
              <w:t>octobre</w:t>
            </w:r>
            <w:proofErr w:type="spellEnd"/>
            <w:r w:rsidR="00DE3418">
              <w:rPr>
                <w:rFonts w:ascii="Calibri" w:hAnsi="Calibri"/>
                <w:color w:val="000000"/>
                <w:sz w:val="22"/>
                <w:szCs w:val="22"/>
                <w:lang w:eastAsia="en-GB"/>
              </w:rPr>
              <w:t xml:space="preserve"> 2025 @ 1</w:t>
            </w:r>
            <w:r w:rsidR="00961130">
              <w:rPr>
                <w:rFonts w:ascii="Calibri" w:hAnsi="Calibri"/>
                <w:color w:val="000000"/>
                <w:sz w:val="22"/>
                <w:szCs w:val="22"/>
                <w:lang w:eastAsia="en-GB"/>
              </w:rPr>
              <w:t>7</w:t>
            </w:r>
            <w:r w:rsidR="00DE3418">
              <w:rPr>
                <w:rFonts w:ascii="Calibri" w:hAnsi="Calibri"/>
                <w:color w:val="000000"/>
                <w:sz w:val="22"/>
                <w:szCs w:val="22"/>
                <w:lang w:eastAsia="en-GB"/>
              </w:rPr>
              <w:t>:</w:t>
            </w:r>
            <w:r w:rsidR="00961130">
              <w:rPr>
                <w:rFonts w:ascii="Calibri" w:hAnsi="Calibri"/>
                <w:color w:val="000000"/>
                <w:sz w:val="22"/>
                <w:szCs w:val="22"/>
                <w:lang w:eastAsia="en-GB"/>
              </w:rPr>
              <w:t>3</w:t>
            </w:r>
            <w:r w:rsidR="00DE3418">
              <w:rPr>
                <w:rFonts w:ascii="Calibri" w:hAnsi="Calibri"/>
                <w:color w:val="000000"/>
                <w:sz w:val="22"/>
                <w:szCs w:val="22"/>
                <w:lang w:eastAsia="en-GB"/>
              </w:rPr>
              <w:t>0 - GMT</w:t>
            </w:r>
          </w:p>
        </w:tc>
      </w:tr>
      <w:tr w:rsidRPr="00805C27" w:rsidR="00F41007" w:rsidTr="006C1F88" w14:paraId="7DC8218A" w14:textId="77777777">
        <w:trPr>
          <w:trHeight w:val="278"/>
        </w:trPr>
        <w:tc>
          <w:tcPr>
            <w:tcW w:w="735" w:type="dxa"/>
            <w:shd w:val="clear" w:color="auto" w:fill="D9D9D9" w:themeFill="background1" w:themeFillShade="D9"/>
          </w:tcPr>
          <w:p w:rsidRPr="00805C27" w:rsidR="00F41007" w:rsidP="00334B91" w:rsidRDefault="00341027" w14:paraId="7A28C031" w14:textId="089D45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4</w:t>
            </w:r>
          </w:p>
        </w:tc>
        <w:tc>
          <w:tcPr>
            <w:tcW w:w="4512" w:type="dxa"/>
            <w:shd w:val="clear" w:color="auto" w:fill="F2F2F2" w:themeFill="background1" w:themeFillShade="F2"/>
          </w:tcPr>
          <w:p w:rsidRPr="00511F97" w:rsidR="00F41007" w:rsidP="00322CE2" w:rsidRDefault="00F41007" w14:paraId="086209B2" w14:textId="42902AF3">
            <w:pPr>
              <w:pStyle w:val="ACBody2"/>
              <w:tabs>
                <w:tab w:val="left" w:pos="7722"/>
              </w:tabs>
              <w:spacing w:after="0"/>
              <w:ind w:left="0"/>
              <w:jc w:val="left"/>
              <w:rPr>
                <w:rFonts w:ascii="Calibri" w:hAnsi="Calibri"/>
                <w:color w:val="000000"/>
                <w:sz w:val="22"/>
                <w:szCs w:val="22"/>
                <w:lang w:val="fr-FR" w:eastAsia="en-GB"/>
              </w:rPr>
            </w:pPr>
            <w:r w:rsidRPr="00511F97">
              <w:rPr>
                <w:rFonts w:ascii="Calibri" w:hAnsi="Calibri"/>
                <w:color w:val="000000"/>
                <w:sz w:val="22"/>
                <w:szCs w:val="22"/>
                <w:lang w:val="fr-FR" w:eastAsia="en-GB"/>
              </w:rPr>
              <w:t xml:space="preserve">Date et heure d'ouverture des offres </w:t>
            </w:r>
          </w:p>
        </w:tc>
        <w:tc>
          <w:tcPr>
            <w:tcW w:w="4937" w:type="dxa"/>
          </w:tcPr>
          <w:p w:rsidRPr="00805C27" w:rsidR="00F41007" w:rsidP="00334B91" w:rsidRDefault="004039B8" w14:paraId="341AA8BD" w14:textId="093068FC">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eastAsia="en-GB"/>
              </w:rPr>
              <w:t>2</w:t>
            </w:r>
            <w:r w:rsidR="00CB3B2C">
              <w:rPr>
                <w:rFonts w:ascii="Calibri" w:hAnsi="Calibri"/>
                <w:color w:val="000000"/>
                <w:sz w:val="22"/>
                <w:szCs w:val="22"/>
                <w:lang w:eastAsia="en-GB"/>
              </w:rPr>
              <w:t>8</w:t>
            </w:r>
            <w:r>
              <w:rPr>
                <w:rFonts w:ascii="Calibri" w:hAnsi="Calibri"/>
                <w:color w:val="000000"/>
                <w:sz w:val="22"/>
                <w:szCs w:val="22"/>
                <w:lang w:eastAsia="en-GB"/>
              </w:rPr>
              <w:t xml:space="preserve"> </w:t>
            </w:r>
            <w:proofErr w:type="spellStart"/>
            <w:r>
              <w:rPr>
                <w:rFonts w:ascii="Calibri" w:hAnsi="Calibri"/>
                <w:color w:val="000000"/>
                <w:sz w:val="22"/>
                <w:szCs w:val="22"/>
                <w:lang w:eastAsia="en-GB"/>
              </w:rPr>
              <w:t>octobre</w:t>
            </w:r>
            <w:proofErr w:type="spellEnd"/>
            <w:r>
              <w:rPr>
                <w:rFonts w:ascii="Calibri" w:hAnsi="Calibri"/>
                <w:color w:val="000000"/>
                <w:sz w:val="22"/>
                <w:szCs w:val="22"/>
                <w:lang w:eastAsia="en-GB"/>
              </w:rPr>
              <w:t xml:space="preserve"> 2025 @ 11:00</w:t>
            </w:r>
            <w:r w:rsidR="00C34A09">
              <w:rPr>
                <w:rFonts w:ascii="Calibri" w:hAnsi="Calibri"/>
                <w:color w:val="000000"/>
                <w:sz w:val="22"/>
                <w:szCs w:val="22"/>
                <w:lang w:eastAsia="en-GB"/>
              </w:rPr>
              <w:t>AM</w:t>
            </w:r>
          </w:p>
        </w:tc>
      </w:tr>
    </w:tbl>
    <w:p w:rsidRPr="00805C27" w:rsidR="009218AC" w:rsidP="00334B91" w:rsidRDefault="009218AC" w14:paraId="21CB9A5B" w14:textId="7E728E68">
      <w:pPr>
        <w:pStyle w:val="Heading1"/>
      </w:pPr>
      <w:bookmarkStart w:name="_Toc466022934" w:id="3"/>
      <w:r w:rsidRPr="00805C27">
        <w:t>Aperçu des exigences</w:t>
      </w:r>
      <w:bookmarkEnd w:id="3"/>
    </w:p>
    <w:p w:rsidRPr="00511F97" w:rsidR="00C62015" w:rsidP="00C62015" w:rsidRDefault="00C62015" w14:paraId="14229381" w14:textId="06781466">
      <w:pPr>
        <w:spacing w:line="240" w:lineRule="auto"/>
        <w:jc w:val="both"/>
        <w:rPr>
          <w:rFonts w:ascii="Calibri" w:hAnsi="Calibri" w:cs="Calibri"/>
          <w:lang w:val="fr-FR"/>
        </w:rPr>
      </w:pPr>
      <w:r w:rsidRPr="00511F97">
        <w:rPr>
          <w:rFonts w:ascii="Calibri" w:hAnsi="Calibri" w:cs="Calibri"/>
          <w:lang w:val="fr-FR"/>
        </w:rPr>
        <w:t xml:space="preserve">GOAL Niger a l'intention de contracter un prestataire de services de monnaie électronique capable de fournir une solution de E-cash et d'E-voucher aux destinataires enregistrés, selon les besoins des projets de GOAL, dans les régions de Zinder, Agadez et Tillabéry, ou sur </w:t>
      </w:r>
      <w:r w:rsidRPr="00511F97" w:rsidR="00642DE4">
        <w:rPr>
          <w:rFonts w:ascii="Calibri" w:hAnsi="Calibri" w:cs="Calibri"/>
          <w:lang w:val="fr-FR"/>
        </w:rPr>
        <w:t>des sites minimums</w:t>
      </w:r>
      <w:r w:rsidRPr="00511F97">
        <w:rPr>
          <w:rFonts w:ascii="Calibri" w:hAnsi="Calibri" w:cs="Calibri"/>
          <w:lang w:val="fr-FR"/>
        </w:rPr>
        <w:t xml:space="preserve">, et ayant une expérience dans les projets humanitaires. GOAL Niger souhaiterait avoir un accord-cadre avec un ou plusieurs prestataires de services financiers, qui pourraient être utilisés dans ses futurs projets. Les détails précis des transferts électroniques d'argent ne sont pas disponibles à ce stade, mais plusieurs distributions sont prévues tout au long de la durée du </w:t>
      </w:r>
      <w:proofErr w:type="gramStart"/>
      <w:r w:rsidRPr="00511F97">
        <w:rPr>
          <w:rFonts w:ascii="Calibri" w:hAnsi="Calibri" w:cs="Calibri"/>
          <w:lang w:val="fr-FR"/>
        </w:rPr>
        <w:lastRenderedPageBreak/>
        <w:t>contrat</w:t>
      </w:r>
      <w:proofErr w:type="gramEnd"/>
      <w:r w:rsidRPr="00511F97">
        <w:rPr>
          <w:rFonts w:ascii="Calibri" w:hAnsi="Calibri" w:cs="Calibri"/>
          <w:lang w:val="fr-FR"/>
        </w:rPr>
        <w:t>. Les montants à transférer aux ménages concernés seront déterminés sur la base des besoins et de l'évaluation du marché, après une analyse approfondie des prix du marché dans toutes les zones.</w:t>
      </w:r>
    </w:p>
    <w:p w:rsidRPr="00511F97" w:rsidR="00C62015" w:rsidP="00C62015" w:rsidRDefault="00C62015" w14:paraId="0D818991" w14:textId="69A03452">
      <w:pPr>
        <w:rPr>
          <w:rFonts w:cstheme="minorHAnsi"/>
          <w:lang w:val="fr-FR"/>
        </w:rPr>
      </w:pPr>
      <w:r w:rsidRPr="00511F97">
        <w:rPr>
          <w:rFonts w:cstheme="minorHAnsi"/>
          <w:lang w:val="fr-FR"/>
        </w:rPr>
        <w:t xml:space="preserve">GOAL </w:t>
      </w:r>
      <w:r w:rsidRPr="00511F97">
        <w:rPr>
          <w:rFonts w:eastAsia="Arial Unicode MS" w:cstheme="minorHAnsi"/>
          <w:lang w:val="fr-FR"/>
        </w:rPr>
        <w:t xml:space="preserve">invite </w:t>
      </w:r>
      <w:r w:rsidRPr="00511F97">
        <w:rPr>
          <w:rFonts w:cstheme="minorHAnsi"/>
          <w:lang w:val="fr-FR"/>
        </w:rPr>
        <w:t xml:space="preserve">les fournisseurs potentiels </w:t>
      </w:r>
      <w:r w:rsidRPr="00511F97">
        <w:rPr>
          <w:rFonts w:eastAsia="Arial Unicode MS" w:cstheme="minorHAnsi"/>
          <w:lang w:val="fr-FR"/>
        </w:rPr>
        <w:t xml:space="preserve">à </w:t>
      </w:r>
      <w:r w:rsidRPr="00511F97">
        <w:rPr>
          <w:rFonts w:cstheme="minorHAnsi"/>
          <w:lang w:val="fr-FR"/>
        </w:rPr>
        <w:t xml:space="preserve">soumettre des offres qui respectent ou dépassent les exigences de GOAL, telles que décrites dans </w:t>
      </w:r>
    </w:p>
    <w:p w:rsidRPr="00511F97" w:rsidR="00956B24" w:rsidP="00956B24" w:rsidRDefault="00FA78B3" w14:paraId="59611C1A" w14:textId="32EF9942">
      <w:pPr>
        <w:rPr>
          <w:color w:val="FF0000"/>
          <w:lang w:val="fr-FR"/>
        </w:rPr>
      </w:pPr>
      <w:r w:rsidRPr="00511F97">
        <w:rPr>
          <w:lang w:val="fr-FR"/>
        </w:rPr>
        <w:t xml:space="preserve">GOAL </w:t>
      </w:r>
      <w:r w:rsidRPr="00511F97">
        <w:rPr>
          <w:rFonts w:eastAsia="Arial Unicode MS" w:cs="Arial"/>
          <w:lang w:val="fr-FR"/>
        </w:rPr>
        <w:t xml:space="preserve">invite </w:t>
      </w:r>
      <w:r w:rsidRPr="00511F97">
        <w:rPr>
          <w:lang w:val="fr-FR"/>
        </w:rPr>
        <w:t xml:space="preserve">les fournisseurs potentiels </w:t>
      </w:r>
      <w:r w:rsidRPr="00511F97">
        <w:rPr>
          <w:rFonts w:eastAsia="Arial Unicode MS" w:cs="Arial"/>
          <w:lang w:val="fr-FR"/>
        </w:rPr>
        <w:t xml:space="preserve">à </w:t>
      </w:r>
      <w:r w:rsidRPr="00511F97" w:rsidR="00CA34C7">
        <w:rPr>
          <w:lang w:val="fr-FR"/>
        </w:rPr>
        <w:t xml:space="preserve">soumettre des offres qui respectent ou dépassent les exigences de GOAL telles qu'elles sont décrites à </w:t>
      </w:r>
      <w:proofErr w:type="gramStart"/>
      <w:r w:rsidRPr="00511F97" w:rsidR="00CA34C7">
        <w:rPr>
          <w:lang w:val="fr-FR"/>
        </w:rPr>
        <w:t xml:space="preserve">l' </w:t>
      </w:r>
      <w:r w:rsidRPr="00511F97" w:rsidR="00D636F8">
        <w:rPr>
          <w:rFonts w:cstheme="minorHAnsi"/>
          <w:lang w:val="fr-FR"/>
        </w:rPr>
        <w:t>annexe</w:t>
      </w:r>
      <w:proofErr w:type="gramEnd"/>
      <w:r w:rsidRPr="00511F97" w:rsidR="00D636F8">
        <w:rPr>
          <w:rFonts w:cstheme="minorHAnsi"/>
          <w:lang w:val="fr-FR"/>
        </w:rPr>
        <w:t xml:space="preserve"> 1 – Termes de référence (TOR) pour ce service. Les zones géographiques où ce service sera requis sont indiquées dans le tableau ci-dessous : </w:t>
      </w:r>
      <w:bookmarkStart w:name="_Toc462945070" w:id="4"/>
      <w:bookmarkEnd w:id="4"/>
      <w:r w:rsidRPr="00511F97" w:rsidR="00D636F8">
        <w:rPr>
          <w:rFonts w:cstheme="minorHAnsi"/>
          <w:b/>
          <w:bCs/>
          <w:lang w:val="fr-FR"/>
        </w:rPr>
        <w:t xml:space="preserve">Remarque : Le soumissionnaire peut soumettre des offres pour les deux services ou l'un ou l'autre des services qui s'appliquent à leur portefeuille de services. </w:t>
      </w:r>
    </w:p>
    <w:tbl>
      <w:tblPr>
        <w:tblStyle w:val="TableGrid"/>
        <w:tblW w:w="10201" w:type="dxa"/>
        <w:tblLook w:val="04A0" w:firstRow="1" w:lastRow="0" w:firstColumn="1" w:lastColumn="0" w:noHBand="0" w:noVBand="1"/>
      </w:tblPr>
      <w:tblGrid>
        <w:gridCol w:w="1016"/>
        <w:gridCol w:w="9185"/>
      </w:tblGrid>
      <w:tr w:rsidRPr="00961130" w:rsidR="00A27BC9" w:rsidTr="62075013" w14:paraId="53F7C5E3" w14:textId="77777777">
        <w:tc>
          <w:tcPr>
            <w:tcW w:w="932" w:type="dxa"/>
          </w:tcPr>
          <w:p w:rsidRPr="00B973D9" w:rsidR="00A27BC9" w:rsidP="00CB38B6" w:rsidRDefault="00A27BC9" w14:paraId="64E4E007" w14:textId="77777777">
            <w:pPr>
              <w:tabs>
                <w:tab w:val="left" w:pos="357"/>
              </w:tabs>
              <w:spacing w:after="144" w:afterLines="60"/>
              <w:ind w:left="360"/>
              <w:contextualSpacing/>
              <w:jc w:val="center"/>
              <w:rPr>
                <w:rFonts w:cstheme="minorHAnsi"/>
                <w:b/>
                <w:bCs/>
              </w:rPr>
            </w:pPr>
            <w:r w:rsidRPr="00B973D9">
              <w:rPr>
                <w:rFonts w:cstheme="minorHAnsi"/>
                <w:b/>
                <w:bCs/>
              </w:rPr>
              <w:t>Non.</w:t>
            </w:r>
          </w:p>
        </w:tc>
        <w:tc>
          <w:tcPr>
            <w:tcW w:w="9269" w:type="dxa"/>
          </w:tcPr>
          <w:p w:rsidRPr="00511F97" w:rsidR="00A27BC9" w:rsidP="00CB38B6" w:rsidRDefault="00A27BC9" w14:paraId="3B735E5C" w14:textId="77777777">
            <w:pPr>
              <w:tabs>
                <w:tab w:val="left" w:pos="357"/>
              </w:tabs>
              <w:spacing w:after="144" w:afterLines="60" w:line="259" w:lineRule="auto"/>
              <w:ind w:left="360"/>
              <w:contextualSpacing/>
              <w:jc w:val="center"/>
              <w:rPr>
                <w:rFonts w:cstheme="minorHAnsi"/>
                <w:b/>
                <w:bCs/>
                <w:lang w:val="fr-FR"/>
              </w:rPr>
            </w:pPr>
            <w:r w:rsidRPr="00511F97">
              <w:rPr>
                <w:rFonts w:cstheme="minorHAnsi"/>
                <w:b/>
                <w:bCs/>
                <w:lang w:val="fr-FR"/>
              </w:rPr>
              <w:t>Zones cibles pour l'e-Cash</w:t>
            </w:r>
          </w:p>
        </w:tc>
      </w:tr>
      <w:tr w:rsidRPr="00B973D9" w:rsidR="00A27BC9" w:rsidTr="62075013" w14:paraId="010F68CA" w14:textId="77777777">
        <w:tc>
          <w:tcPr>
            <w:tcW w:w="932" w:type="dxa"/>
          </w:tcPr>
          <w:p w:rsidRPr="00B973D9" w:rsidR="00A27BC9" w:rsidP="00CB38B6" w:rsidRDefault="00A27BC9" w14:paraId="636F86D4" w14:textId="77777777">
            <w:pPr>
              <w:tabs>
                <w:tab w:val="left" w:pos="357"/>
              </w:tabs>
              <w:spacing w:after="144" w:afterLines="60"/>
              <w:contextualSpacing/>
              <w:rPr>
                <w:rFonts w:cstheme="minorHAnsi"/>
              </w:rPr>
            </w:pPr>
            <w:r w:rsidRPr="00B973D9">
              <w:rPr>
                <w:rFonts w:cstheme="minorHAnsi"/>
              </w:rPr>
              <w:t>1</w:t>
            </w:r>
          </w:p>
        </w:tc>
        <w:tc>
          <w:tcPr>
            <w:tcW w:w="9269" w:type="dxa"/>
          </w:tcPr>
          <w:p w:rsidRPr="00B973D9" w:rsidR="00A27BC9" w:rsidP="00CB38B6" w:rsidRDefault="00A27BC9" w14:paraId="48946C66" w14:textId="77777777">
            <w:pPr>
              <w:tabs>
                <w:tab w:val="left" w:pos="357"/>
              </w:tabs>
              <w:spacing w:after="144" w:afterLines="60" w:line="259" w:lineRule="auto"/>
              <w:contextualSpacing/>
              <w:rPr>
                <w:rFonts w:cstheme="minorHAnsi"/>
              </w:rPr>
            </w:pPr>
            <w:r w:rsidRPr="00B973D9">
              <w:rPr>
                <w:rFonts w:cstheme="minorHAnsi"/>
              </w:rPr>
              <w:t xml:space="preserve">Agadez </w:t>
            </w:r>
          </w:p>
        </w:tc>
      </w:tr>
      <w:tr w:rsidRPr="00B973D9" w:rsidR="00A27BC9" w:rsidTr="62075013" w14:paraId="03B5644E" w14:textId="77777777">
        <w:tc>
          <w:tcPr>
            <w:tcW w:w="932" w:type="dxa"/>
          </w:tcPr>
          <w:p w:rsidRPr="00B973D9" w:rsidR="00A27BC9" w:rsidP="00CB38B6" w:rsidRDefault="00A27BC9" w14:paraId="4733B7CB" w14:textId="77777777">
            <w:pPr>
              <w:tabs>
                <w:tab w:val="left" w:pos="357"/>
              </w:tabs>
              <w:spacing w:after="144" w:afterLines="60"/>
              <w:contextualSpacing/>
              <w:rPr>
                <w:rFonts w:cstheme="minorHAnsi"/>
              </w:rPr>
            </w:pPr>
            <w:r w:rsidRPr="00B973D9">
              <w:rPr>
                <w:rFonts w:cstheme="minorHAnsi"/>
              </w:rPr>
              <w:t>2</w:t>
            </w:r>
          </w:p>
        </w:tc>
        <w:tc>
          <w:tcPr>
            <w:tcW w:w="9269" w:type="dxa"/>
          </w:tcPr>
          <w:p w:rsidRPr="00B973D9" w:rsidR="00A27BC9" w:rsidP="00CB38B6" w:rsidRDefault="00A27BC9" w14:paraId="261EB93F" w14:textId="77777777">
            <w:pPr>
              <w:tabs>
                <w:tab w:val="left" w:pos="357"/>
              </w:tabs>
              <w:spacing w:after="144" w:afterLines="60" w:line="259" w:lineRule="auto"/>
              <w:contextualSpacing/>
              <w:rPr>
                <w:rFonts w:cstheme="minorHAnsi"/>
              </w:rPr>
            </w:pPr>
            <w:r w:rsidRPr="00B973D9">
              <w:rPr>
                <w:rFonts w:cstheme="minorHAnsi"/>
              </w:rPr>
              <w:t>Zinder</w:t>
            </w:r>
          </w:p>
        </w:tc>
      </w:tr>
      <w:tr w:rsidRPr="00961130" w:rsidR="00A27BC9" w:rsidTr="62075013" w14:paraId="03BCC3EF" w14:textId="77777777">
        <w:tc>
          <w:tcPr>
            <w:tcW w:w="10201" w:type="dxa"/>
            <w:gridSpan w:val="2"/>
          </w:tcPr>
          <w:p w:rsidRPr="00511F97" w:rsidR="00A27BC9" w:rsidP="00CB38B6" w:rsidRDefault="00A27BC9" w14:paraId="60D5C393" w14:textId="77777777">
            <w:pPr>
              <w:tabs>
                <w:tab w:val="left" w:pos="357"/>
              </w:tabs>
              <w:spacing w:after="144" w:afterLines="60" w:line="259" w:lineRule="auto"/>
              <w:contextualSpacing/>
              <w:jc w:val="center"/>
              <w:rPr>
                <w:rFonts w:cstheme="minorHAnsi"/>
                <w:b/>
                <w:bCs/>
                <w:lang w:val="fr-FR"/>
              </w:rPr>
            </w:pPr>
            <w:r w:rsidRPr="00511F97">
              <w:rPr>
                <w:rFonts w:cstheme="minorHAnsi"/>
                <w:b/>
                <w:bCs/>
                <w:lang w:val="fr-FR"/>
              </w:rPr>
              <w:t xml:space="preserve">                Domaines cibles de l'e-voucher</w:t>
            </w:r>
          </w:p>
        </w:tc>
      </w:tr>
      <w:tr w:rsidRPr="00961130" w:rsidR="00A27BC9" w:rsidTr="62075013" w14:paraId="1E682485" w14:textId="77777777">
        <w:tc>
          <w:tcPr>
            <w:tcW w:w="932" w:type="dxa"/>
          </w:tcPr>
          <w:p w:rsidRPr="00B973D9" w:rsidR="00A27BC9" w:rsidP="00CB38B6" w:rsidRDefault="00A27BC9" w14:paraId="7BB56004" w14:textId="77777777">
            <w:pPr>
              <w:tabs>
                <w:tab w:val="left" w:pos="357"/>
              </w:tabs>
              <w:spacing w:after="144" w:afterLines="60"/>
              <w:contextualSpacing/>
              <w:rPr>
                <w:rFonts w:cstheme="minorHAnsi"/>
              </w:rPr>
            </w:pPr>
            <w:r w:rsidRPr="00B973D9">
              <w:rPr>
                <w:rFonts w:cstheme="minorHAnsi"/>
              </w:rPr>
              <w:t>1</w:t>
            </w:r>
          </w:p>
        </w:tc>
        <w:tc>
          <w:tcPr>
            <w:tcW w:w="9269" w:type="dxa"/>
          </w:tcPr>
          <w:p w:rsidRPr="00511F97" w:rsidR="00A27BC9" w:rsidP="62075013" w:rsidRDefault="7EC15787" w14:paraId="7831827E" w14:textId="77777777">
            <w:pPr>
              <w:tabs>
                <w:tab w:val="left" w:pos="357"/>
              </w:tabs>
              <w:spacing w:after="144" w:afterLines="60"/>
              <w:contextualSpacing/>
              <w:rPr>
                <w:lang w:val="fr-FR"/>
              </w:rPr>
            </w:pPr>
            <w:r w:rsidRPr="00511F97">
              <w:rPr>
                <w:lang w:val="fr-FR"/>
              </w:rPr>
              <w:t>Région de Tillabéry mais pas limitée à ces zones (Ouallam, Tondikiwindi, Ayorou)</w:t>
            </w:r>
          </w:p>
        </w:tc>
      </w:tr>
    </w:tbl>
    <w:p w:rsidRPr="00511F97" w:rsidR="00A27BC9" w:rsidP="00956B24" w:rsidRDefault="00A27BC9" w14:paraId="73642B7A" w14:textId="77777777">
      <w:pPr>
        <w:rPr>
          <w:lang w:val="fr-FR"/>
        </w:rPr>
      </w:pPr>
    </w:p>
    <w:p w:rsidRPr="00E43745" w:rsidR="00316DF2" w:rsidP="00C401C6" w:rsidRDefault="00316DF2" w14:paraId="26F7C186" w14:textId="2B78D005">
      <w:pPr>
        <w:pStyle w:val="Heading1"/>
      </w:pPr>
      <w:r>
        <w:t xml:space="preserve">Type de </w:t>
      </w:r>
      <w:proofErr w:type="spellStart"/>
      <w:r>
        <w:t>contrat</w:t>
      </w:r>
      <w:proofErr w:type="spellEnd"/>
      <w:r>
        <w:t xml:space="preserve"> </w:t>
      </w:r>
    </w:p>
    <w:p w:rsidRPr="00511F97" w:rsidR="00927E89" w:rsidP="00927E89" w:rsidRDefault="00927E89" w14:paraId="79A154C8" w14:textId="7A535E16">
      <w:pPr>
        <w:rPr>
          <w:lang w:val="fr-FR"/>
        </w:rPr>
      </w:pPr>
      <w:r w:rsidRPr="00511F97">
        <w:rPr>
          <w:lang w:val="fr-FR"/>
        </w:rPr>
        <w:t>À la suite de ce processus d'approvisionnement, GOAL vise à signer un accord-cadre de service de transfert d'E-CASH et d'E-Voucher pour une période de trois ans, de janvier 2026 à décembre 2028.  L'accord-cadre proposé sera d'une durée initiale de douze (12) mois, qui pourra être prolongée à la discrétion de GOAL à deux (2) périodes supplémentaires de douze (12) mois, en fonction du rendement du fournisseur, du financement de GOAL et des exigences. La qualité du service et les prix seront révisés chaque année pour s'assurer qu'ils demeurent satisfaisants et conformes aux normes actuelles du marché.</w:t>
      </w:r>
    </w:p>
    <w:p w:rsidRPr="00511F97" w:rsidR="00927E89" w:rsidP="00927E89" w:rsidRDefault="00927E89" w14:paraId="3D3E761E" w14:textId="77777777">
      <w:pPr>
        <w:rPr>
          <w:lang w:val="fr-FR"/>
        </w:rPr>
      </w:pPr>
      <w:r w:rsidRPr="00511F97">
        <w:rPr>
          <w:lang w:val="fr-FR"/>
        </w:rPr>
        <w:t>Il est à noter qu'un accord-cadre (AFE) est un accord conclu avec un seul fournisseur (ou un groupe de fournisseurs) pour établir les conditions régissant les contrats qui peuvent être attribués pendant la période d'AFE. GOAL, en tant que pouvoir adjudicateur, ne garantit aucun volume de commandes dans le cadre des FWA, car tous les achats seront basés sur les besoins et les activités de GOAL.</w:t>
      </w:r>
    </w:p>
    <w:p w:rsidRPr="00511F97" w:rsidR="00927E89" w:rsidP="00927E89" w:rsidRDefault="00927E89" w14:paraId="2046214F" w14:textId="77777777">
      <w:pPr>
        <w:rPr>
          <w:lang w:val="fr-FR"/>
        </w:rPr>
      </w:pPr>
      <w:r w:rsidRPr="00511F97">
        <w:rPr>
          <w:lang w:val="fr-FR"/>
        </w:rPr>
        <w:t xml:space="preserve">Pour participer à l'AFAF, les répondants devront être retenus dans cet appel d'offres.  Lorsqu'un AFSF est établi avec un fournisseur, le mécanisme d'achat sera basé sur un </w:t>
      </w:r>
      <w:r w:rsidRPr="00511F97">
        <w:rPr>
          <w:b/>
          <w:bCs/>
          <w:lang w:val="fr-FR"/>
        </w:rPr>
        <w:t>bon de commande</w:t>
      </w:r>
      <w:r w:rsidRPr="00511F97">
        <w:rPr>
          <w:lang w:val="fr-FR"/>
        </w:rPr>
        <w:t>. Chaque bon de commande sera un contrat individuel basé sur les conditions convenues dans le FWA.  </w:t>
      </w:r>
    </w:p>
    <w:p w:rsidRPr="00511F97" w:rsidR="003B07DB" w:rsidP="003B07DB" w:rsidRDefault="00927E89" w14:paraId="6AF5CD17" w14:textId="6734EED2">
      <w:pPr>
        <w:rPr>
          <w:lang w:val="fr-FR"/>
        </w:rPr>
      </w:pPr>
      <w:r w:rsidRPr="00511F97">
        <w:rPr>
          <w:lang w:val="fr-FR"/>
        </w:rPr>
        <w:t xml:space="preserve">En cas d'établissement d'un accord-cadre </w:t>
      </w:r>
      <w:proofErr w:type="spellStart"/>
      <w:r w:rsidRPr="00511F97">
        <w:rPr>
          <w:lang w:val="fr-FR"/>
        </w:rPr>
        <w:t>multi-fournisseurs</w:t>
      </w:r>
      <w:proofErr w:type="spellEnd"/>
      <w:r w:rsidRPr="00511F97">
        <w:rPr>
          <w:lang w:val="fr-FR"/>
        </w:rPr>
        <w:t>, le mécanisme d'achat sera décidé au moment de l'attribution du contrat, les commandes individuelles étant passées selon les priorités internes de GOAL au moment de la commande</w:t>
      </w:r>
      <w:r w:rsidRPr="00511F97">
        <w:rPr>
          <w:i/>
          <w:iCs/>
          <w:lang w:val="fr-FR"/>
        </w:rPr>
        <w:t>. </w:t>
      </w:r>
    </w:p>
    <w:p w:rsidRPr="00805C27" w:rsidR="00293505" w:rsidP="003738AF" w:rsidRDefault="00293505" w14:paraId="217C0F9B" w14:textId="4249A856">
      <w:pPr>
        <w:pStyle w:val="Heading1"/>
      </w:pPr>
      <w:bookmarkStart w:name="_Toc466022939" w:id="5"/>
      <w:r w:rsidRPr="00805C27">
        <w:t xml:space="preserve">Conditions du </w:t>
      </w:r>
      <w:proofErr w:type="spellStart"/>
      <w:r w:rsidRPr="00805C27">
        <w:t>marché</w:t>
      </w:r>
      <w:proofErr w:type="spellEnd"/>
      <w:r w:rsidRPr="00805C27">
        <w:t xml:space="preserve"> </w:t>
      </w:r>
      <w:bookmarkEnd w:id="5"/>
    </w:p>
    <w:p w:rsidRPr="00805C27" w:rsidR="00293505" w:rsidP="003738AF" w:rsidRDefault="00293505" w14:paraId="3BADA2BC" w14:textId="586C8053">
      <w:pPr>
        <w:pStyle w:val="Heading2"/>
        <w:keepNext w:val="0"/>
      </w:pPr>
      <w:bookmarkStart w:name="_Toc115690175" w:id="6"/>
      <w:bookmarkStart w:name="_Toc118102638" w:id="7"/>
      <w:bookmarkStart w:name="_Toc118102814" w:id="8"/>
      <w:bookmarkStart w:name="_Toc229548505" w:id="9"/>
      <w:bookmarkStart w:name="_Toc231810369" w:id="10"/>
      <w:bookmarkStart w:name="_Toc466022941" w:id="11"/>
      <w:bookmarkEnd w:id="6"/>
      <w:bookmarkEnd w:id="7"/>
      <w:bookmarkEnd w:id="8"/>
      <w:r w:rsidRPr="00805C27">
        <w:t xml:space="preserve">Processus </w:t>
      </w:r>
      <w:proofErr w:type="spellStart"/>
      <w:r w:rsidRPr="00805C27">
        <w:t>d'approvisionnement</w:t>
      </w:r>
      <w:bookmarkEnd w:id="9"/>
      <w:bookmarkEnd w:id="10"/>
      <w:bookmarkEnd w:id="11"/>
      <w:proofErr w:type="spellEnd"/>
    </w:p>
    <w:p w:rsidRPr="00511F97" w:rsidR="00293505" w:rsidP="000F462F" w:rsidRDefault="4C376E67" w14:paraId="0F48D98C" w14:textId="25683FD6">
      <w:pPr>
        <w:pStyle w:val="Heading3"/>
        <w:keepNext w:val="0"/>
        <w:spacing w:before="0"/>
        <w:ind w:left="720"/>
        <w:rPr>
          <w:lang w:val="fr-FR"/>
        </w:rPr>
      </w:pPr>
      <w:r w:rsidRPr="00511F97">
        <w:rPr>
          <w:lang w:val="fr-FR"/>
        </w:rPr>
        <w:t xml:space="preserve">Ce concours est mené dans le cadre de la procédure </w:t>
      </w:r>
      <w:r w:rsidRPr="00511F97" w:rsidR="2427400A">
        <w:rPr>
          <w:lang w:val="fr-FR"/>
        </w:rPr>
        <w:t>d</w:t>
      </w:r>
      <w:r w:rsidRPr="00511F97" w:rsidR="1E2F87A5">
        <w:rPr>
          <w:lang w:val="fr-FR"/>
        </w:rPr>
        <w:t>'appel d'offres national de GOAL.</w:t>
      </w:r>
    </w:p>
    <w:p w:rsidRPr="00511F97" w:rsidR="00293505" w:rsidP="00552917" w:rsidRDefault="00293505" w14:paraId="78CE7BC4" w14:textId="48613A22">
      <w:pPr>
        <w:pStyle w:val="Heading3"/>
        <w:keepNext w:val="0"/>
        <w:spacing w:before="0"/>
        <w:ind w:left="720"/>
        <w:rPr>
          <w:lang w:val="fr-FR"/>
        </w:rPr>
      </w:pPr>
      <w:r w:rsidRPr="00511F97">
        <w:rPr>
          <w:lang w:val="fr-FR"/>
        </w:rPr>
        <w:t>L'autorité contractante pour ce marché est GOAL.</w:t>
      </w:r>
    </w:p>
    <w:p w:rsidRPr="00511F97" w:rsidR="0001177C" w:rsidP="00253A1C" w:rsidRDefault="0D720DFE" w14:paraId="6123BB11" w14:textId="1B3A2659">
      <w:pPr>
        <w:pStyle w:val="Heading3"/>
        <w:spacing w:before="0"/>
        <w:ind w:left="720"/>
        <w:rPr>
          <w:color w:val="FF0000"/>
          <w:lang w:val="fr-FR"/>
        </w:rPr>
      </w:pPr>
      <w:r w:rsidRPr="00511F97">
        <w:rPr>
          <w:lang w:val="fr-FR"/>
        </w:rPr>
        <w:t xml:space="preserve">Cet approvisionnement est financé par </w:t>
      </w:r>
      <w:r w:rsidRPr="00961130" w:rsidR="2362E166">
        <w:rPr>
          <w:rFonts w:ascii="Calibri" w:hAnsi="Calibri" w:eastAsia="Calibri" w:cs="Calibri"/>
          <w:b/>
          <w:lang w:val="fr-FR"/>
        </w:rPr>
        <w:t>ECHO et tous les autres donateurs institutionnels avec lesquels GOAL travaillera au Niger</w:t>
      </w:r>
      <w:r w:rsidRPr="00511F97" w:rsidR="2362E166">
        <w:rPr>
          <w:rFonts w:ascii="Calibri" w:hAnsi="Calibri" w:eastAsia="Calibri" w:cs="Calibri"/>
          <w:b/>
          <w:color w:val="FF0000"/>
          <w:lang w:val="fr-FR"/>
        </w:rPr>
        <w:t xml:space="preserve"> </w:t>
      </w:r>
      <w:r w:rsidRPr="00511F97">
        <w:rPr>
          <w:lang w:val="fr-FR"/>
        </w:rPr>
        <w:t xml:space="preserve">et l'appel d'offres ainsi que tous les contrats ou accords qui peuvent en découler sont soumis à la réglementation de ces donateurs. </w:t>
      </w:r>
    </w:p>
    <w:p w:rsidRPr="00805C27" w:rsidR="00293505" w:rsidP="00552917" w:rsidRDefault="00334B91" w14:paraId="246EF8FA" w14:textId="77777777">
      <w:pPr>
        <w:pStyle w:val="Heading2"/>
        <w:keepNext w:val="0"/>
      </w:pPr>
      <w:bookmarkStart w:name="_Toc229548506" w:id="12"/>
      <w:bookmarkStart w:name="_Toc231810370" w:id="13"/>
      <w:bookmarkStart w:name="_Toc466022942" w:id="14"/>
      <w:r w:rsidRPr="00805C27">
        <w:rPr>
          <w:sz w:val="24"/>
        </w:rPr>
        <w:t xml:space="preserve">Clarifications et </w:t>
      </w:r>
      <w:proofErr w:type="spellStart"/>
      <w:r w:rsidRPr="00805C27">
        <w:rPr>
          <w:sz w:val="24"/>
        </w:rPr>
        <w:t>traitement</w:t>
      </w:r>
      <w:proofErr w:type="spellEnd"/>
      <w:r w:rsidRPr="00805C27">
        <w:rPr>
          <w:sz w:val="24"/>
        </w:rPr>
        <w:t xml:space="preserve"> des </w:t>
      </w:r>
      <w:proofErr w:type="spellStart"/>
      <w:r w:rsidRPr="00805C27">
        <w:rPr>
          <w:sz w:val="24"/>
        </w:rPr>
        <w:t>requêtes</w:t>
      </w:r>
      <w:bookmarkEnd w:id="12"/>
      <w:bookmarkEnd w:id="13"/>
      <w:bookmarkEnd w:id="14"/>
      <w:proofErr w:type="spellEnd"/>
    </w:p>
    <w:p w:rsidRPr="00511F97" w:rsidR="00293505" w:rsidP="000F462F" w:rsidRDefault="00293505" w14:paraId="50526284" w14:textId="3F4132A5">
      <w:pPr>
        <w:pStyle w:val="Heading3"/>
        <w:keepNext w:val="0"/>
        <w:numPr>
          <w:ilvl w:val="2"/>
          <w:numId w:val="0"/>
        </w:numPr>
        <w:rPr>
          <w:lang w:val="fr-FR"/>
        </w:rPr>
      </w:pPr>
      <w:r w:rsidRPr="00511F97">
        <w:rPr>
          <w:lang w:val="fr-FR"/>
        </w:rPr>
        <w:lastRenderedPageBreak/>
        <w:t>GOAL a pris soin d'être aussi clair que possible dans le langage et les termes qu'il a utilisés pour compiler cet ITT.  En cas d'ambiguïté ou de confusion découlant de la signification ou de l'interprétation d'un mot ou d'un terme utilisé dans le présent document ou dans tout autre document relatif à cet appel d'offres, le sens et l'interprétation attribués à ce mot ou à ce terme par GOAL seront définitifs. GOAL n'acceptera aucune responsabilité en cas de malentendu de ce document ou de tout autre document relatif à cet appel d'offres.</w:t>
      </w:r>
    </w:p>
    <w:p w:rsidRPr="00511F97" w:rsidR="009A6626" w:rsidP="5FC033BF" w:rsidRDefault="00293505" w14:paraId="039A37AD" w14:textId="3F153DF6">
      <w:pPr>
        <w:pStyle w:val="Heading3"/>
        <w:keepNext w:val="0"/>
        <w:numPr>
          <w:ilvl w:val="2"/>
          <w:numId w:val="0"/>
        </w:numPr>
        <w:rPr>
          <w:rStyle w:val="Hyperlink"/>
          <w:color w:val="auto"/>
          <w:u w:val="none"/>
          <w:lang w:val="fr-FR"/>
        </w:rPr>
      </w:pPr>
      <w:r w:rsidRPr="00511F97">
        <w:rPr>
          <w:lang w:val="fr-FR"/>
        </w:rPr>
        <w:t xml:space="preserve">Les demandes de renseignements supplémentaires ou d'éclaircissements peuvent être faites avant la date limite indiquée à la section 2 ci-dessus, et pas plus tard.  Toute question concernant cet ITT doit être adressée par écrit à GOAL par </w:t>
      </w:r>
      <w:proofErr w:type="gramStart"/>
      <w:r w:rsidRPr="00511F97">
        <w:rPr>
          <w:lang w:val="fr-FR"/>
        </w:rPr>
        <w:t>e-mail</w:t>
      </w:r>
      <w:proofErr w:type="gramEnd"/>
      <w:r w:rsidRPr="00511F97">
        <w:rPr>
          <w:lang w:val="fr-FR"/>
        </w:rPr>
        <w:t xml:space="preserve"> à l'adresse </w:t>
      </w:r>
      <w:hyperlink w:history="1" r:id="rId15">
        <w:r w:rsidRPr="00511F97" w:rsidR="008A1087">
          <w:rPr>
            <w:rStyle w:val="Hyperlink"/>
            <w:lang w:val="fr-FR"/>
          </w:rPr>
          <w:t>Clarifications@goal.ie</w:t>
        </w:r>
      </w:hyperlink>
      <w:r w:rsidRPr="00511F97" w:rsidR="008A1087">
        <w:rPr>
          <w:rStyle w:val="Hyperlink"/>
          <w:color w:val="auto"/>
          <w:u w:val="none"/>
          <w:lang w:val="fr-FR"/>
        </w:rPr>
        <w:t xml:space="preserve"> </w:t>
      </w:r>
      <w:r w:rsidRPr="00511F97" w:rsidR="002E1B16">
        <w:rPr>
          <w:lang w:val="fr-FR"/>
        </w:rPr>
        <w:t xml:space="preserve">avec la référence </w:t>
      </w:r>
      <w:r w:rsidRPr="00511F97" w:rsidR="00B173C2">
        <w:rPr>
          <w:rStyle w:val="Hyperlink"/>
          <w:b/>
          <w:color w:val="000000" w:themeColor="text1"/>
          <w:u w:val="none"/>
          <w:lang w:val="fr-FR"/>
        </w:rPr>
        <w:t xml:space="preserve">TBD-BS-42469 – E-Cash and E-Voucher Transfer Service. </w:t>
      </w:r>
      <w:r w:rsidRPr="00511F97" w:rsidR="002E1B16">
        <w:rPr>
          <w:rStyle w:val="Hyperlink"/>
          <w:bCs w:val="0"/>
          <w:color w:val="auto"/>
          <w:u w:val="none"/>
          <w:lang w:val="fr-FR"/>
        </w:rPr>
        <w:t xml:space="preserve">Les éclaircissements et les </w:t>
      </w:r>
      <w:r w:rsidRPr="00511F97" w:rsidR="009A6626">
        <w:rPr>
          <w:rStyle w:val="Hyperlink"/>
          <w:color w:val="auto"/>
          <w:u w:val="none"/>
          <w:lang w:val="fr-FR"/>
        </w:rPr>
        <w:t xml:space="preserve">réponses </w:t>
      </w:r>
      <w:proofErr w:type="gramStart"/>
      <w:r w:rsidRPr="00511F97" w:rsidR="009A6626">
        <w:rPr>
          <w:rStyle w:val="Hyperlink"/>
          <w:color w:val="auto"/>
          <w:u w:val="none"/>
          <w:lang w:val="fr-FR"/>
        </w:rPr>
        <w:t xml:space="preserve">sont  </w:t>
      </w:r>
      <w:r w:rsidRPr="00511F97" w:rsidR="79DD84EB">
        <w:rPr>
          <w:lang w:val="fr-FR"/>
        </w:rPr>
        <w:t>publiés</w:t>
      </w:r>
      <w:proofErr w:type="gramEnd"/>
      <w:r w:rsidRPr="00511F97" w:rsidR="79DD84EB">
        <w:rPr>
          <w:lang w:val="fr-FR"/>
        </w:rPr>
        <w:t xml:space="preserve"> en ligne à   </w:t>
      </w:r>
      <w:r w:rsidRPr="00511F97" w:rsidR="79DD84EB">
        <w:rPr>
          <w:rStyle w:val="Hyperlink"/>
          <w:lang w:val="fr-FR"/>
        </w:rPr>
        <w:t xml:space="preserve">www.Goalglobal.Org/tenders </w:t>
      </w:r>
      <w:r w:rsidRPr="00511F97" w:rsidR="1DAD212B">
        <w:rPr>
          <w:rStyle w:val="Hyperlink"/>
          <w:color w:val="auto"/>
          <w:u w:val="none"/>
          <w:lang w:val="fr-FR"/>
        </w:rPr>
        <w:t>en temps utile.</w:t>
      </w:r>
    </w:p>
    <w:p w:rsidRPr="00805C27" w:rsidR="00293505" w:rsidP="00552917" w:rsidRDefault="00673AD0" w14:paraId="6A669E46" w14:textId="77777777">
      <w:pPr>
        <w:pStyle w:val="Heading2"/>
        <w:keepNext w:val="0"/>
      </w:pPr>
      <w:bookmarkStart w:name="_Toc229548507" w:id="15"/>
      <w:bookmarkStart w:name="_Toc231810371" w:id="16"/>
      <w:bookmarkStart w:name="_Toc466022943" w:id="17"/>
      <w:r w:rsidRPr="00805C27">
        <w:t xml:space="preserve">Conditions de </w:t>
      </w:r>
      <w:proofErr w:type="spellStart"/>
      <w:r w:rsidRPr="00805C27">
        <w:t>soumission</w:t>
      </w:r>
      <w:proofErr w:type="spellEnd"/>
      <w:r w:rsidRPr="00805C27">
        <w:t xml:space="preserve"> des </w:t>
      </w:r>
      <w:proofErr w:type="spellStart"/>
      <w:r w:rsidRPr="00805C27">
        <w:t>offres</w:t>
      </w:r>
      <w:bookmarkEnd w:id="15"/>
      <w:bookmarkEnd w:id="16"/>
      <w:bookmarkEnd w:id="17"/>
      <w:proofErr w:type="spellEnd"/>
    </w:p>
    <w:p w:rsidRPr="00511F97" w:rsidR="00293505" w:rsidP="00552917" w:rsidRDefault="00293505" w14:paraId="7DD2C369" w14:textId="20E57668">
      <w:pPr>
        <w:pStyle w:val="Heading3"/>
        <w:keepNext w:val="0"/>
        <w:spacing w:before="0"/>
        <w:ind w:left="720"/>
        <w:rPr>
          <w:lang w:val="fr-FR"/>
        </w:rPr>
      </w:pPr>
      <w:r w:rsidRPr="00511F97">
        <w:rPr>
          <w:lang w:val="fr-FR"/>
        </w:rPr>
        <w:t xml:space="preserve">Les offres doivent être rédigées en anglais. </w:t>
      </w:r>
    </w:p>
    <w:p w:rsidRPr="00511F97" w:rsidR="009A5A61" w:rsidP="00552917" w:rsidRDefault="007E6F75" w14:paraId="199F8723" w14:textId="2300E65B">
      <w:pPr>
        <w:pStyle w:val="Heading3"/>
        <w:keepNext w:val="0"/>
        <w:spacing w:before="0"/>
        <w:ind w:left="720"/>
        <w:rPr>
          <w:lang w:val="fr-FR"/>
        </w:rPr>
      </w:pPr>
      <w:r w:rsidRPr="00511F97">
        <w:rPr>
          <w:lang w:val="fr-FR"/>
        </w:rPr>
        <w:t>Les soumissionnaires doivent répondre à toutes les exigences énoncées dans le présent appel d'offres et présenter leur offre dans le format de réponse décrit à la section 7.</w:t>
      </w:r>
    </w:p>
    <w:p w:rsidRPr="00511F97" w:rsidR="009A5A61" w:rsidP="00552917" w:rsidRDefault="004E1DC9" w14:paraId="18100416" w14:textId="64706CFF">
      <w:pPr>
        <w:pStyle w:val="Heading3"/>
        <w:keepNext w:val="0"/>
        <w:spacing w:before="0"/>
        <w:ind w:left="720"/>
        <w:rPr>
          <w:lang w:val="fr-FR"/>
        </w:rPr>
      </w:pPr>
      <w:r w:rsidRPr="00511F97">
        <w:rPr>
          <w:lang w:val="fr-FR"/>
        </w:rPr>
        <w:t xml:space="preserve">Le fait de ne pas présenter les offres dans le format requis entraînera, dans presque toutes les circonstances, le rejet de l'offre.  </w:t>
      </w:r>
    </w:p>
    <w:p w:rsidRPr="00511F97" w:rsidR="009A5A61" w:rsidP="00552917" w:rsidRDefault="00293505" w14:paraId="062C934B" w14:textId="37109B10">
      <w:pPr>
        <w:pStyle w:val="Heading3"/>
        <w:keepNext w:val="0"/>
        <w:spacing w:before="0"/>
        <w:ind w:left="720"/>
        <w:rPr>
          <w:lang w:val="fr-FR"/>
        </w:rPr>
      </w:pPr>
      <w:r w:rsidRPr="00511F97">
        <w:rPr>
          <w:lang w:val="fr-FR"/>
        </w:rPr>
        <w:t>Les soumissionnaires doivent divulguer toutes les informations pertinentes pour s'assurer que toutes les offres sont évaluées équitablement et légalement.  De plus, les soumissionnaires doivent fournir des détails sur toutes les implications qu'ils savent ou croient que leur réponse aura sur le bon fonctionnement du contrat ou sur les opérations quotidiennes normales avec GOAL. Toute tentative de dissimuler des informations que le soumissionnaire sait pertinentes ou d'induire en erreur GOAL et/ou son équipe d'évaluation de quelque manière que ce soit entraînera la disqualification de l'offre.</w:t>
      </w:r>
    </w:p>
    <w:p w:rsidRPr="00511F97" w:rsidR="009A5A61" w:rsidP="00552917" w:rsidRDefault="00293505" w14:paraId="771B4835" w14:textId="240F22DE">
      <w:pPr>
        <w:pStyle w:val="Heading3"/>
        <w:keepNext w:val="0"/>
        <w:spacing w:before="0"/>
        <w:ind w:left="720"/>
        <w:rPr>
          <w:lang w:val="fr-FR"/>
        </w:rPr>
      </w:pPr>
      <w:r w:rsidRPr="00511F97">
        <w:rPr>
          <w:lang w:val="fr-FR"/>
        </w:rPr>
        <w:t>Les offres doivent détailler tous les coûts identifiés dans le présent appel d'offres.  En outre, les offres doivent détailler tous les autres coûts quels qu'ils soient qui pourraient être encourus par GOAL dans l'utilisation des services et/ou l'utilisation d'options qui peuvent ne pas être explicitement identifiées/demandées dans le présent appel d'offres.  L'attention des soumissionnaires est attirée sur le fait que, dans le cas où un contrat/accord-cadre leur serait attribué, la tentative d'imposition de frais non déclarés sera considérée comme une condition de retard.</w:t>
      </w:r>
    </w:p>
    <w:p w:rsidRPr="00511F97" w:rsidR="00293505" w:rsidP="00552917" w:rsidRDefault="007F7D73" w14:paraId="6CAE20A6" w14:textId="6FE09D93">
      <w:pPr>
        <w:pStyle w:val="Heading3"/>
        <w:keepNext w:val="0"/>
        <w:spacing w:before="0"/>
        <w:ind w:left="720"/>
        <w:rPr>
          <w:lang w:val="fr-FR"/>
        </w:rPr>
      </w:pPr>
      <w:r w:rsidRPr="00511F97">
        <w:rPr>
          <w:lang w:val="fr-FR"/>
        </w:rPr>
        <w:t>Tout conflit d'intérêts (y compris tout lien de parenté avec le personnel de GOAL) impliquant un soumissionnaire doit être entièrement divulgué à GOAL, en particulier lorsqu'il existe un conflit d'intérêts par rapport aux recommandations ou aux offres présentées par le soumissionnaire.</w:t>
      </w:r>
    </w:p>
    <w:p w:rsidRPr="00511F97" w:rsidR="00293505" w:rsidP="00552917" w:rsidRDefault="00293505" w14:paraId="5507802F" w14:textId="019DDBFC">
      <w:pPr>
        <w:pStyle w:val="Heading3"/>
        <w:keepNext w:val="0"/>
        <w:spacing w:before="0"/>
        <w:ind w:left="720"/>
        <w:rPr>
          <w:lang w:val="fr-FR"/>
        </w:rPr>
      </w:pPr>
      <w:r w:rsidRPr="00511F97">
        <w:rPr>
          <w:lang w:val="fr-FR"/>
        </w:rPr>
        <w:t xml:space="preserve">GOAL ne sera pas responsable des coûts encourus par les défendeurs dans la préparation et la soumission des offres ou de tout effort de travail associé. </w:t>
      </w:r>
    </w:p>
    <w:p w:rsidRPr="00511F97" w:rsidR="00293505" w:rsidP="00552917" w:rsidRDefault="00293505" w14:paraId="1BCD8031" w14:textId="5F158DDF">
      <w:pPr>
        <w:pStyle w:val="Heading3"/>
        <w:keepNext w:val="0"/>
        <w:spacing w:before="0"/>
        <w:ind w:left="720"/>
        <w:rPr>
          <w:lang w:val="fr-FR"/>
        </w:rPr>
      </w:pPr>
      <w:r w:rsidRPr="00511F97">
        <w:rPr>
          <w:lang w:val="fr-FR"/>
        </w:rPr>
        <w:t>GOAL mènera cet appel d'offres, y compris l'évaluation des réponses et des attributions finales conformément aux détails énoncés dans le processus d'évaluation. Les appels d'offres seront lancés par au moins trois agents désignés de GOAL.</w:t>
      </w:r>
    </w:p>
    <w:p w:rsidRPr="00511F97" w:rsidR="009A00A2" w:rsidP="00552917" w:rsidRDefault="1D14E417" w14:paraId="7D3F8F22" w14:textId="77400EA0">
      <w:pPr>
        <w:pStyle w:val="Heading3"/>
        <w:keepNext w:val="0"/>
        <w:spacing w:before="0"/>
        <w:ind w:left="720"/>
        <w:rPr>
          <w:lang w:val="fr-FR"/>
        </w:rPr>
      </w:pPr>
      <w:r w:rsidRPr="00511F97">
        <w:rPr>
          <w:rFonts w:ascii="Calibri" w:hAnsi="Calibri" w:eastAsia="Calibri" w:cs="Calibri"/>
          <w:color w:val="auto"/>
          <w:lang w:val="fr-FR"/>
        </w:rPr>
        <w:t>GOAL n'a aucune obligation d'accepter l'offre la plus basse ou toute autre offre reçue en réponse à cet appel d'offres et se réserve le droit de rejeter tout ou partie des offres (partielles/complètes), y compris les offres incomplètes, sans donner de raison quelle qu'elle soit.</w:t>
      </w:r>
    </w:p>
    <w:p w:rsidRPr="00511F97" w:rsidR="00060AAD" w:rsidP="00552917" w:rsidRDefault="009A00A2" w14:paraId="44055508" w14:textId="77777777">
      <w:pPr>
        <w:pStyle w:val="Heading3"/>
        <w:keepNext w:val="0"/>
        <w:spacing w:before="0"/>
        <w:ind w:left="720"/>
        <w:rPr>
          <w:lang w:val="fr-FR"/>
        </w:rPr>
      </w:pPr>
      <w:r w:rsidRPr="00511F97">
        <w:rPr>
          <w:lang w:val="fr-FR"/>
        </w:rPr>
        <w:t>GOAL se réserve le droit de répartir l'attribution de ce contrat entre différents soumissionnaires dans toute combinaison qu'elle juge appropriée, à sa seule discrétion.</w:t>
      </w:r>
    </w:p>
    <w:p w:rsidRPr="00511F97" w:rsidR="00060AAD" w:rsidP="000306C7" w:rsidRDefault="00B353E3" w14:paraId="627743C4" w14:textId="1D712695">
      <w:pPr>
        <w:pStyle w:val="Heading3"/>
        <w:keepNext w:val="0"/>
        <w:spacing w:before="0"/>
        <w:ind w:left="720"/>
        <w:rPr>
          <w:lang w:val="fr-FR"/>
        </w:rPr>
      </w:pPr>
      <w:r w:rsidRPr="00511F97">
        <w:rPr>
          <w:lang w:val="fr-FR"/>
        </w:rPr>
        <w:t>Le soumissionnaire doit obtenir l'approbation écrite de GOAL avant de conclure des contrats de sous-traitance aux fins de l'exécution du présent contrat. Tous les détails de l'entreprise sous-traitante proposée et la nature de l'engagement envisagé du ou des sous-traitants dans ce contrat doivent être inclus dans l'offre du soumissionnaire.</w:t>
      </w:r>
    </w:p>
    <w:p w:rsidRPr="00511F97" w:rsidR="00060AAD" w:rsidP="00552917" w:rsidRDefault="00B353E3" w14:paraId="71CD6358" w14:textId="7E50FE6D">
      <w:pPr>
        <w:pStyle w:val="Heading3"/>
        <w:keepNext w:val="0"/>
        <w:spacing w:before="0"/>
        <w:ind w:left="720"/>
        <w:rPr>
          <w:lang w:val="fr-FR"/>
        </w:rPr>
      </w:pPr>
      <w:r w:rsidRPr="00511F97">
        <w:rPr>
          <w:lang w:val="fr-FR"/>
        </w:rPr>
        <w:t>GOAL se réserve le droit de refuser tout sous-traitant qui serait proposé par l'enchérisseur.</w:t>
      </w:r>
    </w:p>
    <w:p w:rsidRPr="00511F97" w:rsidR="009A00A2" w:rsidP="00552917" w:rsidRDefault="00B353E3" w14:paraId="31CD0A9B" w14:textId="4B556696">
      <w:pPr>
        <w:pStyle w:val="Heading3"/>
        <w:keepNext w:val="0"/>
        <w:spacing w:before="0"/>
        <w:ind w:left="720"/>
        <w:rPr>
          <w:lang w:val="fr-FR"/>
        </w:rPr>
      </w:pPr>
      <w:r w:rsidRPr="00511F97">
        <w:rPr>
          <w:lang w:val="fr-FR"/>
        </w:rPr>
        <w:t xml:space="preserve">GOAL se réserve le droit de négocier avec l'enchérisseur qui a soumis l'Offre la plus basse qui répond pleinement aux exigences techniques, dans le but d'obtenir des révisions de cette Offre afin d'améliorer ses aspects techniques et/ou de réduire le prix. </w:t>
      </w:r>
    </w:p>
    <w:p w:rsidRPr="00511F97" w:rsidR="00293505" w:rsidP="00552917" w:rsidRDefault="00034C4D" w14:paraId="764E1ACC" w14:textId="3353D2DC">
      <w:pPr>
        <w:pStyle w:val="Heading3"/>
        <w:keepNext w:val="0"/>
        <w:spacing w:before="0"/>
        <w:ind w:left="720"/>
        <w:rPr>
          <w:lang w:val="fr-FR"/>
        </w:rPr>
      </w:pPr>
      <w:r w:rsidRPr="00511F97">
        <w:rPr>
          <w:lang w:val="fr-FR"/>
        </w:rPr>
        <w:lastRenderedPageBreak/>
        <w:t xml:space="preserve">Les informations fournies par les répondants seront considérées comme contractuelles.  Cependant, GOAL se réserve le droit de demander des éclaircissements ou une vérification de ces informations. </w:t>
      </w:r>
    </w:p>
    <w:p w:rsidRPr="00511F97" w:rsidR="00DF6FF8" w:rsidP="00552917" w:rsidRDefault="00DF6FF8" w14:paraId="2D670DFB" w14:textId="77777777">
      <w:pPr>
        <w:pStyle w:val="Heading3"/>
        <w:keepNext w:val="0"/>
        <w:spacing w:before="0"/>
        <w:ind w:left="720"/>
        <w:rPr>
          <w:lang w:val="fr-FR"/>
        </w:rPr>
      </w:pPr>
      <w:r w:rsidRPr="00511F97">
        <w:rPr>
          <w:lang w:val="fr-FR"/>
        </w:rPr>
        <w:t>GOAL se réserve le droit de mettre fin à ce concours à tout moment.</w:t>
      </w:r>
    </w:p>
    <w:p w:rsidRPr="00511F97" w:rsidR="00AE2DA4" w:rsidP="00552917" w:rsidRDefault="00322CE2" w14:paraId="3207A313" w14:textId="517C7F72">
      <w:pPr>
        <w:pStyle w:val="Heading3"/>
        <w:keepNext w:val="0"/>
        <w:spacing w:before="0"/>
        <w:ind w:left="720"/>
        <w:rPr>
          <w:lang w:val="fr-FR"/>
        </w:rPr>
      </w:pPr>
      <w:r w:rsidRPr="00511F97">
        <w:rPr>
          <w:lang w:val="fr-FR"/>
        </w:rPr>
        <w:t xml:space="preserve">Les soumissionnaires non retenus en seront informés.  </w:t>
      </w:r>
    </w:p>
    <w:p w:rsidRPr="00511F97" w:rsidR="0003332A" w:rsidP="00552917" w:rsidRDefault="7B7BE3CE" w14:paraId="6590120D" w14:textId="0B57172A">
      <w:pPr>
        <w:pStyle w:val="Heading3"/>
        <w:spacing w:before="0"/>
        <w:ind w:left="720"/>
        <w:rPr>
          <w:rFonts w:eastAsia="Arial Unicode MS"/>
          <w:lang w:val="fr-FR"/>
        </w:rPr>
      </w:pPr>
      <w:r w:rsidRPr="00511F97">
        <w:rPr>
          <w:lang w:val="fr-FR"/>
        </w:rPr>
        <w:t xml:space="preserve">Les </w:t>
      </w:r>
      <w:r w:rsidRPr="00511F97" w:rsidR="0003332A">
        <w:rPr>
          <w:rFonts w:eastAsia="Arial Unicode MS"/>
          <w:lang w:val="fr-FR"/>
        </w:rPr>
        <w:t>conditions de paiement standard de GOAL sont par virement bancaire dans les 30 jours suivant la mise en œuvre satisfaisante et la réception des documents en règle. La mise en œuvre satisfaisante est décidée uniquement par GOAL.</w:t>
      </w:r>
    </w:p>
    <w:p w:rsidRPr="00511F97" w:rsidR="009A6626" w:rsidP="00552917" w:rsidRDefault="00703982" w14:paraId="63115B94" w14:textId="05692AB5">
      <w:pPr>
        <w:pStyle w:val="Heading3"/>
        <w:keepNext w:val="0"/>
        <w:spacing w:before="0"/>
        <w:ind w:left="720"/>
        <w:rPr>
          <w:rFonts w:eastAsia="Arial Unicode MS"/>
          <w:lang w:val="fr-FR"/>
        </w:rPr>
      </w:pPr>
      <w:r w:rsidRPr="00511F97">
        <w:rPr>
          <w:rFonts w:eastAsia="Arial Unicode MS"/>
          <w:lang w:val="fr-FR"/>
        </w:rPr>
        <w:t>Le présent document n'est en aucun cas interprété comme une offre de contrat.</w:t>
      </w:r>
    </w:p>
    <w:p w:rsidRPr="00511F97" w:rsidR="009204F3" w:rsidP="00552917" w:rsidRDefault="002C3B7B" w14:paraId="6ECBA20A" w14:textId="23EBDAD4">
      <w:pPr>
        <w:pStyle w:val="Heading3"/>
        <w:spacing w:before="0"/>
        <w:ind w:left="720"/>
        <w:rPr>
          <w:lang w:val="fr-FR"/>
        </w:rPr>
      </w:pPr>
      <w:r w:rsidRPr="00511F97">
        <w:rPr>
          <w:lang w:val="fr-FR"/>
        </w:rPr>
        <w:t xml:space="preserve">GOAL et tous les fournisseurs sous contrat doivent agir dans toutes leurs activités d'approvisionnement et autres en pleine conformité avec les exigences des </w:t>
      </w:r>
      <w:proofErr w:type="gramStart"/>
      <w:r w:rsidRPr="00511F97">
        <w:rPr>
          <w:lang w:val="fr-FR"/>
        </w:rPr>
        <w:t xml:space="preserve">donateurs </w:t>
      </w:r>
      <w:r w:rsidRPr="00511F97" w:rsidR="00FE1153">
        <w:rPr>
          <w:color w:val="auto"/>
          <w:lang w:val="fr-FR"/>
        </w:rPr>
        <w:t>.</w:t>
      </w:r>
      <w:proofErr w:type="gramEnd"/>
      <w:r w:rsidRPr="00511F97" w:rsidR="00FE1153">
        <w:rPr>
          <w:color w:val="auto"/>
          <w:lang w:val="fr-FR"/>
        </w:rPr>
        <w:t xml:space="preserve"> </w:t>
      </w:r>
      <w:r w:rsidRPr="00511F97" w:rsidR="009204F3">
        <w:rPr>
          <w:lang w:val="fr-FR"/>
        </w:rPr>
        <w:t xml:space="preserve">Tout contrat découlant de cet appel d'offres peut être financé par plusieurs donateurs et ces donateurs et/ou leurs agents ont le droit d'accéder à GOAL et/ou à l'un de ses fournisseurs ou sous-traitants à des fins d'audit. Ces donateurs peuvent également avoir des réglementations supplémentaires qu'il n'est pas pratique d'énumérer ici. La soumission d'une offre dans le cadre du présent appel d'offres suppose l'acceptation de ces conditions par le soumissionnaire. </w:t>
      </w:r>
    </w:p>
    <w:p w:rsidRPr="00511F97" w:rsidR="001C5529" w:rsidP="00FF67D6" w:rsidRDefault="004E5714" w14:paraId="7DD219F6" w14:textId="197430D7">
      <w:pPr>
        <w:pStyle w:val="Heading3"/>
        <w:spacing w:before="0"/>
        <w:ind w:left="720"/>
        <w:rPr>
          <w:lang w:val="fr-FR"/>
        </w:rPr>
      </w:pPr>
      <w:r w:rsidRPr="00511F97">
        <w:rPr>
          <w:b/>
          <w:u w:val="single"/>
          <w:lang w:val="fr-FR"/>
        </w:rPr>
        <w:t>Terrorisme et sanctions :</w:t>
      </w:r>
      <w:r w:rsidRPr="00511F97">
        <w:rPr>
          <w:lang w:val="fr-FR"/>
        </w:rPr>
        <w:t xml:space="preserve">  GOAL ne s'engage pas dans des transactions avec un groupe terroriste ou un individu ou </w:t>
      </w:r>
      <w:proofErr w:type="gramStart"/>
      <w:r w:rsidRPr="00511F97">
        <w:rPr>
          <w:lang w:val="fr-FR"/>
        </w:rPr>
        <w:t>une entité impliqué</w:t>
      </w:r>
      <w:proofErr w:type="gramEnd"/>
      <w:r w:rsidRPr="00511F97">
        <w:rPr>
          <w:lang w:val="fr-FR"/>
        </w:rPr>
        <w:t xml:space="preserve"> ou associé au terrorisme ou des individus ou entités qui font l'objet d'ordonnances d'exclusion et/ou de sanctions actives à leur encontre.  GOAL ne doit donc pas sciemment acheter des fournitures ou des services auprès d'entreprises associées de quelque manière que ce soit au terrorisme et/ou faisant l'objet d'ordonnances d'exclusion et/ou de sanctions internationales pertinentes. Si vous soumettez une offre sur la base de cette demande, cela constitue une garantie que ni votre entreprise, ni aucune société affiliée ou filiale contrôlée par votre société ne sont associées à un groupe terroriste connu ou ne font l'objet d'une ordonnance d'exclusion et/ou de sanctions internationales pertinentes. Une clause contractuelle confirmant cela peut être incluse dans un éventuel bon de commande basé sur cette demande.</w:t>
      </w:r>
    </w:p>
    <w:p w:rsidRPr="00511F97" w:rsidR="001C5529" w:rsidP="00FF67D6" w:rsidRDefault="001C5529" w14:paraId="2EE419A9" w14:textId="6FC63109">
      <w:pPr>
        <w:pStyle w:val="Heading3"/>
        <w:spacing w:before="0"/>
        <w:ind w:left="720"/>
        <w:rPr>
          <w:lang w:val="fr-FR"/>
        </w:rPr>
      </w:pPr>
      <w:r w:rsidRPr="00511F97">
        <w:rPr>
          <w:lang w:val="fr-FR"/>
        </w:rPr>
        <w:t>GOAL exige que tous les fournisseurs et sous-traitants sous contrat observent les normes d'éthique les plus élevées lors du processus d'approvisionnement, de sélection et d'exécution des contrats de goal, et qu'ils s'abstiennent de toute fraude et corruption. GOAL a une tolérance zéro pour la fraude, les pots-de-vin ou la corruption sous quelque forme que ce soit et rejettera toute offre si l'organisation détermine que l'entreprise soumissionnaire, l'un de ses employés ou ses sous-traitants s'est, directement ou indirectement, livré à des pratiques corrompues, frauduleuses, collusoires, coercitives ou obstructives dans le cadre de la concurrence pour le contrat en question ;</w:t>
      </w:r>
    </w:p>
    <w:p w:rsidRPr="00805C27" w:rsidR="00316DF2" w:rsidP="0001177C" w:rsidRDefault="00316DF2" w14:paraId="4ABF3724" w14:textId="2D9400C9">
      <w:pPr>
        <w:pStyle w:val="Heading2"/>
      </w:pPr>
      <w:bookmarkStart w:name="_Toc466022938" w:id="18"/>
      <w:proofErr w:type="spellStart"/>
      <w:r w:rsidRPr="00805C27">
        <w:t>Contrôle</w:t>
      </w:r>
      <w:proofErr w:type="spellEnd"/>
      <w:r w:rsidRPr="00805C27">
        <w:t xml:space="preserve"> </w:t>
      </w:r>
      <w:proofErr w:type="spellStart"/>
      <w:r w:rsidRPr="00805C27">
        <w:t>qualité</w:t>
      </w:r>
      <w:bookmarkEnd w:id="18"/>
      <w:proofErr w:type="spellEnd"/>
    </w:p>
    <w:p w:rsidRPr="00511F97" w:rsidR="00316DF2" w:rsidP="00316DF2" w:rsidRDefault="00316DF2" w14:paraId="24B349BB" w14:textId="660AD425">
      <w:pPr>
        <w:rPr>
          <w:lang w:val="fr-FR"/>
        </w:rPr>
      </w:pPr>
      <w:r w:rsidRPr="00511F97">
        <w:rPr>
          <w:lang w:val="fr-FR"/>
        </w:rPr>
        <w:t>Des entreprises tierces peuvent être mandatées par GOAL pour effectuer des inspections de qualité aléatoires des travaux effectués par la partie contractante. Le coût des inspections de contrôle de la qualité sera couvert par GOAL.</w:t>
      </w:r>
    </w:p>
    <w:p w:rsidRPr="00805C27" w:rsidR="00316DF2" w:rsidP="0005252A" w:rsidRDefault="406EC5B1" w14:paraId="29ADCC51" w14:textId="453E23C3">
      <w:r w:rsidRPr="00511F97">
        <w:rPr>
          <w:lang w:val="fr-FR"/>
        </w:rPr>
        <w:t xml:space="preserve">GOAL peut choisir de visiter les locaux des fournisseurs, y compris les sous-traitants (le cas échéant) </w:t>
      </w:r>
      <w:r w:rsidRPr="00511F97" w:rsidR="703142EA">
        <w:rPr>
          <w:rFonts w:ascii="Calibri" w:hAnsi="Calibri" w:eastAsia="Calibri" w:cs="Calibri"/>
          <w:color w:val="000000" w:themeColor="text1"/>
          <w:lang w:val="fr-FR"/>
        </w:rPr>
        <w:t xml:space="preserve">pour effectuer des vérifications supplémentaires dans le cadre du processus d'évaluation. </w:t>
      </w:r>
      <w:r w:rsidRPr="69E858FC" w:rsidR="703142EA">
        <w:rPr>
          <w:rFonts w:ascii="Calibri" w:hAnsi="Calibri" w:eastAsia="Calibri" w:cs="Calibri"/>
          <w:color w:val="000000" w:themeColor="text1"/>
        </w:rPr>
        <w:t xml:space="preserve">Les </w:t>
      </w:r>
      <w:proofErr w:type="spellStart"/>
      <w:r w:rsidRPr="69E858FC" w:rsidR="703142EA">
        <w:rPr>
          <w:rFonts w:ascii="Calibri" w:hAnsi="Calibri" w:eastAsia="Calibri" w:cs="Calibri"/>
          <w:color w:val="000000" w:themeColor="text1"/>
        </w:rPr>
        <w:t>fournisseurs</w:t>
      </w:r>
      <w:proofErr w:type="spellEnd"/>
      <w:r w:rsidRPr="69E858FC" w:rsidR="703142EA">
        <w:rPr>
          <w:rFonts w:ascii="Calibri" w:hAnsi="Calibri" w:eastAsia="Calibri" w:cs="Calibri"/>
          <w:color w:val="000000" w:themeColor="text1"/>
        </w:rPr>
        <w:t xml:space="preserve"> </w:t>
      </w:r>
      <w:proofErr w:type="spellStart"/>
      <w:r w:rsidRPr="69E858FC" w:rsidR="703142EA">
        <w:rPr>
          <w:rFonts w:ascii="Calibri" w:hAnsi="Calibri" w:eastAsia="Calibri" w:cs="Calibri"/>
          <w:color w:val="000000" w:themeColor="text1"/>
        </w:rPr>
        <w:t>seront</w:t>
      </w:r>
      <w:proofErr w:type="spellEnd"/>
      <w:r w:rsidRPr="69E858FC" w:rsidR="703142EA">
        <w:rPr>
          <w:rFonts w:ascii="Calibri" w:hAnsi="Calibri" w:eastAsia="Calibri" w:cs="Calibri"/>
          <w:color w:val="000000" w:themeColor="text1"/>
        </w:rPr>
        <w:t xml:space="preserve"> </w:t>
      </w:r>
      <w:proofErr w:type="spellStart"/>
      <w:r w:rsidRPr="69E858FC" w:rsidR="703142EA">
        <w:rPr>
          <w:rFonts w:ascii="Calibri" w:hAnsi="Calibri" w:eastAsia="Calibri" w:cs="Calibri"/>
          <w:color w:val="000000" w:themeColor="text1"/>
        </w:rPr>
        <w:t>informés</w:t>
      </w:r>
      <w:proofErr w:type="spellEnd"/>
      <w:r w:rsidRPr="69E858FC" w:rsidR="703142EA">
        <w:rPr>
          <w:rFonts w:ascii="Calibri" w:hAnsi="Calibri" w:eastAsia="Calibri" w:cs="Calibri"/>
          <w:color w:val="000000" w:themeColor="text1"/>
        </w:rPr>
        <w:t xml:space="preserve"> à </w:t>
      </w:r>
      <w:proofErr w:type="spellStart"/>
      <w:r w:rsidRPr="69E858FC" w:rsidR="703142EA">
        <w:rPr>
          <w:rFonts w:ascii="Calibri" w:hAnsi="Calibri" w:eastAsia="Calibri" w:cs="Calibri"/>
          <w:color w:val="000000" w:themeColor="text1"/>
        </w:rPr>
        <w:t>l'avance</w:t>
      </w:r>
      <w:proofErr w:type="spellEnd"/>
      <w:r w:rsidRPr="69E858FC" w:rsidR="703142EA">
        <w:rPr>
          <w:rFonts w:ascii="Calibri" w:hAnsi="Calibri" w:eastAsia="Calibri" w:cs="Calibri"/>
          <w:color w:val="000000" w:themeColor="text1"/>
        </w:rPr>
        <w:t xml:space="preserve"> </w:t>
      </w:r>
      <w:proofErr w:type="spellStart"/>
      <w:r w:rsidRPr="69E858FC" w:rsidR="703142EA">
        <w:rPr>
          <w:rFonts w:ascii="Calibri" w:hAnsi="Calibri" w:eastAsia="Calibri" w:cs="Calibri"/>
          <w:color w:val="000000" w:themeColor="text1"/>
        </w:rPr>
        <w:t>d'une</w:t>
      </w:r>
      <w:proofErr w:type="spellEnd"/>
      <w:r w:rsidRPr="69E858FC" w:rsidR="703142EA">
        <w:rPr>
          <w:rFonts w:ascii="Calibri" w:hAnsi="Calibri" w:eastAsia="Calibri" w:cs="Calibri"/>
          <w:color w:val="000000" w:themeColor="text1"/>
        </w:rPr>
        <w:t xml:space="preserve"> </w:t>
      </w:r>
      <w:proofErr w:type="spellStart"/>
      <w:r w:rsidRPr="69E858FC" w:rsidR="703142EA">
        <w:rPr>
          <w:rFonts w:ascii="Calibri" w:hAnsi="Calibri" w:eastAsia="Calibri" w:cs="Calibri"/>
          <w:color w:val="000000" w:themeColor="text1"/>
        </w:rPr>
        <w:t>visite</w:t>
      </w:r>
      <w:proofErr w:type="spellEnd"/>
      <w:r w:rsidRPr="69E858FC" w:rsidR="703142EA">
        <w:rPr>
          <w:rFonts w:ascii="Calibri" w:hAnsi="Calibri" w:eastAsia="Calibri" w:cs="Calibri"/>
          <w:color w:val="000000" w:themeColor="text1"/>
        </w:rPr>
        <w:t xml:space="preserve">. </w:t>
      </w:r>
    </w:p>
    <w:p w:rsidRPr="00CC4587" w:rsidR="00B66695" w:rsidP="0001177C" w:rsidRDefault="00CE3BE3" w14:paraId="512CF911" w14:textId="154B88C3">
      <w:pPr>
        <w:pStyle w:val="Heading2"/>
      </w:pPr>
      <w:bookmarkStart w:name="_Toc466022944" w:id="19"/>
      <w:bookmarkEnd w:id="19"/>
      <w:proofErr w:type="spellStart"/>
      <w:r w:rsidRPr="00CC4587">
        <w:t>Soumission</w:t>
      </w:r>
      <w:proofErr w:type="spellEnd"/>
      <w:r w:rsidRPr="00CC4587">
        <w:t xml:space="preserve"> des </w:t>
      </w:r>
      <w:proofErr w:type="spellStart"/>
      <w:r w:rsidRPr="00CC4587">
        <w:t>offres</w:t>
      </w:r>
      <w:proofErr w:type="spellEnd"/>
    </w:p>
    <w:p w:rsidRPr="00511F97" w:rsidR="00CE3BE3" w:rsidP="00CE3BE3" w:rsidRDefault="00316DF2" w14:paraId="3675106C" w14:textId="55B53DD5">
      <w:pPr>
        <w:rPr>
          <w:lang w:val="fr-FR"/>
        </w:rPr>
      </w:pPr>
      <w:bookmarkStart w:name="_Toc465864399" w:id="20"/>
      <w:bookmarkStart w:name="_Toc465869570" w:id="21"/>
      <w:bookmarkStart w:name="_Toc466022946" w:id="22"/>
      <w:r w:rsidRPr="00511F97">
        <w:rPr>
          <w:lang w:val="fr-FR"/>
        </w:rPr>
        <w:t>Les offres doivent être livrées de la manière suivante :</w:t>
      </w:r>
    </w:p>
    <w:p w:rsidRPr="00511F97" w:rsidR="005B3C52" w:rsidP="005B3C52" w:rsidRDefault="00047B01" w14:paraId="79526DB8" w14:textId="7E67202C">
      <w:pPr>
        <w:pStyle w:val="ListParagraph"/>
        <w:numPr>
          <w:ilvl w:val="0"/>
          <w:numId w:val="5"/>
        </w:numPr>
        <w:rPr>
          <w:b/>
          <w:bCs/>
          <w:smallCaps/>
          <w:lang w:val="fr-FR"/>
        </w:rPr>
      </w:pPr>
      <w:r w:rsidRPr="00511F97">
        <w:rPr>
          <w:lang w:val="fr-FR"/>
        </w:rPr>
        <w:t xml:space="preserve">Par voie électronique, </w:t>
      </w:r>
      <w:r w:rsidRPr="00511F97">
        <w:rPr>
          <w:u w:val="single"/>
          <w:lang w:val="fr-FR"/>
        </w:rPr>
        <w:t xml:space="preserve">avec vos offres financières et techniques, deux </w:t>
      </w:r>
      <w:proofErr w:type="gramStart"/>
      <w:r w:rsidRPr="00511F97">
        <w:rPr>
          <w:color w:val="000000" w:themeColor="text1"/>
          <w:u w:val="single"/>
          <w:lang w:val="fr-FR"/>
        </w:rPr>
        <w:t>e-mails</w:t>
      </w:r>
      <w:proofErr w:type="gramEnd"/>
      <w:r w:rsidRPr="00511F97">
        <w:rPr>
          <w:color w:val="000000" w:themeColor="text1"/>
          <w:u w:val="single"/>
          <w:lang w:val="fr-FR"/>
        </w:rPr>
        <w:t xml:space="preserve"> distincts pour les offres financières et techniques </w:t>
      </w:r>
      <w:r w:rsidRPr="00511F97">
        <w:rPr>
          <w:lang w:val="fr-FR"/>
        </w:rPr>
        <w:t xml:space="preserve"> </w:t>
      </w:r>
      <w:hyperlink w:history="1" r:id="rId16">
        <w:r w:rsidRPr="00C01C51" w:rsidR="00C34A09">
          <w:rPr>
            <w:rStyle w:val="Hyperlink"/>
            <w:lang w:val="fr-FR"/>
          </w:rPr>
          <w:t>tenders@goal.ie</w:t>
        </w:r>
      </w:hyperlink>
      <w:r w:rsidRPr="00511F97" w:rsidR="005B3C52">
        <w:rPr>
          <w:lang w:val="fr-FR"/>
        </w:rPr>
        <w:t xml:space="preserve"> et dans le champ d'objet indiquent :</w:t>
      </w:r>
    </w:p>
    <w:p w:rsidRPr="00511F97" w:rsidR="00047B01" w:rsidP="4ABCBE7D" w:rsidRDefault="00047B01" w14:paraId="0A44D39F" w14:textId="40D41A7E">
      <w:pPr>
        <w:pStyle w:val="ListParagraph"/>
        <w:numPr>
          <w:ilvl w:val="0"/>
          <w:numId w:val="5"/>
        </w:numPr>
        <w:rPr>
          <w:b/>
          <w:bCs/>
          <w:smallCaps/>
          <w:lang w:val="fr-FR"/>
        </w:rPr>
      </w:pPr>
      <w:proofErr w:type="gramStart"/>
      <w:r w:rsidRPr="00511F97">
        <w:rPr>
          <w:lang w:val="fr-FR"/>
        </w:rPr>
        <w:t>et</w:t>
      </w:r>
      <w:proofErr w:type="gramEnd"/>
      <w:r w:rsidRPr="00511F97">
        <w:rPr>
          <w:lang w:val="fr-FR"/>
        </w:rPr>
        <w:t xml:space="preserve"> dans le champ Objet :</w:t>
      </w:r>
      <w:bookmarkEnd w:id="20"/>
      <w:bookmarkEnd w:id="21"/>
      <w:bookmarkEnd w:id="22"/>
    </w:p>
    <w:p w:rsidRPr="00511F97" w:rsidR="00047B01" w:rsidP="00624B54" w:rsidRDefault="00FE586D" w14:paraId="0D772BB1" w14:textId="0E63DA83">
      <w:pPr>
        <w:pStyle w:val="ListParagraph"/>
        <w:numPr>
          <w:ilvl w:val="1"/>
          <w:numId w:val="5"/>
        </w:numPr>
        <w:jc w:val="both"/>
        <w:rPr>
          <w:b/>
          <w:bCs/>
          <w:i/>
          <w:iCs/>
          <w:lang w:val="fr-FR"/>
        </w:rPr>
      </w:pPr>
      <w:r w:rsidRPr="00511F97">
        <w:rPr>
          <w:b/>
          <w:bCs/>
          <w:i/>
          <w:iCs/>
          <w:lang w:val="fr-FR"/>
        </w:rPr>
        <w:t xml:space="preserve">TBD-BS-42469 Service de transfert de billets électroniques et de bons d'achat électroniques </w:t>
      </w:r>
    </w:p>
    <w:p w:rsidRPr="00511F97" w:rsidR="00047B01" w:rsidP="003B0C0E" w:rsidRDefault="00047B01" w14:paraId="2FD3F03B" w14:textId="77777777">
      <w:pPr>
        <w:pStyle w:val="ListParagraph"/>
        <w:numPr>
          <w:ilvl w:val="1"/>
          <w:numId w:val="5"/>
        </w:numPr>
        <w:jc w:val="both"/>
        <w:rPr>
          <w:b/>
          <w:lang w:val="fr-FR"/>
        </w:rPr>
      </w:pPr>
      <w:r w:rsidRPr="00511F97">
        <w:rPr>
          <w:b/>
          <w:i/>
          <w:lang w:val="fr-FR"/>
        </w:rPr>
        <w:t>Nom de votre entreprise avec le titre de la pièce jointe</w:t>
      </w:r>
    </w:p>
    <w:p w:rsidRPr="00511F97" w:rsidR="00047B01" w:rsidP="003B0C0E" w:rsidRDefault="00047B01" w14:paraId="70B3D37C" w14:textId="77777777">
      <w:pPr>
        <w:pStyle w:val="ListParagraph"/>
        <w:numPr>
          <w:ilvl w:val="1"/>
          <w:numId w:val="5"/>
        </w:numPr>
        <w:jc w:val="both"/>
        <w:rPr>
          <w:b/>
          <w:i/>
          <w:lang w:val="fr-FR"/>
        </w:rPr>
      </w:pPr>
      <w:r w:rsidRPr="00511F97">
        <w:rPr>
          <w:b/>
          <w:i/>
          <w:lang w:val="fr-FR"/>
        </w:rPr>
        <w:t xml:space="preserve">Nombre </w:t>
      </w:r>
      <w:proofErr w:type="gramStart"/>
      <w:r w:rsidRPr="00511F97">
        <w:rPr>
          <w:b/>
          <w:i/>
          <w:lang w:val="fr-FR"/>
        </w:rPr>
        <w:t>d'e-mails</w:t>
      </w:r>
      <w:proofErr w:type="gramEnd"/>
      <w:r w:rsidRPr="00511F97">
        <w:rPr>
          <w:b/>
          <w:i/>
          <w:lang w:val="fr-FR"/>
        </w:rPr>
        <w:t xml:space="preserve"> envoyés, par exemple 1 sur 3, 2 sur 3, 3 sur 3.</w:t>
      </w:r>
    </w:p>
    <w:p w:rsidRPr="00511F97" w:rsidR="00D52F1B" w:rsidP="00D52F1B" w:rsidRDefault="00D52F1B" w14:paraId="544CEA81" w14:textId="68CF9A1D">
      <w:pPr>
        <w:jc w:val="both"/>
        <w:rPr>
          <w:b/>
          <w:iCs/>
          <w:lang w:val="fr-FR"/>
        </w:rPr>
      </w:pPr>
      <w:r w:rsidRPr="00511F97">
        <w:rPr>
          <w:b/>
          <w:iCs/>
          <w:lang w:val="fr-FR"/>
        </w:rPr>
        <w:lastRenderedPageBreak/>
        <w:t xml:space="preserve">Tous les documents joints aux courriels doivent être en format PDF ou numérisé. Tout document Excel ou Word doit être accompagné d'une version PDF ou numérisée du document. </w:t>
      </w:r>
    </w:p>
    <w:p w:rsidRPr="00511F97" w:rsidR="00F673D4" w:rsidP="00F673D4" w:rsidRDefault="00F673D4" w14:paraId="1166C384" w14:textId="77777777">
      <w:pPr>
        <w:jc w:val="both"/>
        <w:rPr>
          <w:rFonts w:eastAsia="Calibri" w:cstheme="minorHAnsi"/>
          <w:b/>
          <w:bCs/>
          <w:color w:val="000000" w:themeColor="text1"/>
          <w:lang w:val="fr-FR"/>
        </w:rPr>
      </w:pPr>
      <w:r w:rsidRPr="00511F97">
        <w:rPr>
          <w:rStyle w:val="normaltextrun"/>
          <w:rFonts w:ascii="Calibri" w:hAnsi="Calibri" w:cs="Calibri"/>
          <w:color w:val="000000"/>
          <w:shd w:val="clear" w:color="auto" w:fill="FFFFFF"/>
          <w:lang w:val="fr-FR"/>
        </w:rPr>
        <w:t>Les liens permettant de partager des lecteurs ne seront pas acceptés, sauf si cela est nécessaire en raison de la taille du fichier. Tous les documents soumis via des liens vers le Drive partagé ne doivent pas être modifiés après la date de clôture et l'heure de réception des offres (l'horodatage doit clairement indiquer qu'ils n'ont pas été modifiés). Les documents soumis au moyen de liens vers un lecteur partagé qui ont été modifiés après la date et l'heure de clôture ne seront pas acceptés.</w:t>
      </w:r>
    </w:p>
    <w:p w:rsidRPr="00C34A09" w:rsidR="00C8579A" w:rsidP="00322CE2" w:rsidRDefault="00A827A0" w14:paraId="1F2EB12A" w14:textId="32DBBB0E">
      <w:pPr>
        <w:jc w:val="both"/>
        <w:rPr>
          <w:b/>
          <w:iCs/>
          <w:color w:val="000000" w:themeColor="text1"/>
          <w:lang w:val="fr-FR"/>
        </w:rPr>
      </w:pPr>
      <w:proofErr w:type="gramStart"/>
      <w:r w:rsidRPr="00C34A09">
        <w:rPr>
          <w:b/>
          <w:iCs/>
          <w:color w:val="000000" w:themeColor="text1"/>
          <w:lang w:val="fr-FR"/>
        </w:rPr>
        <w:t>OU</w:t>
      </w:r>
      <w:proofErr w:type="gramEnd"/>
    </w:p>
    <w:p w:rsidRPr="00511F97" w:rsidR="007F1BDD" w:rsidP="007F1BDD" w:rsidRDefault="00A32224" w14:paraId="1D7D814C" w14:textId="4C2FDB97">
      <w:pPr>
        <w:rPr>
          <w:lang w:val="fr-FR"/>
        </w:rPr>
      </w:pPr>
      <w:r w:rsidRPr="00511F97">
        <w:rPr>
          <w:lang w:val="fr-FR"/>
        </w:rPr>
        <w:t xml:space="preserve">Offres physiques - veuillez soumettre dans une enveloppe scellée marquée </w:t>
      </w:r>
      <w:bookmarkStart w:name="_Toc465864398" w:id="23"/>
      <w:bookmarkStart w:name="_Toc465869569" w:id="24"/>
      <w:bookmarkStart w:name="_Toc466022945" w:id="25"/>
      <w:r w:rsidRPr="00511F97" w:rsidR="00B97918">
        <w:rPr>
          <w:rStyle w:val="Hyperlink"/>
          <w:b/>
          <w:color w:val="000000" w:themeColor="text1"/>
          <w:u w:val="none"/>
          <w:lang w:val="fr-FR"/>
        </w:rPr>
        <w:t xml:space="preserve">TBD-BS-42469 - </w:t>
      </w:r>
      <w:r w:rsidRPr="00511F97" w:rsidR="00961130">
        <w:rPr>
          <w:b/>
          <w:bCs/>
          <w:i/>
          <w:iCs/>
          <w:lang w:val="fr-FR"/>
        </w:rPr>
        <w:t xml:space="preserve">Service de transfert de billets électroniques et de bons d'achat électroniques </w:t>
      </w:r>
      <w:r w:rsidRPr="00511F97" w:rsidR="00D6489C">
        <w:rPr>
          <w:lang w:val="fr-FR"/>
        </w:rPr>
        <w:t>avec les mots « </w:t>
      </w:r>
      <w:r w:rsidRPr="00511F97" w:rsidR="00D6489C">
        <w:rPr>
          <w:i/>
          <w:iCs/>
          <w:lang w:val="fr-FR"/>
        </w:rPr>
        <w:t xml:space="preserve">ne pas être ouvert avant la date limite </w:t>
      </w:r>
      <w:r w:rsidRPr="00511F97" w:rsidR="00A01538">
        <w:rPr>
          <w:b/>
          <w:bCs/>
          <w:i/>
          <w:iCs/>
          <w:lang w:val="fr-FR"/>
        </w:rPr>
        <w:t>du 2</w:t>
      </w:r>
      <w:r w:rsidR="00742C41">
        <w:rPr>
          <w:b/>
          <w:bCs/>
          <w:i/>
          <w:iCs/>
          <w:lang w:val="fr-FR"/>
        </w:rPr>
        <w:t>7</w:t>
      </w:r>
      <w:r w:rsidRPr="00511F97" w:rsidR="00A01538">
        <w:rPr>
          <w:b/>
          <w:bCs/>
          <w:i/>
          <w:iCs/>
          <w:lang w:val="fr-FR"/>
        </w:rPr>
        <w:t xml:space="preserve"> octobre 2025 @ 1</w:t>
      </w:r>
      <w:r w:rsidR="00C34A09">
        <w:rPr>
          <w:b/>
          <w:bCs/>
          <w:i/>
          <w:iCs/>
          <w:lang w:val="fr-FR"/>
        </w:rPr>
        <w:t>7</w:t>
      </w:r>
      <w:r w:rsidRPr="00511F97" w:rsidR="00A01538">
        <w:rPr>
          <w:b/>
          <w:bCs/>
          <w:i/>
          <w:iCs/>
          <w:lang w:val="fr-FR"/>
        </w:rPr>
        <w:t>:</w:t>
      </w:r>
      <w:r w:rsidR="00C34A09">
        <w:rPr>
          <w:b/>
          <w:bCs/>
          <w:i/>
          <w:iCs/>
          <w:lang w:val="fr-FR"/>
        </w:rPr>
        <w:t>3</w:t>
      </w:r>
      <w:r w:rsidRPr="00511F97" w:rsidR="00A01538">
        <w:rPr>
          <w:b/>
          <w:bCs/>
          <w:i/>
          <w:iCs/>
          <w:lang w:val="fr-FR"/>
        </w:rPr>
        <w:t xml:space="preserve">0 - GMT </w:t>
      </w:r>
      <w:r w:rsidRPr="00511F97" w:rsidR="00AE2DA4">
        <w:rPr>
          <w:i/>
          <w:iCs/>
          <w:lang w:val="fr-FR"/>
        </w:rPr>
        <w:t xml:space="preserve">par le comité d'appel d'offres » </w:t>
      </w:r>
      <w:r w:rsidRPr="00511F97" w:rsidR="007F41A4">
        <w:rPr>
          <w:u w:val="single"/>
          <w:lang w:val="fr-FR"/>
        </w:rPr>
        <w:t xml:space="preserve">avec vos offres financières et techniques dans  </w:t>
      </w:r>
      <w:r w:rsidRPr="00511F97" w:rsidR="00073C78">
        <w:rPr>
          <w:color w:val="000000" w:themeColor="text1"/>
          <w:u w:val="single"/>
          <w:lang w:val="fr-FR"/>
        </w:rPr>
        <w:t xml:space="preserve">deux enveloppes distinctes </w:t>
      </w:r>
      <w:r w:rsidRPr="00511F97" w:rsidR="00073C78">
        <w:rPr>
          <w:u w:val="single"/>
          <w:lang w:val="fr-FR"/>
        </w:rPr>
        <w:t xml:space="preserve">marquées comme Offre financière et Offre </w:t>
      </w:r>
      <w:r w:rsidRPr="00511F97" w:rsidR="00AE2DA4">
        <w:rPr>
          <w:lang w:val="fr-FR"/>
        </w:rPr>
        <w:t>technique</w:t>
      </w:r>
      <w:r w:rsidR="00D046CF">
        <w:rPr>
          <w:lang w:val="fr-FR"/>
        </w:rPr>
        <w:t xml:space="preserve"> </w:t>
      </w:r>
      <w:r w:rsidRPr="00511F97" w:rsidR="00AE2DA4">
        <w:rPr>
          <w:lang w:val="fr-FR"/>
        </w:rPr>
        <w:t xml:space="preserve">à la Caisse d'Appel d'Offres Privé C/O GOAL Niger, </w:t>
      </w:r>
      <w:proofErr w:type="spellStart"/>
      <w:r w:rsidRPr="00511F97" w:rsidR="00AE2DA4">
        <w:rPr>
          <w:lang w:val="fr-FR"/>
        </w:rPr>
        <w:t>Koubia</w:t>
      </w:r>
      <w:proofErr w:type="spellEnd"/>
      <w:r w:rsidRPr="00511F97" w:rsidR="00AE2DA4">
        <w:rPr>
          <w:lang w:val="fr-FR"/>
        </w:rPr>
        <w:t xml:space="preserve"> lotissement SONUCI II, ilot 4205 de la parcelle F rue</w:t>
      </w:r>
      <w:bookmarkEnd w:id="23"/>
      <w:bookmarkEnd w:id="24"/>
      <w:bookmarkEnd w:id="25"/>
    </w:p>
    <w:p w:rsidRPr="00511F97" w:rsidR="00AE2DA4" w:rsidP="008F6F06" w:rsidRDefault="00DB71AD" w14:paraId="500978AD" w14:textId="72D60DDC">
      <w:pPr>
        <w:pStyle w:val="ListParagraph"/>
        <w:ind w:left="360"/>
        <w:rPr>
          <w:lang w:val="fr-FR"/>
        </w:rPr>
      </w:pPr>
      <w:r w:rsidRPr="00511F97">
        <w:rPr>
          <w:lang w:val="fr-FR"/>
        </w:rPr>
        <w:t>Niamey.</w:t>
      </w:r>
    </w:p>
    <w:p w:rsidRPr="00511F97" w:rsidR="009169FD" w:rsidP="3F61306B" w:rsidRDefault="53F10230" w14:paraId="674B973B" w14:textId="14E4F688">
      <w:pPr>
        <w:pStyle w:val="ListParagraph"/>
        <w:ind w:left="360"/>
        <w:rPr>
          <w:b/>
          <w:bCs/>
          <w:color w:val="FF0000"/>
          <w:u w:val="single"/>
          <w:lang w:val="fr-FR"/>
        </w:rPr>
      </w:pPr>
      <w:r w:rsidRPr="00511F97">
        <w:rPr>
          <w:lang w:val="fr-FR"/>
        </w:rPr>
        <w:t>Les enveloppes peuvent être envoyées par voie postale ou de messagerie ou remises en mains propres ; et sera accepté pendant les heures normales de travail du pays de soumission. Veuillez noter que le bureau de GOAL ne sera pas ouvert les week-ends et les jours fériés.</w:t>
      </w:r>
    </w:p>
    <w:p w:rsidRPr="00511F97" w:rsidR="009169FD" w:rsidP="009169FD" w:rsidRDefault="009169FD" w14:paraId="3D9CF962" w14:textId="77777777">
      <w:pPr>
        <w:pStyle w:val="ListParagraph"/>
        <w:ind w:left="360"/>
        <w:rPr>
          <w:lang w:val="fr-FR"/>
        </w:rPr>
      </w:pPr>
    </w:p>
    <w:p w:rsidR="00D52F1B" w:rsidP="00D52F1B" w:rsidRDefault="00D52F1B" w14:paraId="64192F82" w14:textId="77777777">
      <w:pPr>
        <w:pStyle w:val="ListParagraph"/>
        <w:numPr>
          <w:ilvl w:val="0"/>
          <w:numId w:val="12"/>
        </w:numPr>
        <w:spacing w:line="256" w:lineRule="auto"/>
        <w:ind w:left="284" w:hanging="284"/>
        <w:rPr>
          <w:b/>
          <w:bCs/>
        </w:rPr>
      </w:pPr>
      <w:r w:rsidRPr="00511F97">
        <w:rPr>
          <w:b/>
          <w:bCs/>
          <w:lang w:val="fr-FR"/>
        </w:rPr>
        <w:t xml:space="preserve">Une preuve d'envoi n'est pas une preuve de réception, que ce soit par voie électronique ou par la poste, le service de messagerie ou tout autre service physique. Un retard de livraison entraînera le rejet de votre offre. Les enveloppes trouvées ouvertes lors de l'ouverture de l'appel d'offres seront rejetées. </w:t>
      </w:r>
      <w:proofErr w:type="spellStart"/>
      <w:r>
        <w:rPr>
          <w:b/>
          <w:bCs/>
        </w:rPr>
        <w:t>Toutes</w:t>
      </w:r>
      <w:proofErr w:type="spellEnd"/>
      <w:r>
        <w:rPr>
          <w:b/>
          <w:bCs/>
        </w:rPr>
        <w:t xml:space="preserve"> les </w:t>
      </w:r>
      <w:proofErr w:type="spellStart"/>
      <w:proofErr w:type="gramStart"/>
      <w:r>
        <w:rPr>
          <w:b/>
          <w:bCs/>
        </w:rPr>
        <w:t>informations</w:t>
      </w:r>
      <w:proofErr w:type="spellEnd"/>
      <w:proofErr w:type="gramEnd"/>
      <w:r>
        <w:rPr>
          <w:b/>
          <w:bCs/>
        </w:rPr>
        <w:t xml:space="preserve"> </w:t>
      </w:r>
      <w:proofErr w:type="spellStart"/>
      <w:r>
        <w:rPr>
          <w:b/>
          <w:bCs/>
        </w:rPr>
        <w:t>fournies</w:t>
      </w:r>
      <w:proofErr w:type="spellEnd"/>
      <w:r>
        <w:rPr>
          <w:b/>
          <w:bCs/>
        </w:rPr>
        <w:t xml:space="preserve"> </w:t>
      </w:r>
      <w:proofErr w:type="spellStart"/>
      <w:r>
        <w:rPr>
          <w:b/>
          <w:bCs/>
        </w:rPr>
        <w:t>doivent</w:t>
      </w:r>
      <w:proofErr w:type="spellEnd"/>
      <w:r>
        <w:rPr>
          <w:b/>
          <w:bCs/>
        </w:rPr>
        <w:t xml:space="preserve"> </w:t>
      </w:r>
      <w:proofErr w:type="spellStart"/>
      <w:r>
        <w:rPr>
          <w:b/>
          <w:bCs/>
        </w:rPr>
        <w:t>être</w:t>
      </w:r>
      <w:proofErr w:type="spellEnd"/>
      <w:r>
        <w:rPr>
          <w:b/>
          <w:bCs/>
        </w:rPr>
        <w:t xml:space="preserve"> </w:t>
      </w:r>
      <w:proofErr w:type="spellStart"/>
      <w:r>
        <w:rPr>
          <w:b/>
          <w:bCs/>
        </w:rPr>
        <w:t>parfaitement</w:t>
      </w:r>
      <w:proofErr w:type="spellEnd"/>
      <w:r>
        <w:rPr>
          <w:b/>
          <w:bCs/>
        </w:rPr>
        <w:t xml:space="preserve"> </w:t>
      </w:r>
      <w:proofErr w:type="spellStart"/>
      <w:r>
        <w:rPr>
          <w:b/>
          <w:bCs/>
        </w:rPr>
        <w:t>lisibles</w:t>
      </w:r>
      <w:proofErr w:type="spellEnd"/>
      <w:r>
        <w:rPr>
          <w:b/>
          <w:bCs/>
        </w:rPr>
        <w:t xml:space="preserve">. </w:t>
      </w:r>
    </w:p>
    <w:p w:rsidR="00316DF2" w:rsidP="5FC033BF" w:rsidRDefault="00316DF2" w14:paraId="2D1C2AFB" w14:textId="14AED638">
      <w:pPr>
        <w:pStyle w:val="Heading2"/>
        <w:numPr>
          <w:ilvl w:val="1"/>
          <w:numId w:val="0"/>
        </w:numPr>
        <w:rPr>
          <w:rStyle w:val="FootnoteReference"/>
        </w:rPr>
      </w:pPr>
      <w:r>
        <w:t xml:space="preserve">5.6 Réunion </w:t>
      </w:r>
      <w:proofErr w:type="spellStart"/>
      <w:r>
        <w:t>d'ouverture</w:t>
      </w:r>
      <w:proofErr w:type="spellEnd"/>
      <w:r>
        <w:t xml:space="preserve"> des </w:t>
      </w:r>
      <w:proofErr w:type="spellStart"/>
      <w:r>
        <w:t>offres</w:t>
      </w:r>
      <w:proofErr w:type="spellEnd"/>
    </w:p>
    <w:p w:rsidRPr="00511F97" w:rsidR="004335B0" w:rsidP="004335B0" w:rsidRDefault="00CE3BE3" w14:paraId="0240F459" w14:textId="634DD88F">
      <w:pPr>
        <w:rPr>
          <w:lang w:val="fr-FR"/>
        </w:rPr>
      </w:pPr>
      <w:r w:rsidRPr="00511F97">
        <w:rPr>
          <w:lang w:val="fr-FR"/>
        </w:rPr>
        <w:t xml:space="preserve">Les soumissions seront ouvertes conformément à la section 2 Échéanciers proposés ci-dessus à l'endroit suivant : </w:t>
      </w:r>
    </w:p>
    <w:p w:rsidRPr="005E27BB" w:rsidR="00CE3BE3" w:rsidP="28C2CC72" w:rsidRDefault="00DB71AD" w14:paraId="2CC91822" w14:textId="1F17EFCD">
      <w:pPr>
        <w:pBdr>
          <w:top w:val="single" w:color="auto" w:sz="6" w:space="0"/>
          <w:left w:val="single" w:color="auto" w:sz="6" w:space="1"/>
          <w:bottom w:val="single" w:color="auto" w:sz="6" w:space="0"/>
          <w:right w:val="single" w:color="auto" w:sz="6" w:space="1"/>
        </w:pBdr>
        <w:jc w:val="center"/>
        <w:rPr>
          <w:b/>
          <w:bCs/>
          <w:color w:val="FF0000"/>
          <w:lang w:val="fr-FR"/>
        </w:rPr>
      </w:pPr>
      <w:r w:rsidRPr="00511F97">
        <w:rPr>
          <w:b/>
          <w:bCs/>
          <w:lang w:val="fr-FR"/>
        </w:rPr>
        <w:t xml:space="preserve">C/O GOAL Niger, </w:t>
      </w:r>
      <w:proofErr w:type="spellStart"/>
      <w:r w:rsidRPr="00511F97">
        <w:rPr>
          <w:b/>
          <w:bCs/>
          <w:lang w:val="fr-FR"/>
        </w:rPr>
        <w:t>Koubia</w:t>
      </w:r>
      <w:proofErr w:type="spellEnd"/>
      <w:r w:rsidRPr="00511F97">
        <w:rPr>
          <w:b/>
          <w:bCs/>
          <w:lang w:val="fr-FR"/>
        </w:rPr>
        <w:t xml:space="preserve"> lotissement SONUCI II, ilot 4205 de</w:t>
      </w:r>
      <w:r w:rsidR="00E5492E">
        <w:rPr>
          <w:b/>
          <w:bCs/>
          <w:lang w:val="fr-FR"/>
        </w:rPr>
        <w:t xml:space="preserve"> </w:t>
      </w:r>
      <w:r w:rsidRPr="00511F97">
        <w:rPr>
          <w:b/>
          <w:bCs/>
          <w:lang w:val="fr-FR"/>
        </w:rPr>
        <w:t xml:space="preserve">la parcelle F rue Niamey </w:t>
      </w:r>
    </w:p>
    <w:p w:rsidRPr="00511F97" w:rsidR="00CE3BE3" w:rsidP="00CE3BE3" w:rsidRDefault="00CE3BE3" w14:paraId="4D02DCF7" w14:textId="646102C2">
      <w:pPr>
        <w:rPr>
          <w:lang w:val="fr-FR"/>
        </w:rPr>
      </w:pPr>
      <w:r w:rsidRPr="00511F97">
        <w:rPr>
          <w:lang w:val="fr-FR"/>
        </w:rPr>
        <w:t xml:space="preserve">Un </w:t>
      </w:r>
      <w:r w:rsidRPr="00511F97">
        <w:rPr>
          <w:b/>
          <w:bCs/>
          <w:lang w:val="fr-FR"/>
        </w:rPr>
        <w:t>mandataire</w:t>
      </w:r>
      <w:r w:rsidRPr="00511F97">
        <w:rPr>
          <w:lang w:val="fr-FR"/>
        </w:rPr>
        <w:t xml:space="preserve"> de chaque soumissionnaire peut assister à l'ouverture des offres. Les entreprises qui souhaitent y assister sont priées de notifier leur intention en envoyant un </w:t>
      </w:r>
      <w:proofErr w:type="gramStart"/>
      <w:r w:rsidRPr="00511F97">
        <w:rPr>
          <w:lang w:val="fr-FR"/>
        </w:rPr>
        <w:t>e-mail</w:t>
      </w:r>
      <w:proofErr w:type="gramEnd"/>
      <w:r w:rsidRPr="00511F97">
        <w:rPr>
          <w:lang w:val="fr-FR"/>
        </w:rPr>
        <w:t xml:space="preserve"> au moins 48 heures à l'avance à l'adresse </w:t>
      </w:r>
      <w:proofErr w:type="gramStart"/>
      <w:r w:rsidRPr="00511F97">
        <w:rPr>
          <w:lang w:val="fr-FR"/>
        </w:rPr>
        <w:t>e-mail</w:t>
      </w:r>
      <w:proofErr w:type="gramEnd"/>
      <w:r w:rsidRPr="00511F97">
        <w:rPr>
          <w:lang w:val="fr-FR"/>
        </w:rPr>
        <w:t xml:space="preserve"> suivante : </w:t>
      </w:r>
      <w:hyperlink r:id="rId17">
        <w:hyperlink w:history="1" r:id="rId18">
          <w:r w:rsidRPr="00511F97" w:rsidR="00F44A1F">
            <w:rPr>
              <w:rStyle w:val="Hyperlink"/>
              <w:lang w:val="fr-FR"/>
            </w:rPr>
            <w:t>nigerprocurement@ne.goal.ie</w:t>
          </w:r>
        </w:hyperlink>
      </w:hyperlink>
      <w:r w:rsidRPr="00511F97">
        <w:rPr>
          <w:lang w:val="fr-FR"/>
        </w:rPr>
        <w:t>. Cette notification doit être signée par un agent habilité du soumissionnaire et préciser le nom de la personne qui assistera à l'ouverture des offres au nom du soumissionnaire.</w:t>
      </w:r>
    </w:p>
    <w:p w:rsidRPr="00511F97" w:rsidR="005076AF" w:rsidP="383A6309" w:rsidRDefault="005076AF" w14:paraId="6A0CA197" w14:textId="28FC7FE7">
      <w:pPr>
        <w:rPr>
          <w:b/>
          <w:bCs/>
          <w:color w:val="FF0000"/>
          <w:u w:val="single"/>
          <w:lang w:val="fr-FR"/>
        </w:rPr>
      </w:pPr>
      <w:r w:rsidRPr="00511F97">
        <w:rPr>
          <w:lang w:val="fr-FR"/>
        </w:rPr>
        <w:t xml:space="preserve">Les soumissionnaires sont invités à assister à la réunion d'ouverture des offres à leurs frais. </w:t>
      </w:r>
    </w:p>
    <w:p w:rsidR="00EE1801" w:rsidP="0001177C" w:rsidRDefault="00636464" w14:paraId="6CBF0E36" w14:textId="6DDEFFDE">
      <w:pPr>
        <w:pStyle w:val="Heading1"/>
        <w:keepNext w:val="0"/>
      </w:pPr>
      <w:bookmarkStart w:name="_Toc466022947" w:id="26"/>
      <w:r w:rsidRPr="00805C27">
        <w:t xml:space="preserve">Processus </w:t>
      </w:r>
      <w:proofErr w:type="spellStart"/>
      <w:r w:rsidRPr="00805C27">
        <w:t>d'évaluation</w:t>
      </w:r>
      <w:proofErr w:type="spellEnd"/>
      <w:r w:rsidRPr="00805C27">
        <w:t xml:space="preserve"> </w:t>
      </w:r>
      <w:bookmarkEnd w:id="26"/>
    </w:p>
    <w:p w:rsidR="00C61CAB" w:rsidP="0001177C" w:rsidRDefault="00C61CAB" w14:paraId="5D9A30D2" w14:textId="23BBDB5E">
      <w:pPr>
        <w:pStyle w:val="Heading2"/>
      </w:pPr>
      <w:r>
        <w:t xml:space="preserve">Étapes </w:t>
      </w:r>
      <w:proofErr w:type="spellStart"/>
      <w:r>
        <w:t>d'évaluation</w:t>
      </w:r>
      <w:proofErr w:type="spellEnd"/>
    </w:p>
    <w:p w:rsidRPr="00511F97" w:rsidR="00CB7698" w:rsidP="00C61CAB" w:rsidRDefault="00CB7698" w14:paraId="2B1E4AE2" w14:textId="7F4FDA1A">
      <w:pPr>
        <w:rPr>
          <w:lang w:val="fr-FR"/>
        </w:rPr>
      </w:pPr>
      <w:r w:rsidRPr="00511F97">
        <w:rPr>
          <w:lang w:val="fr-FR"/>
        </w:rPr>
        <w:t xml:space="preserve">Les soumissionnaires seront pris en considération pour la participation au marché sous réserve du processus de qualification suivant :  </w:t>
      </w:r>
    </w:p>
    <w:tbl>
      <w:tblPr>
        <w:tblStyle w:val="TableGrid"/>
        <w:tblW w:w="10185" w:type="dxa"/>
        <w:tblLook w:val="04A0" w:firstRow="1" w:lastRow="0" w:firstColumn="1" w:lastColumn="0" w:noHBand="0" w:noVBand="1"/>
      </w:tblPr>
      <w:tblGrid>
        <w:gridCol w:w="932"/>
        <w:gridCol w:w="2104"/>
        <w:gridCol w:w="7149"/>
      </w:tblGrid>
      <w:tr w:rsidRPr="00961130" w:rsidR="00C4717E" w:rsidTr="62075013" w14:paraId="3804D375" w14:textId="77777777">
        <w:trPr>
          <w:trHeight w:val="300"/>
        </w:trPr>
        <w:tc>
          <w:tcPr>
            <w:tcW w:w="938" w:type="dxa"/>
            <w:shd w:val="clear" w:color="auto" w:fill="D9D9D9" w:themeFill="background1" w:themeFillShade="D9"/>
          </w:tcPr>
          <w:p w:rsidRPr="00C4717E" w:rsidR="00C61CAB" w:rsidP="00CB7698" w:rsidRDefault="000876E3" w14:paraId="75BC4EE0" w14:textId="0EC8CE17">
            <w:pPr>
              <w:rPr>
                <w:b/>
              </w:rPr>
            </w:pPr>
            <w:r>
              <w:rPr>
                <w:b/>
              </w:rPr>
              <w:t>Phase #</w:t>
            </w:r>
          </w:p>
        </w:tc>
        <w:tc>
          <w:tcPr>
            <w:tcW w:w="1939" w:type="dxa"/>
            <w:shd w:val="clear" w:color="auto" w:fill="D9D9D9" w:themeFill="background1" w:themeFillShade="D9"/>
          </w:tcPr>
          <w:p w:rsidRPr="00C61CAB" w:rsidR="00C61CAB" w:rsidP="00CB7698" w:rsidRDefault="00C61CAB" w14:paraId="0BAFB9C7" w14:textId="2A1AC3A9">
            <w:pPr>
              <w:rPr>
                <w:b/>
              </w:rPr>
            </w:pPr>
            <w:r w:rsidRPr="00C61CAB">
              <w:rPr>
                <w:b/>
              </w:rPr>
              <w:t xml:space="preserve">Étape du processus </w:t>
            </w:r>
            <w:proofErr w:type="spellStart"/>
            <w:r w:rsidRPr="00C61CAB">
              <w:rPr>
                <w:b/>
              </w:rPr>
              <w:t>d'évaluation</w:t>
            </w:r>
            <w:proofErr w:type="spellEnd"/>
            <w:r w:rsidRPr="00C61CAB">
              <w:rPr>
                <w:b/>
              </w:rPr>
              <w:t xml:space="preserve"> </w:t>
            </w:r>
          </w:p>
        </w:tc>
        <w:tc>
          <w:tcPr>
            <w:tcW w:w="7308" w:type="dxa"/>
            <w:shd w:val="clear" w:color="auto" w:fill="D9D9D9" w:themeFill="background1" w:themeFillShade="D9"/>
          </w:tcPr>
          <w:p w:rsidRPr="00511F97" w:rsidR="00C61CAB" w:rsidP="00CB7698" w:rsidRDefault="00C61CAB" w14:paraId="6F76B4D9" w14:textId="588C53F9">
            <w:pPr>
              <w:rPr>
                <w:b/>
                <w:lang w:val="fr-FR"/>
              </w:rPr>
            </w:pPr>
            <w:r w:rsidRPr="00511F97">
              <w:rPr>
                <w:rFonts w:ascii="Calibri" w:hAnsi="Calibri"/>
                <w:b/>
                <w:lang w:val="fr-FR"/>
              </w:rPr>
              <w:t>Les exigences de base auxquelles les offres doivent se conformer</w:t>
            </w:r>
          </w:p>
        </w:tc>
      </w:tr>
      <w:tr w:rsidRPr="00961130" w:rsidR="007F7D73" w:rsidTr="62075013" w14:paraId="4FE27C9E" w14:textId="77777777">
        <w:trPr>
          <w:trHeight w:val="300"/>
        </w:trPr>
        <w:tc>
          <w:tcPr>
            <w:tcW w:w="10185" w:type="dxa"/>
            <w:gridSpan w:val="3"/>
            <w:shd w:val="clear" w:color="auto" w:fill="D9D9D9" w:themeFill="background1" w:themeFillShade="D9"/>
          </w:tcPr>
          <w:p w:rsidRPr="00511F97" w:rsidR="007F7D73" w:rsidP="0047383B" w:rsidRDefault="003F1BBC" w14:paraId="3B052829" w14:textId="26868BFB">
            <w:pPr>
              <w:rPr>
                <w:rFonts w:ascii="Calibri" w:hAnsi="Calibri"/>
                <w:b/>
                <w:i/>
                <w:lang w:val="fr-FR"/>
              </w:rPr>
            </w:pPr>
            <w:r w:rsidRPr="00511F97">
              <w:rPr>
                <w:i/>
                <w:shd w:val="clear" w:color="auto" w:fill="D9D9D9" w:themeFill="background1" w:themeFillShade="D9"/>
                <w:lang w:val="fr-FR"/>
              </w:rPr>
              <w:t>La première phase d'évaluation des réponses permettra de déterminer si l'offre a été soumise conformément aux instructions administratives et si elle répond aux critères essentiels. Seules les offres qui répondent aux critères essentiels et qui ne relèvent d'aucun des critères d'exclusion énumérés passeront à la deuxième phase de l'évaluation.</w:t>
            </w:r>
          </w:p>
        </w:tc>
      </w:tr>
      <w:tr w:rsidRPr="00961130" w:rsidR="00304072" w:rsidTr="62075013" w14:paraId="6F2D0D7A" w14:textId="14BAAB46">
        <w:trPr>
          <w:trHeight w:val="300"/>
        </w:trPr>
        <w:tc>
          <w:tcPr>
            <w:tcW w:w="938" w:type="dxa"/>
            <w:shd w:val="clear" w:color="auto" w:fill="D9D9D9" w:themeFill="background1" w:themeFillShade="D9"/>
          </w:tcPr>
          <w:p w:rsidRPr="00304072" w:rsidR="00304072" w:rsidP="00C4717E" w:rsidRDefault="00304072" w14:paraId="2934F1CD" w14:textId="35F0CC4F">
            <w:pPr>
              <w:rPr>
                <w:iCs/>
                <w:shd w:val="clear" w:color="auto" w:fill="D9D9D9" w:themeFill="background1" w:themeFillShade="D9"/>
              </w:rPr>
            </w:pPr>
            <w:r>
              <w:rPr>
                <w:iCs/>
                <w:shd w:val="clear" w:color="auto" w:fill="D9D9D9" w:themeFill="background1" w:themeFillShade="D9"/>
              </w:rPr>
              <w:lastRenderedPageBreak/>
              <w:t>1</w:t>
            </w:r>
          </w:p>
        </w:tc>
        <w:tc>
          <w:tcPr>
            <w:tcW w:w="1939" w:type="dxa"/>
            <w:shd w:val="clear" w:color="auto" w:fill="F2F2F2" w:themeFill="background1" w:themeFillShade="F2"/>
          </w:tcPr>
          <w:p w:rsidRPr="008A58D3" w:rsidR="00304072" w:rsidP="008A58D3" w:rsidRDefault="00304072" w14:paraId="584951DA" w14:textId="4E5407FD">
            <w:pPr>
              <w:rPr>
                <w:b/>
                <w:bCs/>
              </w:rPr>
            </w:pPr>
            <w:r w:rsidRPr="008A58D3">
              <w:rPr>
                <w:b/>
                <w:bCs/>
              </w:rPr>
              <w:t xml:space="preserve">Instructions </w:t>
            </w:r>
            <w:proofErr w:type="spellStart"/>
            <w:r w:rsidRPr="008A58D3">
              <w:rPr>
                <w:b/>
                <w:bCs/>
              </w:rPr>
              <w:t>administratives</w:t>
            </w:r>
            <w:proofErr w:type="spellEnd"/>
          </w:p>
        </w:tc>
        <w:tc>
          <w:tcPr>
            <w:tcW w:w="7308" w:type="dxa"/>
            <w:shd w:val="clear" w:color="auto" w:fill="F2F2F2" w:themeFill="background1" w:themeFillShade="F2"/>
          </w:tcPr>
          <w:p w:rsidRPr="00855EB7" w:rsidR="00855EB7" w:rsidP="00855EB7" w:rsidRDefault="00855EB7" w14:paraId="2EBB8BEC" w14:textId="70FC180A">
            <w:pPr>
              <w:rPr>
                <w:bCs/>
                <w:color w:val="FF0000"/>
              </w:rPr>
            </w:pPr>
          </w:p>
          <w:p w:rsidRPr="003F1BBC" w:rsidR="00304072" w:rsidP="003B0C0E" w:rsidRDefault="00304072" w14:paraId="2073DDA6" w14:textId="01B242DB">
            <w:pPr>
              <w:pStyle w:val="ListParagraph"/>
              <w:numPr>
                <w:ilvl w:val="0"/>
                <w:numId w:val="8"/>
              </w:numPr>
              <w:ind w:left="318"/>
              <w:rPr>
                <w:b/>
              </w:rPr>
            </w:pPr>
            <w:r w:rsidRPr="003F1BBC">
              <w:rPr>
                <w:b/>
              </w:rPr>
              <w:t xml:space="preserve">Date de </w:t>
            </w:r>
            <w:proofErr w:type="spellStart"/>
            <w:proofErr w:type="gramStart"/>
            <w:r w:rsidRPr="003F1BBC">
              <w:rPr>
                <w:b/>
              </w:rPr>
              <w:t>clôture</w:t>
            </w:r>
            <w:proofErr w:type="spellEnd"/>
            <w:r w:rsidRPr="003F1BBC">
              <w:rPr>
                <w:b/>
              </w:rPr>
              <w:t xml:space="preserve"> :</w:t>
            </w:r>
            <w:proofErr w:type="gramEnd"/>
            <w:r w:rsidRPr="003F1BBC">
              <w:rPr>
                <w:b/>
              </w:rPr>
              <w:t xml:space="preserve"> </w:t>
            </w:r>
          </w:p>
          <w:p w:rsidRPr="00511F97" w:rsidR="00304072" w:rsidP="00304072" w:rsidRDefault="00304072" w14:paraId="180AF8F5" w14:textId="649A7D38">
            <w:pPr>
              <w:ind w:left="318"/>
              <w:rPr>
                <w:lang w:val="fr-FR"/>
              </w:rPr>
            </w:pPr>
            <w:r w:rsidRPr="00511F97">
              <w:rPr>
                <w:lang w:val="fr-FR"/>
              </w:rPr>
              <w:t>Les offres doivent avoir respecté la date limite indiquée à l'article 2 des présentes Instructions aux Soumissionnaires, ou toute date limite révisée qui peut être notifiée aux Soumissionnaires par GOAL. Les soumissionnaires doivent noter qu'il est interdit à GOAL d'accepter des offres après cette date limite.</w:t>
            </w:r>
          </w:p>
          <w:p w:rsidRPr="003F1BBC" w:rsidR="00304072" w:rsidP="003B0C0E" w:rsidRDefault="00304072" w14:paraId="77FD85B3" w14:textId="77777777">
            <w:pPr>
              <w:pStyle w:val="ListParagraph"/>
              <w:numPr>
                <w:ilvl w:val="0"/>
                <w:numId w:val="8"/>
              </w:numPr>
              <w:ind w:left="318"/>
              <w:rPr>
                <w:b/>
              </w:rPr>
            </w:pPr>
            <w:proofErr w:type="spellStart"/>
            <w:r>
              <w:rPr>
                <w:b/>
              </w:rPr>
              <w:t>Méthode</w:t>
            </w:r>
            <w:proofErr w:type="spellEnd"/>
            <w:r>
              <w:rPr>
                <w:b/>
              </w:rPr>
              <w:t xml:space="preserve"> de </w:t>
            </w:r>
            <w:proofErr w:type="spellStart"/>
            <w:proofErr w:type="gramStart"/>
            <w:r>
              <w:rPr>
                <w:b/>
              </w:rPr>
              <w:t>soumission</w:t>
            </w:r>
            <w:proofErr w:type="spellEnd"/>
            <w:r>
              <w:rPr>
                <w:b/>
              </w:rPr>
              <w:t xml:space="preserve"> :</w:t>
            </w:r>
            <w:proofErr w:type="gramEnd"/>
            <w:r>
              <w:rPr>
                <w:b/>
              </w:rPr>
              <w:t xml:space="preserve"> </w:t>
            </w:r>
          </w:p>
          <w:p w:rsidRPr="00511F97" w:rsidR="00304072" w:rsidP="00304072" w:rsidRDefault="00304072" w14:paraId="53FF14CB" w14:textId="1468B2AB">
            <w:pPr>
              <w:ind w:left="318"/>
              <w:rPr>
                <w:lang w:val="fr-FR"/>
              </w:rPr>
            </w:pPr>
            <w:r w:rsidRPr="00511F97">
              <w:rPr>
                <w:lang w:val="fr-FR"/>
              </w:rPr>
              <w:t>Les soumissions doivent être présentées selon la méthode indiquée à l'article 5.5 du présent document. GOAL n'acceptera aucune responsabilité pour les offres livrées par toute autre méthode. Les réponses fournies par toute autre méthode peuvent être rejetées.</w:t>
            </w:r>
          </w:p>
          <w:p w:rsidRPr="00511F97" w:rsidR="00304072" w:rsidP="003B0C0E" w:rsidRDefault="00304072" w14:paraId="7BCD97D1" w14:textId="288F3CB5">
            <w:pPr>
              <w:pStyle w:val="ListParagraph"/>
              <w:numPr>
                <w:ilvl w:val="0"/>
                <w:numId w:val="8"/>
              </w:numPr>
              <w:ind w:left="318"/>
              <w:rPr>
                <w:b/>
                <w:lang w:val="fr-FR"/>
              </w:rPr>
            </w:pPr>
            <w:r w:rsidRPr="00511F97">
              <w:rPr>
                <w:b/>
                <w:lang w:val="fr-FR"/>
              </w:rPr>
              <w:t xml:space="preserve">Format et structure des offres : </w:t>
            </w:r>
          </w:p>
          <w:p w:rsidRPr="00511F97" w:rsidR="00304072" w:rsidP="5CE2776C" w:rsidRDefault="77F1110B" w14:paraId="19463898" w14:textId="0C76794A">
            <w:pPr>
              <w:ind w:left="318"/>
              <w:rPr>
                <w:rFonts w:ascii="Calibri" w:hAnsi="Calibri"/>
                <w:sz w:val="24"/>
                <w:szCs w:val="24"/>
                <w:lang w:val="fr-FR"/>
              </w:rPr>
            </w:pPr>
            <w:r w:rsidRPr="00511F97">
              <w:rPr>
                <w:lang w:val="fr-FR"/>
              </w:rPr>
              <w:t xml:space="preserve">Les offres doivent être conformes au format de réponse établi à l'article 7 des présentes instructions aux soumissionnaires ou au format et à la structure révisés qui peuvent être notifiés aux soumissionnaires par GOAL. </w:t>
            </w:r>
            <w:r w:rsidRPr="00511F97">
              <w:rPr>
                <w:b/>
                <w:bCs/>
                <w:u w:val="single"/>
                <w:lang w:val="fr-FR"/>
              </w:rPr>
              <w:t>Le non-respect du format et de la structure prescrits peut entraîner le rejet de votre réponse à ce stade</w:t>
            </w:r>
            <w:r w:rsidRPr="00511F97">
              <w:rPr>
                <w:rFonts w:ascii="Calibri" w:hAnsi="Calibri"/>
                <w:b/>
                <w:bCs/>
                <w:sz w:val="24"/>
                <w:szCs w:val="24"/>
                <w:u w:val="single"/>
                <w:lang w:val="fr-FR"/>
              </w:rPr>
              <w:t xml:space="preserve">. </w:t>
            </w:r>
          </w:p>
          <w:p w:rsidRPr="00511F97" w:rsidR="00304072" w:rsidP="003B0C0E" w:rsidRDefault="00304072" w14:paraId="35F5E8E0" w14:textId="2803F910">
            <w:pPr>
              <w:pStyle w:val="ListParagraph"/>
              <w:numPr>
                <w:ilvl w:val="0"/>
                <w:numId w:val="8"/>
              </w:numPr>
              <w:ind w:left="318"/>
              <w:rPr>
                <w:b/>
                <w:lang w:val="fr-FR"/>
              </w:rPr>
            </w:pPr>
            <w:r w:rsidRPr="00511F97">
              <w:rPr>
                <w:b/>
                <w:lang w:val="fr-FR"/>
              </w:rPr>
              <w:t xml:space="preserve">Confirmation de la validité de votre offre : </w:t>
            </w:r>
          </w:p>
          <w:p w:rsidRPr="00511F97" w:rsidR="00304072" w:rsidP="00322CE2" w:rsidRDefault="52DB65B1" w14:paraId="0FD60598" w14:textId="153D8361">
            <w:pPr>
              <w:ind w:left="318"/>
              <w:rPr>
                <w:rFonts w:ascii="Calibri" w:hAnsi="Calibri"/>
                <w:lang w:val="fr-FR"/>
              </w:rPr>
            </w:pPr>
            <w:r w:rsidRPr="00511F97">
              <w:rPr>
                <w:rFonts w:ascii="Calibri" w:hAnsi="Calibri"/>
                <w:lang w:val="fr-FR"/>
              </w:rPr>
              <w:t xml:space="preserve">Les Soumissionnaires doivent confirmer que la période de validité de leur offre n'est pas inférieure à </w:t>
            </w:r>
            <w:r w:rsidRPr="00511F97">
              <w:rPr>
                <w:rFonts w:ascii="Calibri" w:hAnsi="Calibri"/>
                <w:b/>
                <w:bCs/>
                <w:color w:val="000000" w:themeColor="text1"/>
                <w:lang w:val="fr-FR"/>
              </w:rPr>
              <w:t>90 (quatre-vingt-dix) jours.</w:t>
            </w:r>
          </w:p>
        </w:tc>
      </w:tr>
      <w:tr w:rsidRPr="00961130" w:rsidR="008B3651" w:rsidTr="62075013" w14:paraId="5AC66A76" w14:textId="77777777">
        <w:trPr>
          <w:trHeight w:val="300"/>
        </w:trPr>
        <w:tc>
          <w:tcPr>
            <w:tcW w:w="938" w:type="dxa"/>
            <w:shd w:val="clear" w:color="auto" w:fill="D9D9D9" w:themeFill="background1" w:themeFillShade="D9"/>
          </w:tcPr>
          <w:p w:rsidR="008B3651" w:rsidP="00CB7698" w:rsidRDefault="008B3651" w14:paraId="2FD77C3D" w14:textId="3699C0EF">
            <w:pPr>
              <w:rPr>
                <w:b/>
              </w:rPr>
            </w:pPr>
            <w:r>
              <w:rPr>
                <w:b/>
              </w:rPr>
              <w:t>2</w:t>
            </w:r>
          </w:p>
        </w:tc>
        <w:tc>
          <w:tcPr>
            <w:tcW w:w="1939" w:type="dxa"/>
            <w:shd w:val="clear" w:color="auto" w:fill="F2F2F2" w:themeFill="background1" w:themeFillShade="F2"/>
          </w:tcPr>
          <w:p w:rsidRPr="00EF3D37" w:rsidR="008B3651" w:rsidP="003B367D" w:rsidRDefault="008B3651" w14:paraId="78C6037A" w14:textId="2F55DAAA">
            <w:pPr>
              <w:pStyle w:val="Heading4"/>
              <w:numPr>
                <w:ilvl w:val="0"/>
                <w:numId w:val="0"/>
              </w:numPr>
              <w:spacing w:before="0"/>
              <w:ind w:left="864" w:hanging="864"/>
              <w:rPr>
                <w:b/>
              </w:rPr>
            </w:pPr>
            <w:proofErr w:type="spellStart"/>
            <w:r>
              <w:rPr>
                <w:b/>
              </w:rPr>
              <w:t>Critères</w:t>
            </w:r>
            <w:proofErr w:type="spellEnd"/>
            <w:r>
              <w:rPr>
                <w:b/>
              </w:rPr>
              <w:t xml:space="preserve"> </w:t>
            </w:r>
            <w:proofErr w:type="spellStart"/>
            <w:r>
              <w:rPr>
                <w:b/>
              </w:rPr>
              <w:t>d'exclusion</w:t>
            </w:r>
            <w:proofErr w:type="spellEnd"/>
          </w:p>
        </w:tc>
        <w:tc>
          <w:tcPr>
            <w:tcW w:w="7308" w:type="dxa"/>
            <w:shd w:val="clear" w:color="auto" w:fill="F2F2F2" w:themeFill="background1" w:themeFillShade="F2"/>
          </w:tcPr>
          <w:p w:rsidRPr="00511F97" w:rsidR="008424A9" w:rsidP="008424A9" w:rsidRDefault="007B6F1C" w14:paraId="5F805EEC" w14:textId="4D07A7ED">
            <w:pPr>
              <w:shd w:val="clear" w:color="auto" w:fill="F2F2F2" w:themeFill="background1" w:themeFillShade="F2"/>
              <w:rPr>
                <w:rFonts w:ascii="Calibri" w:hAnsi="Calibri"/>
                <w:color w:val="FF0000"/>
                <w:lang w:val="fr-FR"/>
              </w:rPr>
            </w:pPr>
            <w:r w:rsidRPr="00511F97">
              <w:rPr>
                <w:rFonts w:ascii="Calibri" w:hAnsi="Calibri"/>
                <w:b/>
                <w:bCs/>
                <w:color w:val="000000" w:themeColor="text1"/>
                <w:lang w:val="fr-FR"/>
              </w:rPr>
              <w:t>Aucun critère d'exclusion n'a été fixé par l</w:t>
            </w:r>
            <w:r w:rsidR="000554D9">
              <w:rPr>
                <w:rFonts w:ascii="Calibri" w:hAnsi="Calibri"/>
                <w:b/>
                <w:bCs/>
                <w:color w:val="000000" w:themeColor="text1"/>
                <w:lang w:val="fr-FR"/>
              </w:rPr>
              <w:t>e sièg</w:t>
            </w:r>
            <w:r w:rsidR="00BE0184">
              <w:rPr>
                <w:rFonts w:ascii="Calibri" w:hAnsi="Calibri"/>
                <w:b/>
                <w:bCs/>
                <w:color w:val="000000" w:themeColor="text1"/>
                <w:lang w:val="fr-FR"/>
              </w:rPr>
              <w:t>e</w:t>
            </w:r>
            <w:r w:rsidRPr="00511F97">
              <w:rPr>
                <w:rFonts w:ascii="Calibri" w:hAnsi="Calibri"/>
                <w:b/>
                <w:bCs/>
                <w:color w:val="000000" w:themeColor="text1"/>
                <w:lang w:val="fr-FR"/>
              </w:rPr>
              <w:t xml:space="preserve"> pour le processus d'approvisionnement de cet accord-cadre</w:t>
            </w:r>
          </w:p>
        </w:tc>
      </w:tr>
      <w:tr w:rsidRPr="00961130" w:rsidR="00C4717E" w:rsidTr="62075013" w14:paraId="15C0C099" w14:textId="77777777">
        <w:trPr>
          <w:trHeight w:val="300"/>
        </w:trPr>
        <w:tc>
          <w:tcPr>
            <w:tcW w:w="938" w:type="dxa"/>
            <w:shd w:val="clear" w:color="auto" w:fill="D9D9D9" w:themeFill="background1" w:themeFillShade="D9"/>
          </w:tcPr>
          <w:p w:rsidRPr="00EF3D37" w:rsidR="003F1BBC" w:rsidP="00CB7698" w:rsidRDefault="008B3651" w14:paraId="2C30F544" w14:textId="7ECD1CA1">
            <w:pPr>
              <w:rPr>
                <w:b/>
              </w:rPr>
            </w:pPr>
            <w:r>
              <w:rPr>
                <w:b/>
              </w:rPr>
              <w:t>3</w:t>
            </w:r>
          </w:p>
        </w:tc>
        <w:tc>
          <w:tcPr>
            <w:tcW w:w="1939" w:type="dxa"/>
            <w:shd w:val="clear" w:color="auto" w:fill="F2F2F2" w:themeFill="background1" w:themeFillShade="F2"/>
          </w:tcPr>
          <w:p w:rsidRPr="00EF3D37" w:rsidR="003F1BBC" w:rsidP="003B367D" w:rsidRDefault="003F1BBC" w14:paraId="3153F53E" w14:textId="77777777">
            <w:pPr>
              <w:pStyle w:val="Heading4"/>
              <w:numPr>
                <w:ilvl w:val="0"/>
                <w:numId w:val="0"/>
              </w:numPr>
              <w:spacing w:before="0"/>
              <w:ind w:left="864" w:hanging="864"/>
              <w:rPr>
                <w:b/>
              </w:rPr>
            </w:pPr>
            <w:proofErr w:type="spellStart"/>
            <w:r w:rsidRPr="00EF3D37">
              <w:rPr>
                <w:b/>
              </w:rPr>
              <w:t>Critères</w:t>
            </w:r>
            <w:proofErr w:type="spellEnd"/>
            <w:r w:rsidRPr="00EF3D37">
              <w:rPr>
                <w:b/>
              </w:rPr>
              <w:t xml:space="preserve"> </w:t>
            </w:r>
            <w:proofErr w:type="spellStart"/>
            <w:r w:rsidRPr="00EF3D37">
              <w:rPr>
                <w:b/>
              </w:rPr>
              <w:t>essentiels</w:t>
            </w:r>
            <w:proofErr w:type="spellEnd"/>
          </w:p>
          <w:p w:rsidR="003F1BBC" w:rsidP="003F1BBC" w:rsidRDefault="003F1BBC" w14:paraId="7B2C0044" w14:textId="77777777"/>
        </w:tc>
        <w:tc>
          <w:tcPr>
            <w:tcW w:w="7308" w:type="dxa"/>
            <w:shd w:val="clear" w:color="auto" w:fill="F2F2F2" w:themeFill="background1" w:themeFillShade="F2"/>
          </w:tcPr>
          <w:p w:rsidRPr="00511F97" w:rsidR="009B6927" w:rsidP="009B6927" w:rsidRDefault="009B6927" w14:paraId="7C9ECA01" w14:textId="77777777">
            <w:pPr>
              <w:pStyle w:val="ListParagraph"/>
              <w:numPr>
                <w:ilvl w:val="0"/>
                <w:numId w:val="16"/>
              </w:numPr>
              <w:shd w:val="clear" w:color="auto" w:fill="F2F2F2" w:themeFill="background1" w:themeFillShade="F2"/>
              <w:rPr>
                <w:rFonts w:cstheme="minorHAnsi"/>
                <w:color w:val="000000" w:themeColor="text1"/>
                <w:lang w:val="fr-FR"/>
              </w:rPr>
            </w:pPr>
            <w:r w:rsidRPr="00511F97">
              <w:rPr>
                <w:color w:val="000000" w:themeColor="text1"/>
                <w:lang w:val="fr-FR"/>
              </w:rPr>
              <w:t xml:space="preserve">Preuve de certificat d'enregistrement d'entreprise (RCCM) </w:t>
            </w:r>
          </w:p>
          <w:p w:rsidR="009B6927" w:rsidP="009B6927" w:rsidRDefault="009B6927" w14:paraId="72B87994" w14:textId="77777777">
            <w:pPr>
              <w:pStyle w:val="ListParagraph"/>
              <w:numPr>
                <w:ilvl w:val="0"/>
                <w:numId w:val="16"/>
              </w:numPr>
              <w:shd w:val="clear" w:color="auto" w:fill="F2F2F2" w:themeFill="background1" w:themeFillShade="F2"/>
              <w:rPr>
                <w:rFonts w:cstheme="minorHAnsi"/>
                <w:color w:val="000000" w:themeColor="text1"/>
                <w:lang w:val="en-GB"/>
              </w:rPr>
            </w:pPr>
            <w:proofErr w:type="spellStart"/>
            <w:r w:rsidRPr="008C0FC6">
              <w:rPr>
                <w:color w:val="000000" w:themeColor="text1"/>
              </w:rPr>
              <w:t>Preuve</w:t>
            </w:r>
            <w:proofErr w:type="spellEnd"/>
            <w:r w:rsidRPr="008C0FC6">
              <w:rPr>
                <w:color w:val="000000" w:themeColor="text1"/>
              </w:rPr>
              <w:t xml:space="preserve"> </w:t>
            </w:r>
            <w:proofErr w:type="spellStart"/>
            <w:r w:rsidRPr="008C0FC6">
              <w:rPr>
                <w:color w:val="000000" w:themeColor="text1"/>
              </w:rPr>
              <w:t>d'immatriculation</w:t>
            </w:r>
            <w:proofErr w:type="spellEnd"/>
            <w:r w:rsidRPr="008C0FC6">
              <w:rPr>
                <w:color w:val="000000" w:themeColor="text1"/>
              </w:rPr>
              <w:t xml:space="preserve"> </w:t>
            </w:r>
            <w:proofErr w:type="spellStart"/>
            <w:r w:rsidRPr="008C0FC6">
              <w:rPr>
                <w:color w:val="000000" w:themeColor="text1"/>
              </w:rPr>
              <w:t>fiscale</w:t>
            </w:r>
            <w:proofErr w:type="spellEnd"/>
            <w:r w:rsidRPr="008C0FC6">
              <w:rPr>
                <w:color w:val="000000" w:themeColor="text1"/>
              </w:rPr>
              <w:t xml:space="preserve"> (NIF) </w:t>
            </w:r>
          </w:p>
          <w:p w:rsidRPr="00735851" w:rsidR="00735851" w:rsidP="00735851" w:rsidRDefault="2A651F8B" w14:paraId="0BF082B5" w14:textId="0173BD21">
            <w:pPr>
              <w:pStyle w:val="ListParagraph"/>
              <w:numPr>
                <w:ilvl w:val="0"/>
                <w:numId w:val="16"/>
              </w:numPr>
              <w:tabs>
                <w:tab w:val="left" w:pos="753"/>
              </w:tabs>
              <w:jc w:val="both"/>
              <w:rPr>
                <w:rFonts w:ascii="Calibri" w:hAnsi="Calibri"/>
                <w:color w:val="000000" w:themeColor="text1"/>
                <w:lang w:val="fr-FR"/>
              </w:rPr>
            </w:pPr>
            <w:r w:rsidRPr="00511F97">
              <w:rPr>
                <w:rFonts w:ascii="Calibri" w:hAnsi="Calibri" w:cs="Calibri"/>
                <w:color w:val="000000" w:themeColor="text1"/>
                <w:lang w:val="fr-FR"/>
              </w:rPr>
              <w:t>Licence valide d</w:t>
            </w:r>
            <w:r w:rsidR="002E722E">
              <w:rPr>
                <w:rFonts w:ascii="Calibri" w:hAnsi="Calibri" w:cs="Calibri"/>
                <w:color w:val="000000" w:themeColor="text1"/>
                <w:lang w:val="fr-FR"/>
              </w:rPr>
              <w:t>élivrée par le ministère des financ</w:t>
            </w:r>
            <w:r w:rsidR="00D07C5A">
              <w:rPr>
                <w:rFonts w:ascii="Calibri" w:hAnsi="Calibri" w:cs="Calibri"/>
                <w:color w:val="000000" w:themeColor="text1"/>
                <w:lang w:val="fr-FR"/>
              </w:rPr>
              <w:t>es</w:t>
            </w:r>
            <w:r w:rsidR="006C4142">
              <w:rPr>
                <w:rFonts w:ascii="Calibri" w:hAnsi="Calibri" w:cs="Calibri"/>
                <w:color w:val="000000" w:themeColor="text1"/>
                <w:lang w:val="fr-FR"/>
              </w:rPr>
              <w:t xml:space="preserve"> </w:t>
            </w:r>
            <w:r w:rsidR="00563EAE">
              <w:rPr>
                <w:rFonts w:ascii="Calibri" w:hAnsi="Calibri" w:cs="Calibri"/>
                <w:color w:val="000000" w:themeColor="text1"/>
                <w:lang w:val="fr-FR"/>
              </w:rPr>
              <w:t>du Niger</w:t>
            </w:r>
          </w:p>
          <w:p w:rsidRPr="00CF06F4" w:rsidR="00744A9B" w:rsidP="00CF06F4" w:rsidRDefault="001E3A2B" w14:paraId="6213340D" w14:textId="0E2E7479">
            <w:pPr>
              <w:pStyle w:val="ListParagraph"/>
              <w:numPr>
                <w:ilvl w:val="0"/>
                <w:numId w:val="16"/>
              </w:numPr>
              <w:tabs>
                <w:tab w:val="left" w:pos="753"/>
              </w:tabs>
              <w:jc w:val="both"/>
              <w:rPr>
                <w:rFonts w:ascii="Calibri" w:hAnsi="Calibri"/>
                <w:color w:val="000000" w:themeColor="text1"/>
                <w:lang w:val="fr-FR"/>
              </w:rPr>
            </w:pPr>
            <w:r w:rsidRPr="00CF06F4">
              <w:rPr>
                <w:rFonts w:ascii="Calibri" w:hAnsi="Calibri" w:cs="Calibri"/>
                <w:color w:val="000000" w:themeColor="text1"/>
                <w:lang w:val="fr-FR"/>
              </w:rPr>
              <w:t>Soumettre une lettre d’acceptation pour rembourser les fonds non collectés à GOAL et accepter le paiement des frais de service en souffrance (dans les cinq jours ouvrables suivant la demande).</w:t>
            </w:r>
          </w:p>
        </w:tc>
      </w:tr>
      <w:tr w:rsidRPr="00961130" w:rsidR="007F7D73" w:rsidTr="62075013" w14:paraId="3F8959D4" w14:textId="77777777">
        <w:trPr>
          <w:trHeight w:val="300"/>
        </w:trPr>
        <w:tc>
          <w:tcPr>
            <w:tcW w:w="10185" w:type="dxa"/>
            <w:gridSpan w:val="3"/>
            <w:shd w:val="clear" w:color="auto" w:fill="D9D9D9" w:themeFill="background1" w:themeFillShade="D9"/>
          </w:tcPr>
          <w:p w:rsidRPr="00511F97" w:rsidR="007F7D73" w:rsidP="00243320" w:rsidRDefault="00C4717E" w14:paraId="73DB4F97" w14:textId="232FECD9">
            <w:pPr>
              <w:rPr>
                <w:i/>
                <w:lang w:val="fr-FR"/>
              </w:rPr>
            </w:pPr>
            <w:r w:rsidRPr="00511F97">
              <w:rPr>
                <w:i/>
                <w:lang w:val="fr-FR"/>
              </w:rPr>
              <w:t xml:space="preserve">Chaque offre conforme aux critères d'exclusion et aux critères essentiels sera évaluée selon les critères d'attribution indiqués ci-dessous par GOAL. </w:t>
            </w:r>
          </w:p>
        </w:tc>
      </w:tr>
      <w:tr w:rsidR="00C4717E" w:rsidTr="62075013" w14:paraId="3AB0CD37" w14:textId="77777777">
        <w:trPr>
          <w:trHeight w:val="300"/>
        </w:trPr>
        <w:tc>
          <w:tcPr>
            <w:tcW w:w="938" w:type="dxa"/>
            <w:shd w:val="clear" w:color="auto" w:fill="D9D9D9" w:themeFill="background1" w:themeFillShade="D9"/>
          </w:tcPr>
          <w:p w:rsidRPr="00EF3D37" w:rsidR="00C4717E" w:rsidP="00CB7698" w:rsidRDefault="00B65524" w14:paraId="3941E75D" w14:textId="56FCB160">
            <w:pPr>
              <w:rPr>
                <w:b/>
              </w:rPr>
            </w:pPr>
            <w:r>
              <w:rPr>
                <w:b/>
              </w:rPr>
              <w:t>4</w:t>
            </w:r>
          </w:p>
        </w:tc>
        <w:tc>
          <w:tcPr>
            <w:tcW w:w="1939" w:type="dxa"/>
            <w:shd w:val="clear" w:color="auto" w:fill="F2F2F2" w:themeFill="background1" w:themeFillShade="F2"/>
          </w:tcPr>
          <w:p w:rsidRPr="00EF3D37" w:rsidR="00C4717E" w:rsidP="00C4717E" w:rsidRDefault="00C4717E" w14:paraId="60EB67B8" w14:textId="5B42FDB5">
            <w:pPr>
              <w:rPr>
                <w:b/>
              </w:rPr>
            </w:pPr>
            <w:proofErr w:type="spellStart"/>
            <w:r w:rsidRPr="00EF3D37">
              <w:rPr>
                <w:b/>
              </w:rPr>
              <w:t>Critères</w:t>
            </w:r>
            <w:proofErr w:type="spellEnd"/>
            <w:r w:rsidRPr="00EF3D37">
              <w:rPr>
                <w:b/>
              </w:rPr>
              <w:t xml:space="preserve"> </w:t>
            </w:r>
            <w:proofErr w:type="spellStart"/>
            <w:r w:rsidRPr="00EF3D37">
              <w:rPr>
                <w:b/>
              </w:rPr>
              <w:t>d'attribution</w:t>
            </w:r>
            <w:proofErr w:type="spellEnd"/>
          </w:p>
        </w:tc>
        <w:tc>
          <w:tcPr>
            <w:tcW w:w="7308" w:type="dxa"/>
            <w:shd w:val="clear" w:color="auto" w:fill="F2F2F2" w:themeFill="background1" w:themeFillShade="F2"/>
          </w:tcPr>
          <w:p w:rsidRPr="00511F97" w:rsidR="002F1E40" w:rsidP="002F1E40" w:rsidRDefault="00C4717E" w14:paraId="19565CC0" w14:textId="662E6F67">
            <w:pPr>
              <w:rPr>
                <w:color w:val="FF0000"/>
                <w:lang w:val="fr-FR"/>
              </w:rPr>
            </w:pPr>
            <w:r w:rsidRPr="00511F97">
              <w:rPr>
                <w:lang w:val="fr-FR"/>
              </w:rPr>
              <w:t xml:space="preserve">Les offres se verront attribuer des notes en fonction de chacun des critères d'attribution énumérés dans la présente section afin de déterminer les offres au meilleur rapport qualité-prix. </w:t>
            </w:r>
          </w:p>
          <w:p w:rsidRPr="00511F97" w:rsidR="002F1E40" w:rsidP="002F1E40" w:rsidRDefault="002F1E40" w14:paraId="3962BA54" w14:textId="77777777">
            <w:pPr>
              <w:rPr>
                <w:color w:val="FF0000"/>
                <w:lang w:val="fr-FR"/>
              </w:rPr>
            </w:pPr>
          </w:p>
          <w:p w:rsidRPr="00527D35" w:rsidR="00EC620C" w:rsidP="003B0C0E" w:rsidRDefault="26E89739" w14:paraId="37B485E8" w14:textId="3F564C0A">
            <w:pPr>
              <w:pStyle w:val="ListParagraph"/>
              <w:numPr>
                <w:ilvl w:val="0"/>
                <w:numId w:val="11"/>
              </w:numPr>
            </w:pPr>
            <w:bookmarkStart w:name="_Ref74808638" w:id="27"/>
            <w:proofErr w:type="spellStart"/>
            <w:r w:rsidRPr="00527D35">
              <w:t>Qualité</w:t>
            </w:r>
            <w:proofErr w:type="spellEnd"/>
            <w:r w:rsidRPr="00527D35">
              <w:t xml:space="preserve"> 55 %</w:t>
            </w:r>
          </w:p>
          <w:p w:rsidRPr="00EC620C" w:rsidR="004A014D" w:rsidP="003B0C0E" w:rsidRDefault="26E89739" w14:paraId="3A1C4116" w14:textId="529FBFF7">
            <w:pPr>
              <w:pStyle w:val="ListParagraph"/>
              <w:numPr>
                <w:ilvl w:val="0"/>
                <w:numId w:val="11"/>
              </w:numPr>
              <w:rPr>
                <w:color w:val="FF0000"/>
              </w:rPr>
            </w:pPr>
            <w:proofErr w:type="spellStart"/>
            <w:r w:rsidRPr="00527D35">
              <w:t>Délai</w:t>
            </w:r>
            <w:proofErr w:type="spellEnd"/>
            <w:r w:rsidRPr="00527D35">
              <w:t xml:space="preserve"> de livraison 10 % </w:t>
            </w:r>
          </w:p>
          <w:bookmarkEnd w:id="27"/>
          <w:p w:rsidRPr="00587780" w:rsidR="37865D76" w:rsidP="5FC033BF" w:rsidRDefault="00AC4AFC" w14:paraId="55BAFFEC" w14:textId="25FC3612">
            <w:pPr>
              <w:pStyle w:val="ListParagraph"/>
              <w:numPr>
                <w:ilvl w:val="0"/>
                <w:numId w:val="11"/>
              </w:numPr>
            </w:pPr>
            <w:r>
              <w:t xml:space="preserve">Prix 35 % </w:t>
            </w:r>
          </w:p>
          <w:p w:rsidR="00C4717E" w:rsidP="003B367D" w:rsidRDefault="00C4717E" w14:paraId="41F6F8BA" w14:textId="20311A66"/>
        </w:tc>
      </w:tr>
      <w:tr w:rsidRPr="00961130" w:rsidR="000876E3" w:rsidTr="62075013" w14:paraId="77D21CF6" w14:textId="77777777">
        <w:trPr>
          <w:trHeight w:val="300"/>
        </w:trPr>
        <w:tc>
          <w:tcPr>
            <w:tcW w:w="938" w:type="dxa"/>
            <w:shd w:val="clear" w:color="auto" w:fill="D9D9D9" w:themeFill="background1" w:themeFillShade="D9"/>
          </w:tcPr>
          <w:p w:rsidRPr="00EF3D37" w:rsidR="000876E3" w:rsidP="1837443F" w:rsidRDefault="00E93D21" w14:paraId="15BCB3D9" w14:textId="299C2C4F">
            <w:pPr>
              <w:rPr>
                <w:b/>
                <w:bCs/>
              </w:rPr>
            </w:pPr>
            <w:r>
              <w:rPr>
                <w:b/>
                <w:bCs/>
              </w:rPr>
              <w:t>5</w:t>
            </w:r>
          </w:p>
        </w:tc>
        <w:tc>
          <w:tcPr>
            <w:tcW w:w="1939" w:type="dxa"/>
            <w:shd w:val="clear" w:color="auto" w:fill="F2F2F2" w:themeFill="background1" w:themeFillShade="F2"/>
          </w:tcPr>
          <w:p w:rsidRPr="00EF3D37" w:rsidR="000876E3" w:rsidP="1837443F" w:rsidRDefault="000876E3" w14:paraId="28C4B5D5" w14:textId="329066E5">
            <w:pPr>
              <w:rPr>
                <w:b/>
                <w:bCs/>
              </w:rPr>
            </w:pPr>
          </w:p>
          <w:p w:rsidRPr="00EF3D37" w:rsidR="000876E3" w:rsidP="1837443F" w:rsidRDefault="0AA06D9D" w14:paraId="034C5950" w14:textId="0EB66760">
            <w:pPr>
              <w:rPr>
                <w:b/>
                <w:bCs/>
              </w:rPr>
            </w:pPr>
            <w:proofErr w:type="spellStart"/>
            <w:r w:rsidRPr="69E858FC">
              <w:rPr>
                <w:b/>
                <w:bCs/>
              </w:rPr>
              <w:t>Contrôles</w:t>
            </w:r>
            <w:proofErr w:type="spellEnd"/>
            <w:r w:rsidRPr="69E858FC">
              <w:rPr>
                <w:b/>
                <w:bCs/>
              </w:rPr>
              <w:t xml:space="preserve"> de diligence </w:t>
            </w:r>
            <w:proofErr w:type="spellStart"/>
            <w:r w:rsidRPr="69E858FC">
              <w:rPr>
                <w:b/>
                <w:bCs/>
              </w:rPr>
              <w:t>raisonnable</w:t>
            </w:r>
            <w:proofErr w:type="spellEnd"/>
          </w:p>
        </w:tc>
        <w:tc>
          <w:tcPr>
            <w:tcW w:w="7308" w:type="dxa"/>
            <w:shd w:val="clear" w:color="auto" w:fill="F2F2F2" w:themeFill="background1" w:themeFillShade="F2"/>
          </w:tcPr>
          <w:p w:rsidRPr="00511F97" w:rsidR="00AC36ED" w:rsidP="00356B23" w:rsidRDefault="00960EC9" w14:paraId="354AE7D0" w14:textId="3D80FC71">
            <w:pPr>
              <w:rPr>
                <w:lang w:val="fr-FR"/>
              </w:rPr>
            </w:pPr>
            <w:r w:rsidRPr="00511F97">
              <w:rPr>
                <w:lang w:val="fr-FR"/>
              </w:rPr>
              <w:t>Les soumissionnaires retenus seront sélectionnés conformément aux contrôles antiterroristes et aux sanctions. GOAL ne contractera pas avec des soumissionnaires qui ne réussissent pas ces vérifications conformément à la clause 5.3.20 du présent document.</w:t>
            </w:r>
          </w:p>
          <w:p w:rsidRPr="00511F97" w:rsidR="00356B23" w:rsidP="00356B23" w:rsidRDefault="0047383B" w14:paraId="7E076850" w14:textId="71ED54F8">
            <w:pPr>
              <w:rPr>
                <w:lang w:val="fr-FR"/>
              </w:rPr>
            </w:pPr>
            <w:r w:rsidRPr="00511F97">
              <w:rPr>
                <w:lang w:val="fr-FR"/>
              </w:rPr>
              <w:t>Les références et autres vérifications seront effectuées, et la qualité sera évaluée.</w:t>
            </w:r>
          </w:p>
          <w:p w:rsidRPr="00511F97" w:rsidR="1837443F" w:rsidP="00C72D8C" w:rsidRDefault="03D7F79E" w14:paraId="3E74CE80" w14:textId="0F975ED8">
            <w:pPr>
              <w:spacing w:line="259" w:lineRule="auto"/>
              <w:rPr>
                <w:rFonts w:ascii="Calibri" w:hAnsi="Calibri" w:eastAsia="Calibri" w:cs="Calibri"/>
                <w:lang w:val="fr-FR"/>
              </w:rPr>
            </w:pPr>
            <w:r w:rsidRPr="00511F97">
              <w:rPr>
                <w:rFonts w:ascii="Calibri" w:hAnsi="Calibri" w:eastAsia="Calibri" w:cs="Calibri"/>
                <w:color w:val="000000" w:themeColor="text1"/>
                <w:lang w:val="fr-FR"/>
              </w:rPr>
              <w:t>Un examen approfondi des comptes financiers et des autres documents soumis sera effectué ; Le soumissionnaire est réputé avoir la stabilité financière et le statut juridique requis.</w:t>
            </w:r>
          </w:p>
          <w:p w:rsidRPr="00511F97" w:rsidR="000876E3" w:rsidP="003B367D" w:rsidRDefault="000876E3" w14:paraId="230AFE7F" w14:textId="77777777">
            <w:pPr>
              <w:rPr>
                <w:lang w:val="fr-FR"/>
              </w:rPr>
            </w:pPr>
          </w:p>
        </w:tc>
      </w:tr>
    </w:tbl>
    <w:p w:rsidR="00C61CAB" w:rsidP="0001177C" w:rsidRDefault="005076AF" w14:paraId="2EA7412D" w14:textId="72FB10FC">
      <w:pPr>
        <w:pStyle w:val="Heading2"/>
      </w:pPr>
      <w:proofErr w:type="spellStart"/>
      <w:r>
        <w:t>Évaluation</w:t>
      </w:r>
      <w:proofErr w:type="spellEnd"/>
      <w:r>
        <w:t xml:space="preserve"> des </w:t>
      </w:r>
      <w:proofErr w:type="spellStart"/>
      <w:r>
        <w:t>offres</w:t>
      </w:r>
      <w:proofErr w:type="spellEnd"/>
    </w:p>
    <w:p w:rsidRPr="00511F97" w:rsidR="00EE1801" w:rsidP="005076AF" w:rsidRDefault="1759A575" w14:paraId="2B50C1F9" w14:textId="2616343F">
      <w:pPr>
        <w:rPr>
          <w:lang w:val="fr-FR"/>
        </w:rPr>
      </w:pPr>
      <w:r w:rsidRPr="00511F97">
        <w:rPr>
          <w:lang w:val="fr-FR"/>
        </w:rPr>
        <w:t xml:space="preserve">GOAL s'engage à respecter les normes les plus élevées d'équité et d'égalité dans l'ensemble de son organisation et garantit l'impartialité dans l'évaluation des offres. GOAL réunira une équipe d'évaluation complète qui pourra </w:t>
      </w:r>
      <w:r w:rsidRPr="00511F97">
        <w:rPr>
          <w:lang w:val="fr-FR"/>
        </w:rPr>
        <w:lastRenderedPageBreak/>
        <w:t xml:space="preserve">s'appuyer sur diverses expertises, notamment en finance, en logistique, en programmes, en conformité des donateurs et en audit interne, ainsi que sur des contributions techniques de tiers. </w:t>
      </w:r>
    </w:p>
    <w:p w:rsidRPr="00511F97" w:rsidR="00EE1801" w:rsidP="00322CE2" w:rsidRDefault="00E0454A" w14:paraId="542E2B1F" w14:textId="461B7A45">
      <w:pPr>
        <w:rPr>
          <w:lang w:val="fr-FR"/>
        </w:rPr>
      </w:pPr>
      <w:r w:rsidRPr="00511F97">
        <w:rPr>
          <w:lang w:val="fr-FR"/>
        </w:rPr>
        <w:t>Au cours de la période d'évaluation, des éclaircissements peuvent être demandés par courrier électronique aux soumissionnaires. Les éclaircissements peuvent inclure des témoignages de clients à l'appui d'aspects particuliers d'une offre, que ces aspects soient contenus dans la soumission initiale ou dans des réponses ultérieures aux demandes d'éclaircissements. Des délais seront imposés pour la réception de ces éclaircissements et le non-respect de ces délais peut entraîner la disqualification de l'offre ou la perte de points.  Les réponses aux demandes d'éclaircissements ne modifient sensiblement aucun des éléments des offres soumises. Les communications non sollicitées des soumissionnaires ne seront pas prises en compte pendant la période d'évaluation.</w:t>
      </w:r>
    </w:p>
    <w:p w:rsidRPr="00511F97" w:rsidR="00EE1801" w:rsidP="5FC033BF" w:rsidRDefault="00EE1801" w14:paraId="21CAD0C4" w14:textId="77777777">
      <w:pPr>
        <w:pStyle w:val="Heading2"/>
        <w:numPr>
          <w:ilvl w:val="0"/>
          <w:numId w:val="0"/>
        </w:numPr>
        <w:rPr>
          <w:lang w:val="fr-FR"/>
        </w:rPr>
      </w:pPr>
      <w:bookmarkStart w:name="_Toc118102667" w:id="28"/>
      <w:bookmarkStart w:name="_Toc118102843" w:id="29"/>
      <w:bookmarkStart w:name="_Toc231810399" w:id="30"/>
      <w:bookmarkStart w:name="_Toc466022951" w:id="31"/>
      <w:r w:rsidRPr="00511F97">
        <w:rPr>
          <w:lang w:val="fr-FR"/>
        </w:rPr>
        <w:t>Critères d'attribution</w:t>
      </w:r>
      <w:bookmarkEnd w:id="28"/>
      <w:bookmarkEnd w:id="29"/>
      <w:bookmarkEnd w:id="30"/>
      <w:bookmarkEnd w:id="31"/>
    </w:p>
    <w:p w:rsidRPr="00511F97" w:rsidR="20E15BAA" w:rsidP="5FC033BF" w:rsidRDefault="20E15BAA" w14:paraId="6CCA65C8" w14:textId="66A3E929">
      <w:pPr>
        <w:rPr>
          <w:b/>
          <w:bCs/>
          <w:u w:val="single"/>
          <w:lang w:val="fr-FR"/>
        </w:rPr>
      </w:pPr>
      <w:proofErr w:type="gramStart"/>
      <w:r w:rsidRPr="00511F97">
        <w:rPr>
          <w:b/>
          <w:bCs/>
          <w:u w:val="single"/>
          <w:lang w:val="fr-FR"/>
        </w:rPr>
        <w:t>Qualité:</w:t>
      </w:r>
      <w:proofErr w:type="gramEnd"/>
    </w:p>
    <w:p w:rsidRPr="00511F97" w:rsidR="20E15BAA" w:rsidP="5FC033BF" w:rsidRDefault="20E15BAA" w14:paraId="36703F5C" w14:textId="24301BC0">
      <w:pPr>
        <w:rPr>
          <w:lang w:val="fr-FR"/>
        </w:rPr>
      </w:pPr>
      <w:r w:rsidRPr="00511F97">
        <w:rPr>
          <w:lang w:val="fr-FR"/>
        </w:rPr>
        <w:t>Les critères de qualité qui seront utilisés pour l'évaluation des offres sont les suivants :</w:t>
      </w:r>
    </w:p>
    <w:tbl>
      <w:tblPr>
        <w:tblStyle w:val="TableGrid"/>
        <w:tblW w:w="5000" w:type="pct"/>
        <w:tblLayout w:type="fixed"/>
        <w:tblLook w:val="04A0" w:firstRow="1" w:lastRow="0" w:firstColumn="1" w:lastColumn="0" w:noHBand="0" w:noVBand="1"/>
      </w:tblPr>
      <w:tblGrid>
        <w:gridCol w:w="9208"/>
        <w:gridCol w:w="976"/>
      </w:tblGrid>
      <w:tr w:rsidRPr="00E51AD5" w:rsidR="00E109E4" w:rsidTr="208503FA" w14:paraId="67FD346D" w14:textId="77777777">
        <w:trPr>
          <w:trHeight w:val="442"/>
        </w:trPr>
        <w:tc>
          <w:tcPr>
            <w:tcW w:w="4521" w:type="pct"/>
            <w:tcMar/>
          </w:tcPr>
          <w:p w:rsidRPr="00C34A09" w:rsidR="00805350" w:rsidP="208503FA" w:rsidRDefault="61A88248" w14:paraId="50449D2C" w14:textId="64D2A84E" w14:noSpellErr="1">
            <w:pPr>
              <w:spacing w:after="120" w:line="256" w:lineRule="auto"/>
              <w:jc w:val="both"/>
              <w:rPr>
                <w:rFonts w:ascii="Calibri" w:hAnsi="Calibri" w:cs="Calibri"/>
                <w:lang w:val="en-IE"/>
              </w:rPr>
            </w:pPr>
            <w:r w:rsidRPr="208503FA" w:rsidR="61A88248">
              <w:rPr>
                <w:rFonts w:ascii="Calibri" w:hAnsi="Calibri" w:cs="Calibri"/>
                <w:lang w:val="en-IE"/>
              </w:rPr>
              <w:t>Fournir un bref profil de l'entreprise (maximum 3 pages) et une proposition technique pour répondre aux exigences du service.  (La proposition technique comprendra la méthodologie, l'expérience, la capacité de service, y compris la couverture non limitée aux zones ciblées pour le transfert de billets électroniques/bons électroniques, les délais, les informations et le soutien requis de GOAL pour les transferts</w:t>
            </w:r>
            <w:r w:rsidRPr="208503FA" w:rsidR="61A88248">
              <w:rPr>
                <w:rFonts w:ascii="Calibri" w:hAnsi="Calibri" w:cs="Calibri"/>
                <w:lang w:val="en-IE"/>
              </w:rPr>
              <w:t>).</w:t>
            </w:r>
            <w:r w:rsidRPr="208503FA" w:rsidR="00537983">
              <w:rPr>
                <w:rFonts w:ascii="Calibri" w:hAnsi="Calibri" w:cs="Calibri"/>
                <w:lang w:val="en-IE"/>
              </w:rPr>
              <w:t>/</w:t>
            </w:r>
          </w:p>
          <w:p w:rsidRPr="00C34A09" w:rsidR="00247968" w:rsidP="00805350" w:rsidRDefault="00DB69EE" w14:paraId="7041B3FF" w14:textId="77777777">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Délais et approche de livraison pour les transferts E-cash / E-voucher</w:t>
            </w:r>
            <w:r w:rsidRPr="00C34A09" w:rsidR="005A6AD3">
              <w:rPr>
                <w:rFonts w:ascii="Calibri" w:hAnsi="Calibri" w:cs="Calibri"/>
                <w:lang w:val="fr-FR"/>
              </w:rPr>
              <w:t xml:space="preserve">, </w:t>
            </w:r>
          </w:p>
          <w:p w:rsidRPr="00C34A09" w:rsidR="00DB69EE" w:rsidP="00805350" w:rsidRDefault="00DB69EE" w14:paraId="3EA6F59D" w14:textId="5805C41F">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L'information, l'intégration du système et le soutien requis de GOAL pour les transferts</w:t>
            </w:r>
            <w:r w:rsidRPr="00C34A09" w:rsidR="00D65D3E">
              <w:rPr>
                <w:rFonts w:ascii="Calibri" w:hAnsi="Calibri" w:cs="Calibri"/>
                <w:lang w:val="fr-FR"/>
              </w:rPr>
              <w:t>.</w:t>
            </w:r>
            <w:r w:rsidRPr="00C34A09" w:rsidR="003E7A67">
              <w:rPr>
                <w:rFonts w:ascii="Calibri" w:hAnsi="Calibri" w:cs="Calibri"/>
                <w:lang w:val="fr-FR"/>
              </w:rPr>
              <w:t xml:space="preserve"> </w:t>
            </w:r>
          </w:p>
          <w:p w:rsidRPr="00C34A09" w:rsidR="00DB69EE" w:rsidP="00CB38B6" w:rsidRDefault="002D5D94" w14:paraId="6C7DF189" w14:textId="7CE16724">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 xml:space="preserve">Mesures de protection des données, de sécurité de l'information et de conformité aux réglementations </w:t>
            </w:r>
            <w:r w:rsidRPr="00C34A09" w:rsidR="00EB0F7A">
              <w:rPr>
                <w:rFonts w:ascii="Calibri" w:hAnsi="Calibri" w:cs="Calibri"/>
                <w:lang w:val="fr-FR"/>
              </w:rPr>
              <w:t>du gouvernement</w:t>
            </w:r>
            <w:r w:rsidRPr="00C34A09" w:rsidR="0037472B">
              <w:rPr>
                <w:rFonts w:ascii="Calibri" w:hAnsi="Calibri" w:cs="Calibri"/>
                <w:lang w:val="fr-FR"/>
              </w:rPr>
              <w:t xml:space="preserve"> </w:t>
            </w:r>
          </w:p>
        </w:tc>
        <w:tc>
          <w:tcPr>
            <w:tcW w:w="479" w:type="pct"/>
            <w:tcMar/>
          </w:tcPr>
          <w:p w:rsidRPr="00E51AD5" w:rsidR="00E109E4" w:rsidP="00CB38B6" w:rsidRDefault="00E109E4" w14:paraId="36A80CBB" w14:textId="77777777">
            <w:pPr>
              <w:spacing w:after="120" w:line="256" w:lineRule="auto"/>
              <w:jc w:val="both"/>
              <w:rPr>
                <w:rFonts w:ascii="Calibri Light" w:hAnsi="Calibri Light" w:cs="Calibri Light"/>
                <w:b/>
                <w:bCs/>
                <w:lang w:val="en-GB"/>
              </w:rPr>
            </w:pPr>
            <w:r w:rsidRPr="00E51AD5">
              <w:rPr>
                <w:rFonts w:ascii="Calibri Light" w:hAnsi="Calibri Light" w:cs="Calibri Light"/>
                <w:b/>
                <w:bCs/>
              </w:rPr>
              <w:t>25</w:t>
            </w:r>
          </w:p>
        </w:tc>
      </w:tr>
      <w:tr w:rsidRPr="00E51AD5" w:rsidR="00E109E4" w:rsidTr="208503FA" w14:paraId="7DCD62AB" w14:textId="77777777">
        <w:trPr>
          <w:trHeight w:val="442"/>
        </w:trPr>
        <w:tc>
          <w:tcPr>
            <w:tcW w:w="4521" w:type="pct"/>
            <w:tcMar/>
          </w:tcPr>
          <w:p w:rsidRPr="00C34A09" w:rsidR="00537983" w:rsidP="00CB38B6" w:rsidRDefault="61A88248" w14:paraId="21BBF96E" w14:textId="77777777">
            <w:pPr>
              <w:spacing w:after="120" w:line="256" w:lineRule="auto"/>
              <w:jc w:val="both"/>
              <w:rPr>
                <w:rFonts w:ascii="Calibri" w:hAnsi="Calibri" w:cs="Calibri"/>
                <w:lang w:val="fr-FR"/>
              </w:rPr>
            </w:pPr>
            <w:r w:rsidRPr="00C34A09">
              <w:rPr>
                <w:rFonts w:ascii="Calibri" w:hAnsi="Calibri" w:cs="Calibri"/>
                <w:lang w:val="fr-FR"/>
              </w:rPr>
              <w:t>En plus de la proposition technique de l'entreprise, le soumissionnaire doit démontrer qu'il est prêt à mettre en place les systèmes, le personnel, les ressources humaines, le délai de livraison pour terminer le service, les mesures de sécurité et les rapports.</w:t>
            </w:r>
            <w:r w:rsidRPr="00C34A09" w:rsidR="009C5EA0">
              <w:rPr>
                <w:rFonts w:ascii="Calibri" w:hAnsi="Calibri" w:cs="Calibri"/>
                <w:lang w:val="fr-FR"/>
              </w:rPr>
              <w:t xml:space="preserve"> </w:t>
            </w:r>
          </w:p>
          <w:p w:rsidRPr="00C34A09" w:rsidR="00E109E4" w:rsidP="00537983" w:rsidRDefault="009C5EA0" w14:paraId="51BD9E6F" w14:textId="5651BAB6">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Présence du réseau/agent</w:t>
            </w:r>
            <w:r w:rsidRPr="00C34A09" w:rsidR="00175519">
              <w:rPr>
                <w:rFonts w:ascii="Calibri" w:hAnsi="Calibri" w:cs="Calibri"/>
                <w:lang w:val="fr-FR"/>
              </w:rPr>
              <w:t>s</w:t>
            </w:r>
            <w:r w:rsidRPr="00C34A09">
              <w:rPr>
                <w:rFonts w:ascii="Calibri" w:hAnsi="Calibri" w:cs="Calibri"/>
                <w:lang w:val="fr-FR"/>
              </w:rPr>
              <w:t xml:space="preserve"> et plan de gestion de la liquidité dans chaque zone</w:t>
            </w:r>
          </w:p>
          <w:p w:rsidRPr="00C34A09" w:rsidR="007459FA" w:rsidP="00050020" w:rsidRDefault="007459FA" w14:paraId="77D13946" w14:textId="501FCA0F">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Pour assurer la livraison des services en temps voulu et le respect de</w:t>
            </w:r>
            <w:r w:rsidRPr="00C34A09" w:rsidR="00906008">
              <w:rPr>
                <w:rFonts w:ascii="Calibri" w:hAnsi="Calibri" w:cs="Calibri"/>
                <w:lang w:val="fr-FR"/>
              </w:rPr>
              <w:t xml:space="preserve"> la convention collective de service</w:t>
            </w:r>
            <w:r w:rsidRPr="00C34A09">
              <w:rPr>
                <w:rFonts w:ascii="Calibri" w:hAnsi="Calibri" w:cs="Calibri"/>
                <w:lang w:val="fr-FR"/>
              </w:rPr>
              <w:t xml:space="preserve"> convenus 95 % des transferts dans les</w:t>
            </w:r>
            <w:r w:rsidRPr="00C34A09" w:rsidR="00066F01">
              <w:rPr>
                <w:rFonts w:ascii="Calibri" w:hAnsi="Calibri" w:cs="Calibri"/>
                <w:lang w:val="fr-FR"/>
              </w:rPr>
              <w:t xml:space="preserve"> </w:t>
            </w:r>
            <w:r w:rsidRPr="00C34A09" w:rsidR="004C4566">
              <w:rPr>
                <w:rFonts w:ascii="Calibri" w:hAnsi="Calibri" w:cs="Calibri"/>
                <w:lang w:val="fr-FR"/>
              </w:rPr>
              <w:t>c</w:t>
            </w:r>
            <w:r w:rsidRPr="00C34A09" w:rsidR="00066F01">
              <w:rPr>
                <w:rFonts w:ascii="Calibri" w:hAnsi="Calibri" w:cs="Calibri"/>
                <w:lang w:val="fr-FR"/>
              </w:rPr>
              <w:t xml:space="preserve">inq </w:t>
            </w:r>
            <w:r w:rsidRPr="00C34A09" w:rsidR="00202654">
              <w:rPr>
                <w:rFonts w:ascii="Calibri" w:hAnsi="Calibri" w:cs="Calibri"/>
                <w:lang w:val="fr-FR"/>
              </w:rPr>
              <w:t>(5)</w:t>
            </w:r>
            <w:r w:rsidRPr="00C34A09" w:rsidR="00075ECA">
              <w:rPr>
                <w:rFonts w:ascii="Calibri" w:hAnsi="Calibri" w:cs="Calibri"/>
                <w:lang w:val="fr-FR"/>
              </w:rPr>
              <w:t xml:space="preserve"> jours</w:t>
            </w:r>
            <w:r w:rsidRPr="00C34A09">
              <w:rPr>
                <w:rFonts w:ascii="Calibri" w:hAnsi="Calibri" w:cs="Calibri"/>
                <w:lang w:val="fr-FR"/>
              </w:rPr>
              <w:t>, rapprochement dans les</w:t>
            </w:r>
            <w:r w:rsidRPr="00C34A09" w:rsidR="00B92C13">
              <w:rPr>
                <w:rFonts w:ascii="Calibri" w:hAnsi="Calibri" w:cs="Calibri"/>
                <w:lang w:val="fr-FR"/>
              </w:rPr>
              <w:t xml:space="preserve"> </w:t>
            </w:r>
            <w:r w:rsidRPr="00C34A09" w:rsidR="004C4566">
              <w:rPr>
                <w:rFonts w:ascii="Calibri" w:hAnsi="Calibri" w:cs="Calibri"/>
                <w:lang w:val="fr-FR"/>
              </w:rPr>
              <w:t>c</w:t>
            </w:r>
            <w:r w:rsidRPr="00C34A09" w:rsidR="00984BB2">
              <w:rPr>
                <w:rFonts w:ascii="Calibri" w:hAnsi="Calibri" w:cs="Calibri"/>
                <w:lang w:val="fr-FR"/>
              </w:rPr>
              <w:t>inq</w:t>
            </w:r>
            <w:r w:rsidRPr="00C34A09" w:rsidR="00B92C13">
              <w:rPr>
                <w:rFonts w:ascii="Calibri" w:hAnsi="Calibri" w:cs="Calibri"/>
                <w:lang w:val="fr-FR"/>
              </w:rPr>
              <w:t xml:space="preserve"> </w:t>
            </w:r>
            <w:r w:rsidRPr="00C34A09" w:rsidR="00202654">
              <w:rPr>
                <w:rFonts w:ascii="Calibri" w:hAnsi="Calibri" w:cs="Calibri"/>
                <w:lang w:val="fr-FR"/>
              </w:rPr>
              <w:t>(</w:t>
            </w:r>
            <w:r w:rsidRPr="00C34A09" w:rsidR="00984BB2">
              <w:rPr>
                <w:rFonts w:ascii="Calibri" w:hAnsi="Calibri" w:cs="Calibri"/>
                <w:lang w:val="fr-FR"/>
              </w:rPr>
              <w:t>5</w:t>
            </w:r>
            <w:r w:rsidRPr="00C34A09" w:rsidR="00202654">
              <w:rPr>
                <w:rFonts w:ascii="Calibri" w:hAnsi="Calibri" w:cs="Calibri"/>
                <w:lang w:val="fr-FR"/>
              </w:rPr>
              <w:t>)</w:t>
            </w:r>
            <w:r w:rsidRPr="00C34A09">
              <w:rPr>
                <w:rFonts w:ascii="Calibri" w:hAnsi="Calibri" w:cs="Calibri"/>
                <w:lang w:val="fr-FR"/>
              </w:rPr>
              <w:t xml:space="preserve"> jours, délais de remboursement, etc.).</w:t>
            </w:r>
          </w:p>
        </w:tc>
        <w:tc>
          <w:tcPr>
            <w:tcW w:w="479" w:type="pct"/>
            <w:tcMar/>
          </w:tcPr>
          <w:p w:rsidRPr="00E51AD5" w:rsidR="00E109E4" w:rsidP="00CB38B6" w:rsidRDefault="00E109E4" w14:paraId="308F200D" w14:textId="77777777">
            <w:pPr>
              <w:spacing w:after="120" w:line="256" w:lineRule="auto"/>
              <w:jc w:val="both"/>
              <w:rPr>
                <w:rFonts w:ascii="Calibri Light" w:hAnsi="Calibri Light" w:cs="Calibri Light"/>
                <w:b/>
                <w:bCs/>
                <w:lang w:val="en-GB"/>
              </w:rPr>
            </w:pPr>
            <w:r w:rsidRPr="00E51AD5">
              <w:rPr>
                <w:rFonts w:ascii="Calibri Light" w:hAnsi="Calibri Light" w:cs="Calibri Light"/>
                <w:b/>
                <w:bCs/>
              </w:rPr>
              <w:t>15</w:t>
            </w:r>
          </w:p>
        </w:tc>
      </w:tr>
      <w:tr w:rsidRPr="00E51AD5" w:rsidR="00E109E4" w:rsidTr="208503FA" w14:paraId="4F5D3F63" w14:textId="77777777">
        <w:trPr>
          <w:trHeight w:val="422"/>
        </w:trPr>
        <w:tc>
          <w:tcPr>
            <w:tcW w:w="4521" w:type="pct"/>
            <w:tcMar/>
          </w:tcPr>
          <w:p w:rsidRPr="00511F97" w:rsidR="00E109E4" w:rsidP="00CB38B6" w:rsidRDefault="00E109E4" w14:paraId="4B4F330E" w14:textId="77777777">
            <w:pPr>
              <w:shd w:val="clear" w:color="auto" w:fill="F2F2F2" w:themeFill="background1" w:themeFillShade="F2"/>
              <w:rPr>
                <w:rFonts w:cstheme="minorHAnsi"/>
                <w:color w:val="000000" w:themeColor="text1"/>
                <w:lang w:val="fr-FR"/>
              </w:rPr>
            </w:pPr>
            <w:r w:rsidRPr="00511F97">
              <w:rPr>
                <w:rFonts w:cstheme="minorHAnsi"/>
                <w:color w:val="000000" w:themeColor="text1"/>
                <w:lang w:val="fr-FR"/>
              </w:rPr>
              <w:t xml:space="preserve">Références détails d'au moins deux (2) organisations où les </w:t>
            </w:r>
            <w:r w:rsidRPr="00511F97">
              <w:rPr>
                <w:rFonts w:cstheme="minorHAnsi"/>
                <w:lang w:val="fr-FR"/>
              </w:rPr>
              <w:t xml:space="preserve">prestataires de services travaillent actuellement, ou qui ont offert de tels services au cours des cinq dernières années au Niger. GOAL privilégie les références d'agences de l'ONU et/ou d'autres ONG. Les détails de référence doivent inclure </w:t>
            </w:r>
            <w:r w:rsidRPr="00511F97">
              <w:rPr>
                <w:rFonts w:cstheme="minorHAnsi"/>
                <w:b/>
                <w:bCs/>
                <w:lang w:val="fr-FR"/>
              </w:rPr>
              <w:t xml:space="preserve">« Nom complet de l'organisation, adresse </w:t>
            </w:r>
            <w:proofErr w:type="gramStart"/>
            <w:r w:rsidRPr="00511F97">
              <w:rPr>
                <w:rFonts w:cstheme="minorHAnsi"/>
                <w:b/>
                <w:bCs/>
                <w:lang w:val="fr-FR"/>
              </w:rPr>
              <w:t>e-mail</w:t>
            </w:r>
            <w:proofErr w:type="gramEnd"/>
            <w:r w:rsidRPr="00511F97">
              <w:rPr>
                <w:rFonts w:cstheme="minorHAnsi"/>
                <w:b/>
                <w:bCs/>
                <w:lang w:val="fr-FR"/>
              </w:rPr>
              <w:t xml:space="preserve">, numéro de téléphone et valeur du contrat d'attribution ». </w:t>
            </w:r>
          </w:p>
        </w:tc>
        <w:tc>
          <w:tcPr>
            <w:tcW w:w="479" w:type="pct"/>
            <w:tcMar/>
          </w:tcPr>
          <w:p w:rsidRPr="00E51AD5" w:rsidR="00E109E4" w:rsidP="00CB38B6" w:rsidRDefault="00E109E4" w14:paraId="38668085" w14:textId="77777777">
            <w:pPr>
              <w:shd w:val="clear" w:color="auto" w:fill="F2F2F2" w:themeFill="background1" w:themeFillShade="F2"/>
              <w:rPr>
                <w:rFonts w:cstheme="minorHAnsi"/>
                <w:b/>
                <w:bCs/>
                <w:color w:val="000000" w:themeColor="text1"/>
              </w:rPr>
            </w:pPr>
            <w:r w:rsidRPr="00E51AD5">
              <w:rPr>
                <w:rFonts w:cstheme="minorHAnsi"/>
                <w:b/>
                <w:bCs/>
                <w:color w:val="000000" w:themeColor="text1"/>
              </w:rPr>
              <w:t>10</w:t>
            </w:r>
          </w:p>
        </w:tc>
      </w:tr>
      <w:tr w:rsidRPr="00E51AD5" w:rsidR="00E109E4" w:rsidTr="208503FA" w14:paraId="1A763CA9" w14:textId="77777777">
        <w:trPr>
          <w:trHeight w:val="422"/>
        </w:trPr>
        <w:tc>
          <w:tcPr>
            <w:tcW w:w="4521" w:type="pct"/>
            <w:tcMar/>
          </w:tcPr>
          <w:p w:rsidRPr="00511F97" w:rsidR="00E109E4" w:rsidP="00CB38B6" w:rsidRDefault="61A88248" w14:paraId="4755A756" w14:textId="77777777">
            <w:pPr>
              <w:rPr>
                <w:rFonts w:ascii="Calibri Light" w:hAnsi="Calibri Light" w:cs="Calibri Light"/>
                <w:lang w:val="fr-FR"/>
              </w:rPr>
            </w:pPr>
            <w:r w:rsidRPr="00511F97">
              <w:rPr>
                <w:lang w:val="fr-FR"/>
              </w:rPr>
              <w:t xml:space="preserve">Rapport financier audité des 3 dernières </w:t>
            </w:r>
            <w:r w:rsidRPr="00961130">
              <w:rPr>
                <w:color w:val="000000" w:themeColor="text1"/>
                <w:lang w:val="fr-FR"/>
              </w:rPr>
              <w:t xml:space="preserve">années (2021,2022,2023). </w:t>
            </w:r>
            <w:r w:rsidRPr="00511F97">
              <w:rPr>
                <w:lang w:val="fr-FR"/>
              </w:rPr>
              <w:t>Ces rapports doivent inclure des bilans, des comptes de résultat et un état des flux de trésorerie.</w:t>
            </w:r>
          </w:p>
        </w:tc>
        <w:tc>
          <w:tcPr>
            <w:tcW w:w="479" w:type="pct"/>
            <w:tcMar/>
          </w:tcPr>
          <w:p w:rsidRPr="00E51AD5" w:rsidR="00E109E4" w:rsidP="00CB38B6" w:rsidRDefault="00E109E4" w14:paraId="3C015713" w14:textId="77777777">
            <w:pPr>
              <w:rPr>
                <w:b/>
                <w:bCs/>
              </w:rPr>
            </w:pPr>
            <w:r w:rsidRPr="00E51AD5">
              <w:rPr>
                <w:b/>
                <w:bCs/>
              </w:rPr>
              <w:t>10</w:t>
            </w:r>
          </w:p>
        </w:tc>
      </w:tr>
    </w:tbl>
    <w:p w:rsidR="20E15BAA" w:rsidP="5FC033BF" w:rsidRDefault="20E15BAA" w14:paraId="5A7569D0" w14:textId="7DA88373">
      <w:pPr>
        <w:rPr>
          <w:color w:val="FF0000"/>
        </w:rPr>
      </w:pPr>
    </w:p>
    <w:p w:rsidRPr="00511F97" w:rsidR="20E15BAA" w:rsidP="5FC033BF" w:rsidRDefault="20E15BAA" w14:paraId="463D0933" w14:textId="2D550360">
      <w:pPr>
        <w:rPr>
          <w:b/>
          <w:bCs/>
          <w:u w:val="single"/>
          <w:lang w:val="fr-FR"/>
        </w:rPr>
      </w:pPr>
      <w:r w:rsidRPr="00511F97">
        <w:rPr>
          <w:b/>
          <w:bCs/>
          <w:u w:val="single"/>
          <w:lang w:val="fr-FR"/>
        </w:rPr>
        <w:t>Délai de livraison : (le cas échéant)</w:t>
      </w:r>
    </w:p>
    <w:tbl>
      <w:tblPr>
        <w:tblW w:w="9960" w:type="dxa"/>
        <w:tblCellMar>
          <w:left w:w="0" w:type="dxa"/>
          <w:right w:w="0" w:type="dxa"/>
        </w:tblCellMar>
        <w:tblLook w:val="04A0" w:firstRow="1" w:lastRow="0" w:firstColumn="1" w:lastColumn="0" w:noHBand="0" w:noVBand="1"/>
      </w:tblPr>
      <w:tblGrid>
        <w:gridCol w:w="400"/>
        <w:gridCol w:w="2280"/>
        <w:gridCol w:w="6320"/>
        <w:gridCol w:w="960"/>
      </w:tblGrid>
      <w:tr w:rsidR="00234B34" w:rsidTr="62075013" w14:paraId="1DC86F25" w14:textId="77777777">
        <w:trPr>
          <w:trHeight w:val="580"/>
        </w:trPr>
        <w:tc>
          <w:tcPr>
            <w:tcW w:w="40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top w:w="15" w:type="dxa"/>
              <w:left w:w="15" w:type="dxa"/>
              <w:bottom w:w="0" w:type="dxa"/>
              <w:right w:w="15" w:type="dxa"/>
            </w:tcMar>
            <w:vAlign w:val="bottom"/>
            <w:hideMark/>
          </w:tcPr>
          <w:p w:rsidR="00234B34" w:rsidRDefault="1C17CB7E" w14:paraId="5698607D" w14:textId="77777777">
            <w:pPr>
              <w:jc w:val="right"/>
              <w:rPr>
                <w:rFonts w:ascii="Calibri" w:hAnsi="Calibri" w:cs="Calibri"/>
                <w:color w:val="000000"/>
              </w:rPr>
            </w:pPr>
            <w:r w:rsidRPr="62075013">
              <w:rPr>
                <w:rFonts w:ascii="Calibri" w:hAnsi="Calibri" w:cs="Calibri"/>
                <w:color w:val="000000" w:themeColor="text1"/>
              </w:rPr>
              <w:t>1</w:t>
            </w:r>
          </w:p>
        </w:tc>
        <w:tc>
          <w:tcPr>
            <w:tcW w:w="2280" w:type="dxa"/>
            <w:tcBorders>
              <w:top w:val="single" w:color="000000" w:themeColor="text1" w:sz="4" w:space="0"/>
              <w:left w:val="nil"/>
              <w:bottom w:val="single" w:color="000000" w:themeColor="text1" w:sz="4" w:space="0"/>
              <w:right w:val="single" w:color="000000" w:themeColor="text1" w:sz="4" w:space="0"/>
            </w:tcBorders>
            <w:tcMar>
              <w:top w:w="15" w:type="dxa"/>
              <w:left w:w="15" w:type="dxa"/>
              <w:bottom w:w="0" w:type="dxa"/>
              <w:right w:w="15" w:type="dxa"/>
            </w:tcMar>
            <w:vAlign w:val="bottom"/>
            <w:hideMark/>
          </w:tcPr>
          <w:p w:rsidR="00234B34" w:rsidRDefault="00234B34" w14:paraId="2EBA6CDC" w14:textId="77777777">
            <w:pPr>
              <w:rPr>
                <w:rFonts w:ascii="Calibri" w:hAnsi="Calibri" w:cs="Calibri"/>
                <w:color w:val="000000"/>
              </w:rPr>
            </w:pPr>
            <w:proofErr w:type="spellStart"/>
            <w:r>
              <w:rPr>
                <w:rFonts w:ascii="Calibri" w:hAnsi="Calibri" w:cs="Calibri"/>
                <w:color w:val="000000"/>
              </w:rPr>
              <w:t>Délai</w:t>
            </w:r>
            <w:proofErr w:type="spellEnd"/>
            <w:r>
              <w:rPr>
                <w:rFonts w:ascii="Calibri" w:hAnsi="Calibri" w:cs="Calibri"/>
                <w:color w:val="000000"/>
              </w:rPr>
              <w:t xml:space="preserve"> de livraison</w:t>
            </w:r>
          </w:p>
        </w:tc>
        <w:tc>
          <w:tcPr>
            <w:tcW w:w="6320" w:type="dxa"/>
            <w:tcBorders>
              <w:top w:val="single" w:color="000000" w:themeColor="text1" w:sz="4" w:space="0"/>
              <w:left w:val="nil"/>
              <w:bottom w:val="single" w:color="000000" w:themeColor="text1" w:sz="4" w:space="0"/>
              <w:right w:val="single" w:color="000000" w:themeColor="text1" w:sz="4" w:space="0"/>
            </w:tcBorders>
            <w:tcMar>
              <w:top w:w="15" w:type="dxa"/>
              <w:left w:w="15" w:type="dxa"/>
              <w:bottom w:w="0" w:type="dxa"/>
              <w:right w:w="15" w:type="dxa"/>
            </w:tcMar>
            <w:vAlign w:val="bottom"/>
            <w:hideMark/>
          </w:tcPr>
          <w:p w:rsidRPr="00910F93" w:rsidR="00234B34" w:rsidRDefault="00234B34" w14:paraId="209F5E40" w14:textId="6681349F">
            <w:pPr>
              <w:rPr>
                <w:rFonts w:ascii="Calibri" w:hAnsi="Calibri" w:cs="Calibri"/>
                <w:color w:val="000000" w:themeColor="text1"/>
                <w:lang w:val="fr-FR"/>
              </w:rPr>
            </w:pPr>
            <w:r w:rsidRPr="00910F93">
              <w:rPr>
                <w:rFonts w:ascii="Calibri" w:hAnsi="Calibri" w:cs="Calibri"/>
                <w:color w:val="000000" w:themeColor="text1"/>
                <w:lang w:val="fr-FR"/>
              </w:rPr>
              <w:t xml:space="preserve">Soumettre un </w:t>
            </w:r>
            <w:r w:rsidRPr="00910F93" w:rsidR="005F4AF3">
              <w:rPr>
                <w:rFonts w:ascii="Calibri" w:hAnsi="Calibri" w:cs="Calibri"/>
                <w:color w:val="000000" w:themeColor="text1"/>
                <w:lang w:val="fr-FR"/>
              </w:rPr>
              <w:t xml:space="preserve">court </w:t>
            </w:r>
            <w:r w:rsidRPr="00910F93">
              <w:rPr>
                <w:rFonts w:ascii="Calibri" w:hAnsi="Calibri" w:cs="Calibri"/>
                <w:color w:val="000000" w:themeColor="text1"/>
                <w:lang w:val="fr-FR"/>
              </w:rPr>
              <w:t>plan de travail montrant clairement la période de transaction nécessaire pour atteindre les bénéficiaires</w:t>
            </w:r>
            <w:r w:rsidRPr="00910F93" w:rsidR="00242D0A">
              <w:rPr>
                <w:rFonts w:ascii="Calibri" w:hAnsi="Calibri" w:cs="Calibri"/>
                <w:color w:val="000000" w:themeColor="text1"/>
                <w:lang w:val="fr-FR"/>
              </w:rPr>
              <w:t> :</w:t>
            </w:r>
          </w:p>
          <w:p w:rsidRPr="00910F93" w:rsidR="00750206" w:rsidP="00750206" w:rsidRDefault="00750206" w14:paraId="34B8808D" w14:textId="29A450D7">
            <w:pPr>
              <w:pStyle w:val="ListParagraph"/>
              <w:numPr>
                <w:ilvl w:val="0"/>
                <w:numId w:val="20"/>
              </w:numPr>
              <w:rPr>
                <w:rFonts w:ascii="Calibri" w:hAnsi="Calibri" w:cs="Calibri"/>
                <w:color w:val="000000"/>
                <w:lang w:val="fr-FR"/>
              </w:rPr>
            </w:pPr>
            <w:r w:rsidRPr="00910F93">
              <w:rPr>
                <w:rFonts w:ascii="Calibri" w:hAnsi="Calibri" w:cs="Calibri"/>
                <w:color w:val="000000"/>
                <w:lang w:val="fr-FR"/>
              </w:rPr>
              <w:t>Le délai entre l'instruction de paiement de GOAL et les bénéficiaires recevant des fonds/bons.</w:t>
            </w:r>
          </w:p>
          <w:p w:rsidRPr="00910F93" w:rsidR="00750206" w:rsidP="00750206" w:rsidRDefault="00750206" w14:paraId="25286872" w14:textId="228B79D3">
            <w:pPr>
              <w:pStyle w:val="ListParagraph"/>
              <w:numPr>
                <w:ilvl w:val="0"/>
                <w:numId w:val="20"/>
              </w:numPr>
              <w:rPr>
                <w:rFonts w:ascii="Calibri" w:hAnsi="Calibri" w:cs="Calibri"/>
                <w:color w:val="000000"/>
                <w:lang w:val="fr-FR"/>
              </w:rPr>
            </w:pPr>
            <w:r w:rsidRPr="00910F93">
              <w:rPr>
                <w:rFonts w:ascii="Calibri" w:hAnsi="Calibri" w:cs="Calibri"/>
                <w:color w:val="000000"/>
                <w:lang w:val="fr-FR"/>
              </w:rPr>
              <w:t>Étapes clés (téléchargement des instructions, traitement/validation, décaissement, encaissement/rachat du bénéficiaire).</w:t>
            </w:r>
          </w:p>
          <w:p w:rsidRPr="00910F93" w:rsidR="00750206" w:rsidP="00750206" w:rsidRDefault="00750206" w14:paraId="1A3B96A0" w14:textId="7B3177C7">
            <w:pPr>
              <w:pStyle w:val="ListParagraph"/>
              <w:numPr>
                <w:ilvl w:val="0"/>
                <w:numId w:val="20"/>
              </w:numPr>
              <w:rPr>
                <w:rFonts w:ascii="Calibri" w:hAnsi="Calibri" w:cs="Calibri"/>
                <w:color w:val="000000"/>
                <w:lang w:val="fr-FR"/>
              </w:rPr>
            </w:pPr>
            <w:r w:rsidRPr="00910F93">
              <w:rPr>
                <w:rFonts w:ascii="Calibri" w:hAnsi="Calibri" w:cs="Calibri"/>
                <w:color w:val="000000"/>
                <w:lang w:val="fr-FR"/>
              </w:rPr>
              <w:lastRenderedPageBreak/>
              <w:t>Comment 95 % des transferts seront livrés dans les délais proposés.</w:t>
            </w:r>
          </w:p>
          <w:p w:rsidRPr="00910F93" w:rsidR="00750206" w:rsidP="00750206" w:rsidRDefault="00750206" w14:paraId="7B0E329A" w14:textId="189DCA74">
            <w:pPr>
              <w:pStyle w:val="ListParagraph"/>
              <w:numPr>
                <w:ilvl w:val="0"/>
                <w:numId w:val="20"/>
              </w:numPr>
              <w:rPr>
                <w:rFonts w:ascii="Calibri" w:hAnsi="Calibri" w:cs="Calibri"/>
                <w:color w:val="000000"/>
                <w:lang w:val="fr-FR"/>
              </w:rPr>
            </w:pPr>
            <w:r w:rsidRPr="00910F93">
              <w:rPr>
                <w:rFonts w:ascii="Calibri" w:hAnsi="Calibri" w:cs="Calibri"/>
                <w:color w:val="000000"/>
                <w:lang w:val="fr-FR"/>
              </w:rPr>
              <w:t>Mesures d</w:t>
            </w:r>
            <w:r w:rsidRPr="00910F93" w:rsidR="00E27D66">
              <w:rPr>
                <w:rFonts w:ascii="Calibri" w:hAnsi="Calibri" w:cs="Calibri"/>
                <w:color w:val="000000"/>
                <w:lang w:val="fr-FR"/>
              </w:rPr>
              <w:t>e mitigation</w:t>
            </w:r>
            <w:r w:rsidRPr="00910F93">
              <w:rPr>
                <w:rFonts w:ascii="Calibri" w:hAnsi="Calibri" w:cs="Calibri"/>
                <w:color w:val="000000"/>
                <w:lang w:val="fr-FR"/>
              </w:rPr>
              <w:t xml:space="preserve"> en cas de retard (p. ex., pénurie de liquidités, temps d'arrêt du système).</w:t>
            </w:r>
          </w:p>
          <w:p w:rsidRPr="00511F97" w:rsidR="00750206" w:rsidRDefault="00750206" w14:paraId="40EEF868" w14:textId="1E5D8144">
            <w:pPr>
              <w:rPr>
                <w:rFonts w:ascii="Aptos Narrow" w:hAnsi="Aptos Narrow" w:cs="Calibri"/>
                <w:color w:val="000000"/>
                <w:lang w:val="fr-FR"/>
              </w:rPr>
            </w:pPr>
          </w:p>
        </w:tc>
        <w:tc>
          <w:tcPr>
            <w:tcW w:w="960" w:type="dxa"/>
            <w:tcBorders>
              <w:top w:val="single" w:color="000000" w:themeColor="text1" w:sz="4" w:space="0"/>
              <w:left w:val="nil"/>
              <w:bottom w:val="single" w:color="000000" w:themeColor="text1" w:sz="4" w:space="0"/>
              <w:right w:val="single" w:color="000000" w:themeColor="text1" w:sz="4" w:space="0"/>
            </w:tcBorders>
            <w:noWrap/>
            <w:tcMar>
              <w:top w:w="15" w:type="dxa"/>
              <w:left w:w="15" w:type="dxa"/>
              <w:bottom w:w="0" w:type="dxa"/>
              <w:right w:w="15" w:type="dxa"/>
            </w:tcMar>
            <w:vAlign w:val="bottom"/>
            <w:hideMark/>
          </w:tcPr>
          <w:p w:rsidR="00234B34" w:rsidRDefault="1C17CB7E" w14:paraId="49F8DB34" w14:textId="77777777">
            <w:pPr>
              <w:jc w:val="center"/>
              <w:rPr>
                <w:rFonts w:ascii="Calibri" w:hAnsi="Calibri" w:cs="Calibri"/>
                <w:color w:val="000000" w:themeColor="text1"/>
              </w:rPr>
            </w:pPr>
            <w:r w:rsidRPr="62075013">
              <w:rPr>
                <w:rFonts w:ascii="Calibri" w:hAnsi="Calibri" w:cs="Calibri"/>
                <w:color w:val="000000" w:themeColor="text1"/>
              </w:rPr>
              <w:lastRenderedPageBreak/>
              <w:t>10</w:t>
            </w:r>
          </w:p>
          <w:p w:rsidR="008B742D" w:rsidRDefault="008B742D" w14:paraId="2ABC885F" w14:textId="77777777">
            <w:pPr>
              <w:jc w:val="center"/>
              <w:rPr>
                <w:rFonts w:ascii="Calibri" w:hAnsi="Calibri" w:cs="Calibri"/>
                <w:color w:val="000000"/>
              </w:rPr>
            </w:pPr>
          </w:p>
        </w:tc>
      </w:tr>
    </w:tbl>
    <w:p w:rsidR="5FC033BF" w:rsidP="0009707A" w:rsidRDefault="00234B34" w14:paraId="01DAF0FF" w14:textId="38AB2A3A">
      <w:pPr>
        <w:rPr>
          <w:b/>
          <w:bCs/>
          <w:u w:val="single"/>
        </w:rPr>
      </w:pPr>
      <w:r w:rsidRPr="5FC033BF">
        <w:rPr>
          <w:color w:val="FF0000"/>
          <w:u w:val="single"/>
        </w:rPr>
        <w:t xml:space="preserve"> </w:t>
      </w:r>
    </w:p>
    <w:p w:rsidRPr="00587780" w:rsidR="00E262C1" w:rsidP="00E262C1" w:rsidRDefault="00E262C1" w14:paraId="3A5892EC" w14:textId="740C3156">
      <w:pPr>
        <w:rPr>
          <w:b/>
          <w:bCs/>
          <w:u w:val="single"/>
        </w:rPr>
      </w:pPr>
      <w:r w:rsidRPr="00587780">
        <w:rPr>
          <w:b/>
          <w:bCs/>
          <w:u w:val="single"/>
        </w:rPr>
        <w:t>Prix:</w:t>
      </w:r>
    </w:p>
    <w:p w:rsidRPr="00511F97" w:rsidR="005076AF" w:rsidP="00E262C1" w:rsidRDefault="003B367D" w14:paraId="1570AA86" w14:textId="4A61A931">
      <w:pPr>
        <w:rPr>
          <w:lang w:val="fr-FR"/>
        </w:rPr>
      </w:pPr>
      <w:r w:rsidRPr="00511F97">
        <w:rPr>
          <w:lang w:val="fr-FR"/>
        </w:rPr>
        <w:t xml:space="preserve">Tous les prix doivent être exprimés en </w:t>
      </w:r>
      <w:r w:rsidRPr="00511F97" w:rsidR="00DA31EC">
        <w:rPr>
          <w:b/>
          <w:bCs/>
          <w:color w:val="000000" w:themeColor="text1"/>
          <w:lang w:val="fr-FR"/>
        </w:rPr>
        <w:t>XOF</w:t>
      </w:r>
      <w:r w:rsidRPr="00511F97">
        <w:rPr>
          <w:lang w:val="fr-FR"/>
        </w:rPr>
        <w:t xml:space="preserve"> et une ventilation complète et claire des prix doit être indiquée dans le cadre de l'offre financière. </w:t>
      </w:r>
    </w:p>
    <w:p w:rsidRPr="00511F97" w:rsidR="003B367D" w:rsidP="5FC033BF" w:rsidRDefault="003B367D" w14:paraId="34B430E5" w14:textId="2629CCF3">
      <w:pPr>
        <w:rPr>
          <w:lang w:val="fr-FR"/>
        </w:rPr>
      </w:pPr>
      <w:r w:rsidRPr="00511F97">
        <w:rPr>
          <w:lang w:val="fr-FR"/>
        </w:rPr>
        <w:t xml:space="preserve">Les prix proposés seront évalués sur la base du coût total (y compris tous les frais et taxes). Lors de l'analyse des offres, si les offres n'ont pas été soumises dans la devise requise, nous convertirons toutes les offres en </w:t>
      </w:r>
      <w:r w:rsidRPr="00511F97" w:rsidR="00E92DFB">
        <w:rPr>
          <w:b/>
          <w:bCs/>
          <w:color w:val="000000" w:themeColor="text1"/>
          <w:lang w:val="fr-FR"/>
        </w:rPr>
        <w:t>XOF</w:t>
      </w:r>
      <w:r w:rsidRPr="00511F97">
        <w:rPr>
          <w:lang w:val="fr-FR"/>
        </w:rPr>
        <w:t xml:space="preserve"> au taux </w:t>
      </w:r>
      <w:proofErr w:type="spellStart"/>
      <w:r w:rsidRPr="00511F97">
        <w:rPr>
          <w:lang w:val="fr-FR"/>
        </w:rPr>
        <w:t>InforEuro</w:t>
      </w:r>
      <w:proofErr w:type="spellEnd"/>
      <w:r w:rsidRPr="00511F97">
        <w:rPr>
          <w:lang w:val="fr-FR"/>
        </w:rPr>
        <w:t xml:space="preserve"> en vigueur à la date d'ouverture des offres. (Voir </w:t>
      </w:r>
      <w:hyperlink w:history="1" r:id="rId19">
        <w:r w:rsidRPr="00511F97" w:rsidR="00A363AD">
          <w:rPr>
            <w:rStyle w:val="Hyperlink"/>
            <w:lang w:val="fr-FR"/>
          </w:rPr>
          <w:t>http://ec.europa.eu/budget/contracts_grants/info_contracts/inforeuro/index_en.cfm</w:t>
        </w:r>
      </w:hyperlink>
      <w:r w:rsidRPr="00511F97" w:rsidR="6032930B">
        <w:rPr>
          <w:rFonts w:ascii="Calibri" w:hAnsi="Calibri" w:eastAsia="Calibri" w:cs="Calibri"/>
          <w:lang w:val="fr-FR"/>
        </w:rPr>
        <w:t>)</w:t>
      </w:r>
    </w:p>
    <w:p w:rsidRPr="00511F97" w:rsidR="003B367D" w:rsidP="003B367D" w:rsidRDefault="003B367D" w14:paraId="7FC49F60" w14:textId="77777777">
      <w:pPr>
        <w:rPr>
          <w:lang w:val="fr-FR"/>
        </w:rPr>
      </w:pPr>
      <w:r w:rsidRPr="00511F97">
        <w:rPr>
          <w:lang w:val="fr-FR"/>
        </w:rPr>
        <w:t>Les notes pour le coût seront attribuées selon le principe de la proportion inverse (illustré ci-dessous) :</w:t>
      </w:r>
    </w:p>
    <w:p w:rsidRPr="00511F97" w:rsidR="003B367D" w:rsidP="00C401C6" w:rsidRDefault="00560D7D" w14:paraId="3FBD4ED1" w14:textId="2A3E1FCF">
      <w:pPr>
        <w:ind w:right="810"/>
        <w:jc w:val="center"/>
        <w:rPr>
          <w:lang w:val="fr-FR"/>
        </w:rPr>
      </w:pPr>
      <w:r w:rsidRPr="00511F97">
        <w:rPr>
          <w:u w:val="single"/>
          <w:lang w:val="fr-FR" w:eastAsia="en-GB"/>
        </w:rPr>
        <w:t>Score = points disponibles 35 x (prix le plus bas offert / prix de l'offre de l'enchérisseur)</w:t>
      </w:r>
    </w:p>
    <w:p w:rsidRPr="00511F97" w:rsidR="002F49BA" w:rsidP="002F49BA" w:rsidRDefault="002F49BA" w14:paraId="27D60DF3" w14:textId="0E632654">
      <w:pPr>
        <w:jc w:val="center"/>
        <w:rPr>
          <w:rFonts w:eastAsiaTheme="majorEastAsia" w:cstheme="majorBidi"/>
          <w:b/>
          <w:bCs/>
          <w:smallCaps/>
          <w:color w:val="000000" w:themeColor="text1"/>
          <w:sz w:val="36"/>
          <w:szCs w:val="36"/>
          <w:lang w:val="fr-FR"/>
        </w:rPr>
      </w:pPr>
      <w:r w:rsidRPr="00511F97">
        <w:rPr>
          <w:rFonts w:eastAsiaTheme="majorEastAsia" w:cstheme="majorBidi"/>
          <w:b/>
          <w:bCs/>
          <w:smallCaps/>
          <w:color w:val="000000" w:themeColor="text1"/>
          <w:sz w:val="36"/>
          <w:szCs w:val="36"/>
          <w:lang w:val="fr-FR"/>
        </w:rPr>
        <w:t xml:space="preserve">Toutes les offres financières doivent être faites sur la base de la « meilleure offre finale ». </w:t>
      </w:r>
    </w:p>
    <w:p w:rsidRPr="00511F97" w:rsidR="003B367D" w:rsidP="003B367D" w:rsidRDefault="003B367D" w14:paraId="18C5C4BF" w14:textId="77777777">
      <w:pPr>
        <w:jc w:val="center"/>
        <w:rPr>
          <w:lang w:val="fr-FR"/>
        </w:rPr>
      </w:pPr>
    </w:p>
    <w:p w:rsidRPr="00805C27" w:rsidR="00EE1801" w:rsidP="0001177C" w:rsidRDefault="00E35563" w14:paraId="5FA00E4A" w14:textId="6A1B81D3">
      <w:pPr>
        <w:pStyle w:val="Heading1"/>
        <w:keepNext w:val="0"/>
      </w:pPr>
      <w:r>
        <w:t xml:space="preserve">Format de la </w:t>
      </w:r>
      <w:proofErr w:type="spellStart"/>
      <w:r>
        <w:t>réponse</w:t>
      </w:r>
      <w:proofErr w:type="spellEnd"/>
    </w:p>
    <w:p w:rsidRPr="00511F97" w:rsidR="00EE1801" w:rsidP="00322CE2" w:rsidRDefault="00EE1801" w14:paraId="3344C451" w14:textId="08C22398">
      <w:pPr>
        <w:rPr>
          <w:rFonts w:ascii="Calibri" w:hAnsi="Calibri"/>
          <w:lang w:val="fr-FR"/>
        </w:rPr>
      </w:pPr>
      <w:r w:rsidRPr="00511F97">
        <w:rPr>
          <w:rFonts w:ascii="Calibri" w:hAnsi="Calibri"/>
          <w:lang w:val="fr-FR"/>
        </w:rPr>
        <w:t xml:space="preserve">Toutes les offres doivent être conformes au format de réponse indiqué ci-dessous. </w:t>
      </w:r>
    </w:p>
    <w:p w:rsidRPr="00511F97" w:rsidR="00EE1801" w:rsidP="00322CE2" w:rsidRDefault="00EE1801" w14:paraId="702C2DBE" w14:textId="0329F3F0">
      <w:pPr>
        <w:rPr>
          <w:lang w:val="fr-FR"/>
        </w:rPr>
      </w:pPr>
      <w:r w:rsidRPr="00511F97">
        <w:rPr>
          <w:lang w:val="fr-FR"/>
        </w:rPr>
        <w:t>En répondant au présent appel d'offres, chaque soumissionnaire est tenu d'accepter les termes et conditions du présent appel d'offres.  Si un soumissionnaire ne se conforme pas à ces exigences, GOAL peut, à sa seule discrétion, rejeter la réponse.</w:t>
      </w:r>
    </w:p>
    <w:p w:rsidRPr="00511F97" w:rsidR="00EE1801" w:rsidP="00322CE2" w:rsidRDefault="00EE1801" w14:paraId="5FB4FE7A" w14:textId="3865612F">
      <w:pPr>
        <w:rPr>
          <w:lang w:val="fr-FR"/>
        </w:rPr>
      </w:pPr>
      <w:r w:rsidRPr="00511F97">
        <w:rPr>
          <w:lang w:val="fr-FR"/>
        </w:rPr>
        <w:t>Si le soumissionnaire souhaite compléter sa réponse à une section des spécifications d'ITT par une référence à d'autres documents à l'appui, cette référence doit être clairement identifiée, y compris le numéro de section et de page.</w:t>
      </w:r>
    </w:p>
    <w:p w:rsidR="00BF4E8A" w:rsidP="00A363AD" w:rsidRDefault="00E35563" w14:paraId="442E84B6" w14:textId="13287C14">
      <w:pPr>
        <w:pStyle w:val="Heading2"/>
        <w:keepNext w:val="0"/>
        <w:numPr>
          <w:ilvl w:val="0"/>
          <w:numId w:val="0"/>
        </w:numPr>
        <w:ind w:left="576" w:hanging="576"/>
      </w:pPr>
      <w:bookmarkStart w:name="_Toc466022956" w:id="32"/>
      <w:bookmarkStart w:name="_Toc466022957" w:id="33"/>
      <w:bookmarkEnd w:id="32"/>
      <w:bookmarkEnd w:id="33"/>
      <w:proofErr w:type="spellStart"/>
      <w:r>
        <w:t>Liste</w:t>
      </w:r>
      <w:proofErr w:type="spellEnd"/>
      <w:r>
        <w:t xml:space="preserve"> de </w:t>
      </w:r>
      <w:proofErr w:type="spellStart"/>
      <w:r>
        <w:t>contrôle</w:t>
      </w:r>
      <w:proofErr w:type="spellEnd"/>
      <w:r>
        <w:t xml:space="preserve"> de </w:t>
      </w:r>
      <w:proofErr w:type="spellStart"/>
      <w:r>
        <w:t>soumission</w:t>
      </w:r>
      <w:proofErr w:type="spellEnd"/>
    </w:p>
    <w:tbl>
      <w:tblPr>
        <w:tblStyle w:val="TableGrid"/>
        <w:tblW w:w="0" w:type="auto"/>
        <w:tblLayout w:type="fixed"/>
        <w:tblLook w:val="04A0" w:firstRow="1" w:lastRow="0" w:firstColumn="1" w:lastColumn="0" w:noHBand="0" w:noVBand="1"/>
      </w:tblPr>
      <w:tblGrid>
        <w:gridCol w:w="704"/>
        <w:gridCol w:w="3521"/>
        <w:gridCol w:w="4950"/>
        <w:gridCol w:w="990"/>
      </w:tblGrid>
      <w:tr w:rsidRPr="00EF3D37" w:rsidR="00DD097B" w:rsidTr="62075013" w14:paraId="28441D9D" w14:textId="77777777">
        <w:tc>
          <w:tcPr>
            <w:tcW w:w="704" w:type="dxa"/>
            <w:shd w:val="clear" w:color="auto" w:fill="D9D9D9" w:themeFill="background1" w:themeFillShade="D9"/>
          </w:tcPr>
          <w:p w:rsidRPr="00EF3D37" w:rsidR="00DD097B" w:rsidP="00E249FC" w:rsidRDefault="00DD097B" w14:paraId="756EF684" w14:textId="77777777">
            <w:pPr>
              <w:rPr>
                <w:b/>
                <w:sz w:val="20"/>
                <w:szCs w:val="20"/>
              </w:rPr>
            </w:pPr>
            <w:r w:rsidRPr="00EF3D37">
              <w:rPr>
                <w:b/>
                <w:sz w:val="20"/>
                <w:szCs w:val="20"/>
              </w:rPr>
              <w:t>Ligne</w:t>
            </w:r>
          </w:p>
          <w:p w:rsidRPr="00EF3D37" w:rsidR="00DD097B" w:rsidP="00E249FC" w:rsidRDefault="00DD097B" w14:paraId="49D9C9DB" w14:textId="44754422">
            <w:pPr>
              <w:rPr>
                <w:b/>
                <w:sz w:val="20"/>
                <w:szCs w:val="20"/>
              </w:rPr>
            </w:pPr>
          </w:p>
        </w:tc>
        <w:tc>
          <w:tcPr>
            <w:tcW w:w="3521" w:type="dxa"/>
            <w:shd w:val="clear" w:color="auto" w:fill="D9D9D9" w:themeFill="background1" w:themeFillShade="D9"/>
          </w:tcPr>
          <w:p w:rsidRPr="00EF3D37" w:rsidR="00DD097B" w:rsidP="00E249FC" w:rsidRDefault="00DD097B" w14:paraId="2BDD67E0" w14:textId="77777777">
            <w:pPr>
              <w:rPr>
                <w:b/>
                <w:sz w:val="20"/>
                <w:szCs w:val="20"/>
              </w:rPr>
            </w:pPr>
            <w:r w:rsidRPr="00EF3D37">
              <w:rPr>
                <w:b/>
                <w:sz w:val="20"/>
                <w:szCs w:val="20"/>
              </w:rPr>
              <w:t>Article</w:t>
            </w:r>
          </w:p>
          <w:p w:rsidRPr="00EF3D37" w:rsidR="00DD097B" w:rsidP="00E249FC" w:rsidRDefault="00DD097B" w14:paraId="4321B651" w14:textId="561A10C6">
            <w:pPr>
              <w:rPr>
                <w:b/>
                <w:sz w:val="20"/>
                <w:szCs w:val="20"/>
              </w:rPr>
            </w:pPr>
          </w:p>
        </w:tc>
        <w:tc>
          <w:tcPr>
            <w:tcW w:w="4950" w:type="dxa"/>
            <w:shd w:val="clear" w:color="auto" w:fill="D9D9D9" w:themeFill="background1" w:themeFillShade="D9"/>
          </w:tcPr>
          <w:p w:rsidRPr="00EF3D37" w:rsidR="00DD097B" w:rsidP="00B84DA3" w:rsidRDefault="00DD097B" w14:paraId="7F5C2082" w14:textId="01598C68">
            <w:pPr>
              <w:rPr>
                <w:b/>
                <w:sz w:val="20"/>
                <w:szCs w:val="20"/>
              </w:rPr>
            </w:pPr>
            <w:r w:rsidRPr="00EF3D37">
              <w:rPr>
                <w:b/>
                <w:sz w:val="20"/>
                <w:szCs w:val="20"/>
              </w:rPr>
              <w:t xml:space="preserve">Comment </w:t>
            </w:r>
            <w:proofErr w:type="spellStart"/>
            <w:r w:rsidRPr="00EF3D37">
              <w:rPr>
                <w:b/>
                <w:sz w:val="20"/>
                <w:szCs w:val="20"/>
              </w:rPr>
              <w:t>soumettre</w:t>
            </w:r>
            <w:proofErr w:type="spellEnd"/>
            <w:r w:rsidRPr="00EF3D37">
              <w:rPr>
                <w:b/>
                <w:sz w:val="20"/>
                <w:szCs w:val="20"/>
              </w:rPr>
              <w:t xml:space="preserve"> </w:t>
            </w:r>
            <w:proofErr w:type="spellStart"/>
            <w:r w:rsidRPr="00EF3D37">
              <w:rPr>
                <w:b/>
                <w:sz w:val="20"/>
                <w:szCs w:val="20"/>
              </w:rPr>
              <w:t>une</w:t>
            </w:r>
            <w:proofErr w:type="spellEnd"/>
            <w:r w:rsidRPr="00EF3D37">
              <w:rPr>
                <w:b/>
                <w:sz w:val="20"/>
                <w:szCs w:val="20"/>
              </w:rPr>
              <w:t xml:space="preserve"> </w:t>
            </w:r>
            <w:proofErr w:type="spellStart"/>
            <w:r w:rsidRPr="00EF3D37">
              <w:rPr>
                <w:b/>
                <w:sz w:val="20"/>
                <w:szCs w:val="20"/>
              </w:rPr>
              <w:t>demande</w:t>
            </w:r>
            <w:proofErr w:type="spellEnd"/>
            <w:r w:rsidRPr="00EF3D37">
              <w:rPr>
                <w:b/>
                <w:sz w:val="20"/>
                <w:szCs w:val="20"/>
              </w:rPr>
              <w:t xml:space="preserve"> </w:t>
            </w:r>
          </w:p>
        </w:tc>
        <w:tc>
          <w:tcPr>
            <w:tcW w:w="990" w:type="dxa"/>
            <w:shd w:val="clear" w:color="auto" w:fill="D9D9D9" w:themeFill="background1" w:themeFillShade="D9"/>
          </w:tcPr>
          <w:p w:rsidRPr="00EF3D37" w:rsidR="00DD097B" w:rsidP="00E249FC" w:rsidRDefault="00DD097B" w14:paraId="0C580853" w14:textId="77777777">
            <w:pPr>
              <w:rPr>
                <w:b/>
                <w:sz w:val="20"/>
                <w:szCs w:val="20"/>
              </w:rPr>
            </w:pPr>
            <w:r w:rsidRPr="00EF3D37">
              <w:rPr>
                <w:b/>
                <w:sz w:val="20"/>
                <w:szCs w:val="20"/>
              </w:rPr>
              <w:t xml:space="preserve">Coche </w:t>
            </w:r>
            <w:proofErr w:type="spellStart"/>
            <w:r w:rsidRPr="00EF3D37">
              <w:rPr>
                <w:b/>
                <w:sz w:val="20"/>
                <w:szCs w:val="20"/>
              </w:rPr>
              <w:t>attachée</w:t>
            </w:r>
            <w:proofErr w:type="spellEnd"/>
            <w:r w:rsidRPr="00EF3D37">
              <w:rPr>
                <w:b/>
                <w:sz w:val="20"/>
                <w:szCs w:val="20"/>
              </w:rPr>
              <w:t xml:space="preserve"> </w:t>
            </w:r>
          </w:p>
        </w:tc>
      </w:tr>
      <w:tr w:rsidRPr="00961130" w:rsidR="00E24AD4" w:rsidTr="62075013" w14:paraId="72DEA034" w14:textId="77777777">
        <w:tc>
          <w:tcPr>
            <w:tcW w:w="704" w:type="dxa"/>
            <w:shd w:val="clear" w:color="auto" w:fill="D9D9D9" w:themeFill="background1" w:themeFillShade="D9"/>
          </w:tcPr>
          <w:p w:rsidRPr="00EF3D37" w:rsidR="00E24AD4" w:rsidP="00A363AD" w:rsidRDefault="00E24AD4" w14:paraId="70743C4F" w14:textId="12F080EB">
            <w:pPr>
              <w:jc w:val="center"/>
              <w:rPr>
                <w:sz w:val="20"/>
                <w:szCs w:val="20"/>
              </w:rPr>
            </w:pPr>
            <w:r w:rsidRPr="5025E0B5">
              <w:rPr>
                <w:sz w:val="20"/>
                <w:szCs w:val="20"/>
              </w:rPr>
              <w:t>1</w:t>
            </w:r>
          </w:p>
        </w:tc>
        <w:tc>
          <w:tcPr>
            <w:tcW w:w="3521" w:type="dxa"/>
            <w:shd w:val="clear" w:color="auto" w:fill="F2F2F2" w:themeFill="background1" w:themeFillShade="F2"/>
          </w:tcPr>
          <w:p w:rsidRPr="00EF3D37" w:rsidR="00E24AD4" w:rsidP="002C1599" w:rsidRDefault="00E24AD4" w14:paraId="363A92B8" w14:textId="4BAAF22F">
            <w:pPr>
              <w:rPr>
                <w:sz w:val="20"/>
                <w:szCs w:val="20"/>
              </w:rPr>
            </w:pPr>
            <w:r>
              <w:rPr>
                <w:sz w:val="20"/>
                <w:szCs w:val="20"/>
              </w:rPr>
              <w:t xml:space="preserve">Annexe 1 - </w:t>
            </w:r>
            <w:proofErr w:type="spellStart"/>
            <w:r>
              <w:rPr>
                <w:sz w:val="20"/>
                <w:szCs w:val="20"/>
              </w:rPr>
              <w:t>Renseignements</w:t>
            </w:r>
            <w:proofErr w:type="spellEnd"/>
            <w:r>
              <w:rPr>
                <w:sz w:val="20"/>
                <w:szCs w:val="20"/>
              </w:rPr>
              <w:t xml:space="preserve"> sur </w:t>
            </w:r>
            <w:proofErr w:type="spellStart"/>
            <w:r>
              <w:rPr>
                <w:sz w:val="20"/>
                <w:szCs w:val="20"/>
              </w:rPr>
              <w:t>l'entreprise</w:t>
            </w:r>
            <w:proofErr w:type="spellEnd"/>
            <w:r>
              <w:rPr>
                <w:sz w:val="20"/>
                <w:szCs w:val="20"/>
              </w:rPr>
              <w:t xml:space="preserve"> </w:t>
            </w:r>
          </w:p>
        </w:tc>
        <w:tc>
          <w:tcPr>
            <w:tcW w:w="4950" w:type="dxa"/>
            <w:shd w:val="clear" w:color="auto" w:fill="F2F2F2" w:themeFill="background1" w:themeFillShade="F2"/>
          </w:tcPr>
          <w:p w:rsidRPr="00511F97" w:rsidR="00E24AD4" w:rsidP="002A261A" w:rsidRDefault="00E24AD4" w14:paraId="001B659A" w14:textId="1C0F2FCD">
            <w:pPr>
              <w:rPr>
                <w:sz w:val="20"/>
                <w:szCs w:val="20"/>
                <w:lang w:val="fr-FR"/>
              </w:rPr>
            </w:pPr>
            <w:r w:rsidRPr="00511F97">
              <w:rPr>
                <w:sz w:val="20"/>
                <w:szCs w:val="20"/>
                <w:lang w:val="fr-FR"/>
              </w:rPr>
              <w:t>Remplissez, signez, tamponnez et soumettez les « Informations sur l'entreprise ».</w:t>
            </w:r>
          </w:p>
        </w:tc>
        <w:tc>
          <w:tcPr>
            <w:tcW w:w="990" w:type="dxa"/>
          </w:tcPr>
          <w:p w:rsidRPr="00511F97" w:rsidR="00E24AD4" w:rsidP="00E249FC" w:rsidRDefault="00E24AD4" w14:paraId="361586BC" w14:textId="77777777">
            <w:pPr>
              <w:rPr>
                <w:sz w:val="20"/>
                <w:szCs w:val="20"/>
                <w:lang w:val="fr-FR"/>
              </w:rPr>
            </w:pPr>
          </w:p>
        </w:tc>
      </w:tr>
      <w:tr w:rsidRPr="00961130" w:rsidR="00E24AD4" w:rsidTr="62075013" w14:paraId="63DE4C9C" w14:textId="77777777">
        <w:tc>
          <w:tcPr>
            <w:tcW w:w="704" w:type="dxa"/>
            <w:shd w:val="clear" w:color="auto" w:fill="D9D9D9" w:themeFill="background1" w:themeFillShade="D9"/>
          </w:tcPr>
          <w:p w:rsidRPr="00EF3D37" w:rsidR="00E24AD4" w:rsidP="00A363AD" w:rsidRDefault="00E24AD4" w14:paraId="6109469E" w14:textId="6DCB3533">
            <w:pPr>
              <w:jc w:val="center"/>
              <w:rPr>
                <w:sz w:val="20"/>
                <w:szCs w:val="20"/>
              </w:rPr>
            </w:pPr>
            <w:r w:rsidRPr="5025E0B5">
              <w:rPr>
                <w:sz w:val="20"/>
                <w:szCs w:val="20"/>
              </w:rPr>
              <w:t>2</w:t>
            </w:r>
          </w:p>
        </w:tc>
        <w:tc>
          <w:tcPr>
            <w:tcW w:w="3521" w:type="dxa"/>
            <w:shd w:val="clear" w:color="auto" w:fill="F2F2F2" w:themeFill="background1" w:themeFillShade="F2"/>
          </w:tcPr>
          <w:p w:rsidRPr="00EF3D37" w:rsidR="00E24AD4" w:rsidP="00EC7023" w:rsidRDefault="00E24AD4" w14:paraId="3BE700A1" w14:textId="3ECE7E3D">
            <w:pPr>
              <w:rPr>
                <w:sz w:val="20"/>
                <w:szCs w:val="20"/>
              </w:rPr>
            </w:pPr>
            <w:r w:rsidRPr="69E858FC">
              <w:rPr>
                <w:sz w:val="20"/>
                <w:szCs w:val="20"/>
              </w:rPr>
              <w:t xml:space="preserve">Annexe 2 - </w:t>
            </w:r>
            <w:proofErr w:type="spellStart"/>
            <w:r w:rsidRPr="69E858FC">
              <w:rPr>
                <w:sz w:val="20"/>
                <w:szCs w:val="20"/>
              </w:rPr>
              <w:t>Offre</w:t>
            </w:r>
            <w:proofErr w:type="spellEnd"/>
            <w:r w:rsidRPr="69E858FC">
              <w:rPr>
                <w:sz w:val="20"/>
                <w:szCs w:val="20"/>
              </w:rPr>
              <w:t xml:space="preserve"> technique</w:t>
            </w:r>
          </w:p>
        </w:tc>
        <w:tc>
          <w:tcPr>
            <w:tcW w:w="4950" w:type="dxa"/>
            <w:shd w:val="clear" w:color="auto" w:fill="F2F2F2" w:themeFill="background1" w:themeFillShade="F2"/>
          </w:tcPr>
          <w:p w:rsidRPr="00511F97" w:rsidR="00E24AD4" w:rsidP="002A261A" w:rsidRDefault="00E24AD4" w14:paraId="280FE32D" w14:textId="5DAE613D">
            <w:pPr>
              <w:rPr>
                <w:sz w:val="20"/>
                <w:szCs w:val="20"/>
                <w:lang w:val="fr-FR"/>
              </w:rPr>
            </w:pPr>
            <w:r w:rsidRPr="00511F97">
              <w:rPr>
                <w:sz w:val="20"/>
                <w:szCs w:val="20"/>
                <w:lang w:val="fr-FR"/>
              </w:rPr>
              <w:t>Remplissez, signez, tamponnez et soumettez le titre « Offre technique ».</w:t>
            </w:r>
          </w:p>
        </w:tc>
        <w:tc>
          <w:tcPr>
            <w:tcW w:w="990" w:type="dxa"/>
          </w:tcPr>
          <w:p w:rsidRPr="00511F97" w:rsidR="00E24AD4" w:rsidP="00EC7023" w:rsidRDefault="00E24AD4" w14:paraId="048B0227" w14:textId="42904C75">
            <w:pPr>
              <w:rPr>
                <w:sz w:val="20"/>
                <w:szCs w:val="20"/>
                <w:lang w:val="fr-FR"/>
              </w:rPr>
            </w:pPr>
          </w:p>
        </w:tc>
      </w:tr>
      <w:tr w:rsidRPr="00961130" w:rsidR="00E24AD4" w:rsidTr="62075013" w14:paraId="2BC63AE2" w14:textId="77777777">
        <w:tc>
          <w:tcPr>
            <w:tcW w:w="704" w:type="dxa"/>
            <w:shd w:val="clear" w:color="auto" w:fill="D9D9D9" w:themeFill="background1" w:themeFillShade="D9"/>
          </w:tcPr>
          <w:p w:rsidRPr="00EF3D37" w:rsidR="00E24AD4" w:rsidP="00A363AD" w:rsidRDefault="00E24AD4" w14:paraId="12FDE802" w14:textId="0FE02F36">
            <w:pPr>
              <w:jc w:val="center"/>
              <w:rPr>
                <w:sz w:val="20"/>
                <w:szCs w:val="20"/>
              </w:rPr>
            </w:pPr>
            <w:r w:rsidRPr="5025E0B5">
              <w:rPr>
                <w:sz w:val="20"/>
                <w:szCs w:val="20"/>
              </w:rPr>
              <w:t>3</w:t>
            </w:r>
          </w:p>
        </w:tc>
        <w:tc>
          <w:tcPr>
            <w:tcW w:w="3521" w:type="dxa"/>
            <w:shd w:val="clear" w:color="auto" w:fill="F2F2F2" w:themeFill="background1" w:themeFillShade="F2"/>
          </w:tcPr>
          <w:p w:rsidRPr="00EF3D37" w:rsidR="00E24AD4" w:rsidP="00EC7023" w:rsidRDefault="00E24AD4" w14:paraId="31BA449B" w14:textId="53CC6D3E">
            <w:pPr>
              <w:rPr>
                <w:sz w:val="20"/>
                <w:szCs w:val="20"/>
              </w:rPr>
            </w:pPr>
            <w:r w:rsidRPr="69E858FC">
              <w:rPr>
                <w:sz w:val="20"/>
                <w:szCs w:val="20"/>
              </w:rPr>
              <w:t xml:space="preserve">Annexe 3 - </w:t>
            </w:r>
            <w:proofErr w:type="spellStart"/>
            <w:r w:rsidRPr="69E858FC">
              <w:rPr>
                <w:sz w:val="20"/>
                <w:szCs w:val="20"/>
              </w:rPr>
              <w:t>Offre</w:t>
            </w:r>
            <w:proofErr w:type="spellEnd"/>
            <w:r w:rsidRPr="69E858FC">
              <w:rPr>
                <w:sz w:val="20"/>
                <w:szCs w:val="20"/>
              </w:rPr>
              <w:t xml:space="preserve"> financière </w:t>
            </w:r>
          </w:p>
        </w:tc>
        <w:tc>
          <w:tcPr>
            <w:tcW w:w="4950" w:type="dxa"/>
            <w:shd w:val="clear" w:color="auto" w:fill="F2F2F2" w:themeFill="background1" w:themeFillShade="F2"/>
          </w:tcPr>
          <w:p w:rsidRPr="00511F97" w:rsidR="00E24AD4" w:rsidP="002A261A" w:rsidRDefault="00E24AD4" w14:paraId="51E6CAC5" w14:textId="2AEEB173">
            <w:pPr>
              <w:rPr>
                <w:sz w:val="20"/>
                <w:szCs w:val="20"/>
                <w:lang w:val="fr-FR"/>
              </w:rPr>
            </w:pPr>
            <w:r w:rsidRPr="00511F97">
              <w:rPr>
                <w:sz w:val="20"/>
                <w:szCs w:val="20"/>
                <w:lang w:val="fr-FR"/>
              </w:rPr>
              <w:t>Remplissez, signez, tamponnez et soumettez le titre « Offre financière ».</w:t>
            </w:r>
          </w:p>
        </w:tc>
        <w:tc>
          <w:tcPr>
            <w:tcW w:w="990" w:type="dxa"/>
          </w:tcPr>
          <w:p w:rsidRPr="00511F97" w:rsidR="00E24AD4" w:rsidP="00EC7023" w:rsidRDefault="00E24AD4" w14:paraId="1DFDC6F4" w14:textId="1619A066">
            <w:pPr>
              <w:rPr>
                <w:sz w:val="20"/>
                <w:szCs w:val="20"/>
                <w:lang w:val="fr-FR"/>
              </w:rPr>
            </w:pPr>
          </w:p>
        </w:tc>
      </w:tr>
      <w:tr w:rsidRPr="00961130" w:rsidR="00304BC8" w:rsidTr="62075013" w14:paraId="65934F20" w14:textId="77777777">
        <w:tc>
          <w:tcPr>
            <w:tcW w:w="704" w:type="dxa"/>
            <w:shd w:val="clear" w:color="auto" w:fill="D9D9D9" w:themeFill="background1" w:themeFillShade="D9"/>
          </w:tcPr>
          <w:p w:rsidR="00304BC8" w:rsidP="00304BC8" w:rsidRDefault="00D84A15" w14:paraId="687F1E3D" w14:textId="519F7477">
            <w:pPr>
              <w:jc w:val="center"/>
              <w:rPr>
                <w:sz w:val="20"/>
                <w:szCs w:val="20"/>
              </w:rPr>
            </w:pPr>
            <w:r>
              <w:rPr>
                <w:sz w:val="20"/>
                <w:szCs w:val="20"/>
              </w:rPr>
              <w:t>4</w:t>
            </w:r>
          </w:p>
        </w:tc>
        <w:tc>
          <w:tcPr>
            <w:tcW w:w="3521" w:type="dxa"/>
            <w:shd w:val="clear" w:color="auto" w:fill="F2F2F2" w:themeFill="background1" w:themeFillShade="F2"/>
          </w:tcPr>
          <w:p w:rsidRPr="00511F97" w:rsidR="00304BC8" w:rsidP="00304BC8" w:rsidRDefault="00304BC8" w14:paraId="6FB80B7C" w14:textId="6084EF1A">
            <w:pPr>
              <w:rPr>
                <w:sz w:val="20"/>
                <w:szCs w:val="20"/>
                <w:lang w:val="fr-FR"/>
              </w:rPr>
            </w:pPr>
            <w:r w:rsidRPr="00511F97">
              <w:rPr>
                <w:rFonts w:cstheme="minorHAnsi"/>
                <w:color w:val="000000" w:themeColor="text1"/>
                <w:sz w:val="20"/>
                <w:szCs w:val="20"/>
                <w:lang w:val="fr-FR"/>
              </w:rPr>
              <w:t>Annexe 4 – Modalités et conditions de GOAL</w:t>
            </w:r>
          </w:p>
        </w:tc>
        <w:tc>
          <w:tcPr>
            <w:tcW w:w="4950" w:type="dxa"/>
            <w:shd w:val="clear" w:color="auto" w:fill="F2F2F2" w:themeFill="background1" w:themeFillShade="F2"/>
          </w:tcPr>
          <w:p w:rsidRPr="00511F97" w:rsidR="00304BC8" w:rsidP="00304BC8" w:rsidRDefault="00304BC8" w14:paraId="6F7E8D53" w14:textId="4E4F2ED0">
            <w:pPr>
              <w:rPr>
                <w:sz w:val="20"/>
                <w:szCs w:val="20"/>
                <w:lang w:val="fr-FR"/>
              </w:rPr>
            </w:pPr>
            <w:r w:rsidRPr="00511F97">
              <w:rPr>
                <w:lang w:val="fr-FR"/>
              </w:rPr>
              <w:t>Remplissez, signez, tamponnez et soumettez le titre « Conditions générales GOAL ».</w:t>
            </w:r>
          </w:p>
        </w:tc>
        <w:tc>
          <w:tcPr>
            <w:tcW w:w="990" w:type="dxa"/>
          </w:tcPr>
          <w:p w:rsidRPr="00511F97" w:rsidR="00304BC8" w:rsidP="00304BC8" w:rsidRDefault="00304BC8" w14:paraId="6500AA54" w14:textId="77777777">
            <w:pPr>
              <w:rPr>
                <w:sz w:val="20"/>
                <w:szCs w:val="20"/>
                <w:lang w:val="fr-FR"/>
              </w:rPr>
            </w:pPr>
          </w:p>
        </w:tc>
      </w:tr>
      <w:tr w:rsidRPr="00961130" w:rsidR="00304BC8" w:rsidTr="62075013" w14:paraId="5D9ED197" w14:textId="77777777">
        <w:tc>
          <w:tcPr>
            <w:tcW w:w="704" w:type="dxa"/>
            <w:shd w:val="clear" w:color="auto" w:fill="D9D9D9" w:themeFill="background1" w:themeFillShade="D9"/>
          </w:tcPr>
          <w:p w:rsidR="00304BC8" w:rsidP="00304BC8" w:rsidRDefault="00D84A15" w14:paraId="0F198448" w14:textId="6D43CAC0">
            <w:pPr>
              <w:jc w:val="center"/>
              <w:rPr>
                <w:sz w:val="20"/>
                <w:szCs w:val="20"/>
              </w:rPr>
            </w:pPr>
            <w:r>
              <w:rPr>
                <w:sz w:val="20"/>
                <w:szCs w:val="20"/>
              </w:rPr>
              <w:t>5</w:t>
            </w:r>
          </w:p>
        </w:tc>
        <w:tc>
          <w:tcPr>
            <w:tcW w:w="3521" w:type="dxa"/>
            <w:shd w:val="clear" w:color="auto" w:fill="F2F2F2" w:themeFill="background1" w:themeFillShade="F2"/>
          </w:tcPr>
          <w:p w:rsidRPr="00511F97" w:rsidR="00304BC8" w:rsidP="00304BC8" w:rsidRDefault="00304BC8" w14:paraId="60F48290" w14:textId="66D5AC0F">
            <w:pPr>
              <w:rPr>
                <w:color w:val="FF0000"/>
                <w:sz w:val="20"/>
                <w:szCs w:val="20"/>
                <w:lang w:val="fr-FR"/>
              </w:rPr>
            </w:pPr>
            <w:r w:rsidRPr="00511F97">
              <w:rPr>
                <w:rFonts w:cstheme="minorHAnsi"/>
                <w:color w:val="000000" w:themeColor="text1"/>
                <w:sz w:val="20"/>
                <w:szCs w:val="20"/>
                <w:lang w:val="fr-FR"/>
              </w:rPr>
              <w:t xml:space="preserve">Annexe 5 – Modèle de contrat GOAL </w:t>
            </w:r>
          </w:p>
        </w:tc>
        <w:tc>
          <w:tcPr>
            <w:tcW w:w="4950" w:type="dxa"/>
            <w:shd w:val="clear" w:color="auto" w:fill="F2F2F2" w:themeFill="background1" w:themeFillShade="F2"/>
          </w:tcPr>
          <w:p w:rsidRPr="00511F97" w:rsidR="00304BC8" w:rsidP="00304BC8" w:rsidRDefault="00304BC8" w14:paraId="1F41C84C" w14:textId="4EC3C3F1">
            <w:pPr>
              <w:rPr>
                <w:sz w:val="20"/>
                <w:szCs w:val="20"/>
                <w:lang w:val="fr-FR"/>
              </w:rPr>
            </w:pPr>
            <w:r w:rsidRPr="00511F97">
              <w:rPr>
                <w:lang w:val="fr-FR"/>
              </w:rPr>
              <w:t>Remplissez, signez, tamponnez et soumettez le titre « Modèle de contrat GOAL ».</w:t>
            </w:r>
          </w:p>
        </w:tc>
        <w:tc>
          <w:tcPr>
            <w:tcW w:w="990" w:type="dxa"/>
          </w:tcPr>
          <w:p w:rsidRPr="00511F97" w:rsidR="00304BC8" w:rsidP="00304BC8" w:rsidRDefault="00304BC8" w14:paraId="39ADDA5C" w14:textId="77777777">
            <w:pPr>
              <w:rPr>
                <w:sz w:val="20"/>
                <w:szCs w:val="20"/>
                <w:lang w:val="fr-FR"/>
              </w:rPr>
            </w:pPr>
          </w:p>
        </w:tc>
      </w:tr>
      <w:tr w:rsidRPr="00961130" w:rsidR="00304BC8" w:rsidTr="62075013" w14:paraId="48FEA97D" w14:textId="77777777">
        <w:tc>
          <w:tcPr>
            <w:tcW w:w="704" w:type="dxa"/>
            <w:shd w:val="clear" w:color="auto" w:fill="D9D9D9" w:themeFill="background1" w:themeFillShade="D9"/>
          </w:tcPr>
          <w:p w:rsidR="00304BC8" w:rsidP="00304BC8" w:rsidRDefault="00D84A15" w14:paraId="30DB635A" w14:textId="5CC61991">
            <w:pPr>
              <w:jc w:val="center"/>
              <w:rPr>
                <w:sz w:val="20"/>
                <w:szCs w:val="20"/>
              </w:rPr>
            </w:pPr>
            <w:r>
              <w:rPr>
                <w:sz w:val="20"/>
                <w:szCs w:val="20"/>
              </w:rPr>
              <w:t>6</w:t>
            </w:r>
          </w:p>
        </w:tc>
        <w:tc>
          <w:tcPr>
            <w:tcW w:w="3521" w:type="dxa"/>
            <w:shd w:val="clear" w:color="auto" w:fill="F2F2F2" w:themeFill="background1" w:themeFillShade="F2"/>
          </w:tcPr>
          <w:p w:rsidRPr="00511F97" w:rsidR="00304BC8" w:rsidP="00304BC8" w:rsidRDefault="00304BC8" w14:paraId="6B7F30D6" w14:textId="2E369FB4">
            <w:pPr>
              <w:rPr>
                <w:color w:val="FF0000"/>
                <w:sz w:val="20"/>
                <w:szCs w:val="20"/>
                <w:lang w:val="fr-FR"/>
              </w:rPr>
            </w:pPr>
            <w:r w:rsidRPr="00511F97">
              <w:rPr>
                <w:rFonts w:cstheme="minorHAnsi"/>
                <w:color w:val="000000" w:themeColor="text1"/>
                <w:sz w:val="20"/>
                <w:szCs w:val="20"/>
                <w:lang w:val="fr-FR"/>
              </w:rPr>
              <w:t>Annexe 6 – Code de conduite des fournisseurs de GOAL</w:t>
            </w:r>
          </w:p>
        </w:tc>
        <w:tc>
          <w:tcPr>
            <w:tcW w:w="4950" w:type="dxa"/>
            <w:shd w:val="clear" w:color="auto" w:fill="F2F2F2" w:themeFill="background1" w:themeFillShade="F2"/>
          </w:tcPr>
          <w:p w:rsidRPr="00511F97" w:rsidR="00304BC8" w:rsidP="00304BC8" w:rsidRDefault="00304BC8" w14:paraId="098163FA" w14:textId="4740E159">
            <w:pPr>
              <w:rPr>
                <w:sz w:val="20"/>
                <w:szCs w:val="20"/>
                <w:lang w:val="fr-FR"/>
              </w:rPr>
            </w:pPr>
            <w:r w:rsidRPr="00511F97">
              <w:rPr>
                <w:lang w:val="fr-FR"/>
              </w:rPr>
              <w:t xml:space="preserve">Remplissez, signez, tamponnez et soumettez le titre « Code de conduite des fournisseurs GOAL ». </w:t>
            </w:r>
          </w:p>
        </w:tc>
        <w:tc>
          <w:tcPr>
            <w:tcW w:w="990" w:type="dxa"/>
          </w:tcPr>
          <w:p w:rsidRPr="00511F97" w:rsidR="00304BC8" w:rsidP="00304BC8" w:rsidRDefault="00304BC8" w14:paraId="43E52664" w14:textId="77777777">
            <w:pPr>
              <w:rPr>
                <w:sz w:val="20"/>
                <w:szCs w:val="20"/>
                <w:lang w:val="fr-FR"/>
              </w:rPr>
            </w:pPr>
          </w:p>
        </w:tc>
      </w:tr>
      <w:tr w:rsidRPr="00961130" w:rsidR="0006059F" w:rsidTr="62075013" w14:paraId="06401353" w14:textId="77777777">
        <w:tc>
          <w:tcPr>
            <w:tcW w:w="704" w:type="dxa"/>
            <w:shd w:val="clear" w:color="auto" w:fill="D9D9D9" w:themeFill="background1" w:themeFillShade="D9"/>
          </w:tcPr>
          <w:p w:rsidR="0006059F" w:rsidP="0006059F" w:rsidRDefault="002F23CC" w14:paraId="6CB8EE1C" w14:textId="73335717">
            <w:pPr>
              <w:jc w:val="center"/>
              <w:rPr>
                <w:sz w:val="20"/>
                <w:szCs w:val="20"/>
              </w:rPr>
            </w:pPr>
            <w:r>
              <w:rPr>
                <w:sz w:val="20"/>
                <w:szCs w:val="20"/>
              </w:rPr>
              <w:lastRenderedPageBreak/>
              <w:t>7</w:t>
            </w:r>
          </w:p>
        </w:tc>
        <w:tc>
          <w:tcPr>
            <w:tcW w:w="3521" w:type="dxa"/>
            <w:shd w:val="clear" w:color="auto" w:fill="F2F2F2" w:themeFill="background1" w:themeFillShade="F2"/>
          </w:tcPr>
          <w:p w:rsidRPr="00511F97" w:rsidR="0006059F" w:rsidP="0006059F" w:rsidRDefault="0006059F" w14:paraId="0D938FE0" w14:textId="4687A1CF">
            <w:pPr>
              <w:rPr>
                <w:color w:val="FF0000"/>
                <w:sz w:val="20"/>
                <w:szCs w:val="20"/>
                <w:lang w:val="fr-FR"/>
              </w:rPr>
            </w:pPr>
            <w:r w:rsidRPr="00511F97">
              <w:rPr>
                <w:lang w:val="fr-FR"/>
              </w:rPr>
              <w:t>Preuve de certificat d'enregistrement d'entreprise (RCCM)</w:t>
            </w:r>
          </w:p>
        </w:tc>
        <w:tc>
          <w:tcPr>
            <w:tcW w:w="4950" w:type="dxa"/>
            <w:shd w:val="clear" w:color="auto" w:fill="F2F2F2" w:themeFill="background1" w:themeFillShade="F2"/>
          </w:tcPr>
          <w:p w:rsidRPr="00511F97" w:rsidR="0006059F" w:rsidP="0006059F" w:rsidRDefault="0006059F" w14:paraId="710346D5" w14:textId="152E598F">
            <w:pPr>
              <w:rPr>
                <w:sz w:val="20"/>
                <w:szCs w:val="20"/>
                <w:lang w:val="fr-FR"/>
              </w:rPr>
            </w:pPr>
            <w:r w:rsidRPr="00511F97">
              <w:rPr>
                <w:lang w:val="fr-FR"/>
              </w:rPr>
              <w:t>Soumettre une copie du certificat d'enregistrement de l'entreprise (RCCM).</w:t>
            </w:r>
          </w:p>
        </w:tc>
        <w:tc>
          <w:tcPr>
            <w:tcW w:w="990" w:type="dxa"/>
          </w:tcPr>
          <w:p w:rsidRPr="00511F97" w:rsidR="0006059F" w:rsidP="0006059F" w:rsidRDefault="0006059F" w14:paraId="25C15E01" w14:textId="77777777">
            <w:pPr>
              <w:rPr>
                <w:sz w:val="20"/>
                <w:szCs w:val="20"/>
                <w:lang w:val="fr-FR"/>
              </w:rPr>
            </w:pPr>
          </w:p>
        </w:tc>
      </w:tr>
      <w:tr w:rsidRPr="00961130" w:rsidR="0006059F" w:rsidTr="62075013" w14:paraId="297BA6B9" w14:textId="77777777">
        <w:tc>
          <w:tcPr>
            <w:tcW w:w="704" w:type="dxa"/>
            <w:shd w:val="clear" w:color="auto" w:fill="D9D9D9" w:themeFill="background1" w:themeFillShade="D9"/>
          </w:tcPr>
          <w:p w:rsidR="0006059F" w:rsidP="0006059F" w:rsidRDefault="002F23CC" w14:paraId="63320B27" w14:textId="13A1119B">
            <w:pPr>
              <w:jc w:val="center"/>
              <w:rPr>
                <w:sz w:val="20"/>
                <w:szCs w:val="20"/>
              </w:rPr>
            </w:pPr>
            <w:r>
              <w:rPr>
                <w:sz w:val="20"/>
                <w:szCs w:val="20"/>
              </w:rPr>
              <w:t>8</w:t>
            </w:r>
          </w:p>
        </w:tc>
        <w:tc>
          <w:tcPr>
            <w:tcW w:w="3521" w:type="dxa"/>
            <w:shd w:val="clear" w:color="auto" w:fill="F2F2F2" w:themeFill="background1" w:themeFillShade="F2"/>
          </w:tcPr>
          <w:p w:rsidRPr="00C401C6" w:rsidR="0006059F" w:rsidP="0006059F" w:rsidRDefault="0006059F" w14:paraId="11E2B342" w14:textId="5C575691">
            <w:pPr>
              <w:rPr>
                <w:color w:val="FF0000"/>
                <w:sz w:val="20"/>
                <w:szCs w:val="20"/>
              </w:rPr>
            </w:pPr>
            <w:proofErr w:type="spellStart"/>
            <w:r>
              <w:t>Preuve</w:t>
            </w:r>
            <w:proofErr w:type="spellEnd"/>
            <w:r>
              <w:t xml:space="preserve"> </w:t>
            </w:r>
            <w:proofErr w:type="spellStart"/>
            <w:r>
              <w:t>d'immatriculation</w:t>
            </w:r>
            <w:proofErr w:type="spellEnd"/>
            <w:r>
              <w:t xml:space="preserve"> </w:t>
            </w:r>
            <w:proofErr w:type="spellStart"/>
            <w:r>
              <w:t>fiscale</w:t>
            </w:r>
            <w:proofErr w:type="spellEnd"/>
            <w:r>
              <w:t xml:space="preserve"> (NIF)</w:t>
            </w:r>
          </w:p>
        </w:tc>
        <w:tc>
          <w:tcPr>
            <w:tcW w:w="4950" w:type="dxa"/>
            <w:shd w:val="clear" w:color="auto" w:fill="F2F2F2" w:themeFill="background1" w:themeFillShade="F2"/>
          </w:tcPr>
          <w:p w:rsidRPr="00511F97" w:rsidR="0006059F" w:rsidP="0006059F" w:rsidRDefault="0006059F" w14:paraId="4103A785" w14:textId="2E2E70F5">
            <w:pPr>
              <w:rPr>
                <w:sz w:val="20"/>
                <w:szCs w:val="20"/>
                <w:lang w:val="fr-FR"/>
              </w:rPr>
            </w:pPr>
            <w:r w:rsidRPr="00511F97">
              <w:rPr>
                <w:lang w:val="fr-FR"/>
              </w:rPr>
              <w:t>Soumettre une copie du certificat d'enregistrement fiscal (NIF) valide.</w:t>
            </w:r>
          </w:p>
        </w:tc>
        <w:tc>
          <w:tcPr>
            <w:tcW w:w="990" w:type="dxa"/>
          </w:tcPr>
          <w:p w:rsidRPr="00511F97" w:rsidR="0006059F" w:rsidP="0006059F" w:rsidRDefault="0006059F" w14:paraId="443E6A2A" w14:textId="77777777">
            <w:pPr>
              <w:rPr>
                <w:sz w:val="20"/>
                <w:szCs w:val="20"/>
                <w:lang w:val="fr-FR"/>
              </w:rPr>
            </w:pPr>
          </w:p>
        </w:tc>
      </w:tr>
      <w:tr w:rsidRPr="00961130" w:rsidR="0006059F" w:rsidTr="62075013" w14:paraId="63E2E3D3" w14:textId="77777777">
        <w:tc>
          <w:tcPr>
            <w:tcW w:w="704" w:type="dxa"/>
            <w:shd w:val="clear" w:color="auto" w:fill="D9D9D9" w:themeFill="background1" w:themeFillShade="D9"/>
          </w:tcPr>
          <w:p w:rsidR="0006059F" w:rsidP="0006059F" w:rsidRDefault="002F23CC" w14:paraId="61C2A611" w14:textId="252D31B7">
            <w:pPr>
              <w:jc w:val="center"/>
              <w:rPr>
                <w:sz w:val="20"/>
                <w:szCs w:val="20"/>
              </w:rPr>
            </w:pPr>
            <w:r>
              <w:rPr>
                <w:sz w:val="20"/>
                <w:szCs w:val="20"/>
              </w:rPr>
              <w:t>9</w:t>
            </w:r>
          </w:p>
        </w:tc>
        <w:tc>
          <w:tcPr>
            <w:tcW w:w="3521" w:type="dxa"/>
            <w:shd w:val="clear" w:color="auto" w:fill="F2F2F2" w:themeFill="background1" w:themeFillShade="F2"/>
          </w:tcPr>
          <w:p w:rsidRPr="00511F97" w:rsidR="0006059F" w:rsidP="0006059F" w:rsidRDefault="0006059F" w14:paraId="0369D31D" w14:textId="1DA0E6BF">
            <w:pPr>
              <w:rPr>
                <w:color w:val="FF0000"/>
                <w:sz w:val="20"/>
                <w:szCs w:val="20"/>
                <w:lang w:val="fr-FR"/>
              </w:rPr>
            </w:pPr>
            <w:r w:rsidRPr="00511F97">
              <w:rPr>
                <w:rFonts w:cstheme="minorHAnsi"/>
                <w:lang w:val="fr-FR"/>
              </w:rPr>
              <w:t xml:space="preserve">Références détails d'au moins deux (2) organisations où les prestataires de services travaillent actuellement, ou qui ont offert de tels services au cours des cinq dernières années au Niger. GOAL privilégie les références d'agences de l'ONU et/ou d'autres ONG. Les détails de référence doivent inclure </w:t>
            </w:r>
            <w:r w:rsidRPr="00511F97">
              <w:rPr>
                <w:rFonts w:cstheme="minorHAnsi"/>
                <w:b/>
                <w:bCs/>
                <w:lang w:val="fr-FR"/>
              </w:rPr>
              <w:t xml:space="preserve">« Nom complet de l'organisation, adresse </w:t>
            </w:r>
            <w:proofErr w:type="gramStart"/>
            <w:r w:rsidRPr="00511F97">
              <w:rPr>
                <w:rFonts w:cstheme="minorHAnsi"/>
                <w:b/>
                <w:bCs/>
                <w:lang w:val="fr-FR"/>
              </w:rPr>
              <w:t>e-mail</w:t>
            </w:r>
            <w:proofErr w:type="gramEnd"/>
            <w:r w:rsidRPr="00511F97">
              <w:rPr>
                <w:rFonts w:cstheme="minorHAnsi"/>
                <w:b/>
                <w:bCs/>
                <w:lang w:val="fr-FR"/>
              </w:rPr>
              <w:t>, numéro de téléphone et valeur du contrat d'attribution ».</w:t>
            </w:r>
          </w:p>
        </w:tc>
        <w:tc>
          <w:tcPr>
            <w:tcW w:w="4950" w:type="dxa"/>
            <w:shd w:val="clear" w:color="auto" w:fill="F2F2F2" w:themeFill="background1" w:themeFillShade="F2"/>
          </w:tcPr>
          <w:p w:rsidRPr="00511F97" w:rsidR="0006059F" w:rsidP="0006059F" w:rsidRDefault="0006059F" w14:paraId="0DD4B975" w14:textId="46B02EB6">
            <w:pPr>
              <w:rPr>
                <w:sz w:val="20"/>
                <w:szCs w:val="20"/>
                <w:lang w:val="fr-FR"/>
              </w:rPr>
            </w:pPr>
            <w:r w:rsidRPr="00511F97">
              <w:rPr>
                <w:lang w:val="fr-FR"/>
              </w:rPr>
              <w:t xml:space="preserve">Soumettre les coordonnées complètes des références </w:t>
            </w:r>
            <w:r w:rsidRPr="00511F97">
              <w:rPr>
                <w:rFonts w:cstheme="minorHAnsi"/>
                <w:lang w:val="fr-FR"/>
              </w:rPr>
              <w:t xml:space="preserve">d'au moins deux (2) organisations où les prestataires de services travaillent actuellement ou qui ont offert de tels services au cours des cinq dernières années au Niger. GOAL privilégie les références d'agences de l'ONU et/ou d'autres ONG. Les détails de référence doivent inclure </w:t>
            </w:r>
            <w:r w:rsidRPr="00511F97">
              <w:rPr>
                <w:rFonts w:cstheme="minorHAnsi"/>
                <w:b/>
                <w:bCs/>
                <w:lang w:val="fr-FR"/>
              </w:rPr>
              <w:t xml:space="preserve">« Nom complet de l'organisation, adresse </w:t>
            </w:r>
            <w:proofErr w:type="gramStart"/>
            <w:r w:rsidRPr="00511F97">
              <w:rPr>
                <w:rFonts w:cstheme="minorHAnsi"/>
                <w:b/>
                <w:bCs/>
                <w:lang w:val="fr-FR"/>
              </w:rPr>
              <w:t>e-mail</w:t>
            </w:r>
            <w:proofErr w:type="gramEnd"/>
            <w:r w:rsidRPr="00511F97">
              <w:rPr>
                <w:rFonts w:cstheme="minorHAnsi"/>
                <w:b/>
                <w:bCs/>
                <w:lang w:val="fr-FR"/>
              </w:rPr>
              <w:t>, numéro de téléphone et valeur du contrat d'attribution ».</w:t>
            </w:r>
          </w:p>
        </w:tc>
        <w:tc>
          <w:tcPr>
            <w:tcW w:w="990" w:type="dxa"/>
          </w:tcPr>
          <w:p w:rsidRPr="00511F97" w:rsidR="0006059F" w:rsidP="0006059F" w:rsidRDefault="0006059F" w14:paraId="34DB80A4" w14:textId="77777777">
            <w:pPr>
              <w:rPr>
                <w:sz w:val="20"/>
                <w:szCs w:val="20"/>
                <w:lang w:val="fr-FR"/>
              </w:rPr>
            </w:pPr>
          </w:p>
        </w:tc>
      </w:tr>
      <w:tr w:rsidRPr="00961130" w:rsidR="00C873EA" w:rsidTr="62075013" w14:paraId="5364E10A" w14:textId="77777777">
        <w:tc>
          <w:tcPr>
            <w:tcW w:w="704" w:type="dxa"/>
            <w:shd w:val="clear" w:color="auto" w:fill="D9D9D9" w:themeFill="background1" w:themeFillShade="D9"/>
          </w:tcPr>
          <w:p w:rsidR="00C873EA" w:rsidP="00C873EA" w:rsidRDefault="002F23CC" w14:paraId="124B041A" w14:textId="0C268C3D">
            <w:pPr>
              <w:jc w:val="center"/>
              <w:rPr>
                <w:sz w:val="20"/>
                <w:szCs w:val="20"/>
              </w:rPr>
            </w:pPr>
            <w:r>
              <w:rPr>
                <w:sz w:val="20"/>
                <w:szCs w:val="20"/>
              </w:rPr>
              <w:t>10</w:t>
            </w:r>
          </w:p>
        </w:tc>
        <w:tc>
          <w:tcPr>
            <w:tcW w:w="3521" w:type="dxa"/>
            <w:shd w:val="clear" w:color="auto" w:fill="F2F2F2" w:themeFill="background1" w:themeFillShade="F2"/>
          </w:tcPr>
          <w:p w:rsidRPr="003220F2" w:rsidR="00A02E4F" w:rsidP="003220F2" w:rsidRDefault="00A02E4F" w14:paraId="270F42D3" w14:textId="77777777">
            <w:pPr>
              <w:tabs>
                <w:tab w:val="left" w:pos="753"/>
              </w:tabs>
              <w:jc w:val="both"/>
              <w:rPr>
                <w:rFonts w:ascii="Calibri" w:hAnsi="Calibri"/>
                <w:color w:val="000000" w:themeColor="text1"/>
                <w:lang w:val="fr-FR"/>
              </w:rPr>
            </w:pPr>
            <w:r w:rsidRPr="003220F2">
              <w:rPr>
                <w:rFonts w:ascii="Calibri" w:hAnsi="Calibri" w:cs="Calibri"/>
                <w:color w:val="000000" w:themeColor="text1"/>
                <w:lang w:val="fr-FR"/>
              </w:rPr>
              <w:t>Licence valide délivrée par le ministère des finances du Niger</w:t>
            </w:r>
          </w:p>
          <w:p w:rsidRPr="00511F97" w:rsidR="00C873EA" w:rsidP="00873A7D" w:rsidRDefault="00C873EA" w14:paraId="62E902E1" w14:textId="6C260EFE">
            <w:pPr>
              <w:tabs>
                <w:tab w:val="left" w:pos="753"/>
              </w:tabs>
              <w:jc w:val="both"/>
              <w:rPr>
                <w:rFonts w:ascii="Calibri" w:hAnsi="Calibri" w:cs="Calibri"/>
                <w:highlight w:val="yellow"/>
                <w:lang w:val="fr-FR"/>
              </w:rPr>
            </w:pPr>
          </w:p>
        </w:tc>
        <w:tc>
          <w:tcPr>
            <w:tcW w:w="4950" w:type="dxa"/>
            <w:shd w:val="clear" w:color="auto" w:fill="F2F2F2" w:themeFill="background1" w:themeFillShade="F2"/>
          </w:tcPr>
          <w:p w:rsidRPr="00D7498A" w:rsidR="00C873EA" w:rsidP="00D7498A" w:rsidRDefault="00C873EA" w14:paraId="20205CBD" w14:textId="3C4DED45">
            <w:pPr>
              <w:tabs>
                <w:tab w:val="left" w:pos="753"/>
              </w:tabs>
              <w:jc w:val="both"/>
              <w:rPr>
                <w:rFonts w:ascii="Calibri" w:hAnsi="Calibri"/>
                <w:color w:val="000000" w:themeColor="text1"/>
                <w:lang w:val="fr-FR"/>
              </w:rPr>
            </w:pPr>
            <w:r w:rsidRPr="00511F97">
              <w:rPr>
                <w:rFonts w:cstheme="minorHAnsi"/>
                <w:lang w:val="fr-FR"/>
              </w:rPr>
              <w:t xml:space="preserve">Soumettre une copie </w:t>
            </w:r>
            <w:r w:rsidR="00D7498A">
              <w:rPr>
                <w:rFonts w:cstheme="minorHAnsi"/>
                <w:lang w:val="fr-FR"/>
              </w:rPr>
              <w:t xml:space="preserve">de la </w:t>
            </w:r>
            <w:r w:rsidRPr="003220F2" w:rsidR="00D7498A">
              <w:rPr>
                <w:rFonts w:ascii="Calibri" w:hAnsi="Calibri" w:cs="Calibri"/>
                <w:color w:val="000000" w:themeColor="text1"/>
                <w:lang w:val="fr-FR"/>
              </w:rPr>
              <w:t>Licence valide délivrée par le ministère des finances du Nige</w:t>
            </w:r>
            <w:r w:rsidR="00D7498A">
              <w:rPr>
                <w:rFonts w:ascii="Calibri" w:hAnsi="Calibri" w:cs="Calibri"/>
                <w:color w:val="000000" w:themeColor="text1"/>
                <w:lang w:val="fr-FR"/>
              </w:rPr>
              <w:t>r</w:t>
            </w:r>
          </w:p>
        </w:tc>
        <w:tc>
          <w:tcPr>
            <w:tcW w:w="990" w:type="dxa"/>
          </w:tcPr>
          <w:p w:rsidRPr="00511F97" w:rsidR="00C873EA" w:rsidP="00C873EA" w:rsidRDefault="00C873EA" w14:paraId="149280D3" w14:textId="77777777">
            <w:pPr>
              <w:rPr>
                <w:sz w:val="20"/>
                <w:szCs w:val="20"/>
                <w:lang w:val="fr-FR"/>
              </w:rPr>
            </w:pPr>
          </w:p>
        </w:tc>
      </w:tr>
      <w:tr w:rsidRPr="00961130" w:rsidR="00C873EA" w:rsidTr="62075013" w14:paraId="16EEBBF1" w14:textId="77777777">
        <w:tc>
          <w:tcPr>
            <w:tcW w:w="704" w:type="dxa"/>
            <w:shd w:val="clear" w:color="auto" w:fill="D9D9D9" w:themeFill="background1" w:themeFillShade="D9"/>
          </w:tcPr>
          <w:p w:rsidR="00C873EA" w:rsidP="00C873EA" w:rsidRDefault="002F23CC" w14:paraId="601A13EC" w14:textId="21CF7AB6">
            <w:pPr>
              <w:jc w:val="center"/>
              <w:rPr>
                <w:sz w:val="20"/>
                <w:szCs w:val="20"/>
              </w:rPr>
            </w:pPr>
            <w:r>
              <w:rPr>
                <w:sz w:val="20"/>
                <w:szCs w:val="20"/>
              </w:rPr>
              <w:t>11</w:t>
            </w:r>
          </w:p>
        </w:tc>
        <w:tc>
          <w:tcPr>
            <w:tcW w:w="3521" w:type="dxa"/>
            <w:shd w:val="clear" w:color="auto" w:fill="F2F2F2" w:themeFill="background1" w:themeFillShade="F2"/>
          </w:tcPr>
          <w:p w:rsidRPr="00511F97" w:rsidR="00C873EA" w:rsidP="00873A7D" w:rsidRDefault="00C873EA" w14:paraId="637B3606" w14:textId="0DD65C20">
            <w:pPr>
              <w:jc w:val="both"/>
              <w:rPr>
                <w:rFonts w:ascii="Calibri" w:hAnsi="Calibri" w:cs="Calibri"/>
                <w:lang w:val="fr-FR"/>
              </w:rPr>
            </w:pPr>
            <w:r w:rsidRPr="00511F97">
              <w:rPr>
                <w:rFonts w:ascii="Calibri" w:hAnsi="Calibri" w:cs="Calibri"/>
                <w:lang w:val="fr-FR"/>
              </w:rPr>
              <w:t>Lettre d'acceptation pour le remboursement des fonds transférés et le paiement des frais de service à terme échu dans les cinq jours ouvrables.</w:t>
            </w:r>
          </w:p>
        </w:tc>
        <w:tc>
          <w:tcPr>
            <w:tcW w:w="4950" w:type="dxa"/>
            <w:shd w:val="clear" w:color="auto" w:fill="F2F2F2" w:themeFill="background1" w:themeFillShade="F2"/>
          </w:tcPr>
          <w:p w:rsidRPr="00961130" w:rsidR="00C873EA" w:rsidP="00C873EA" w:rsidRDefault="00097797" w14:paraId="08D47699" w14:textId="54521A46">
            <w:pPr>
              <w:rPr>
                <w:lang w:val="fr-FR"/>
              </w:rPr>
            </w:pPr>
            <w:r w:rsidRPr="00511F97">
              <w:rPr>
                <w:lang w:val="fr-FR"/>
              </w:rPr>
              <w:t>Soumettre un engagement signé confirmant l'acceptation de rembourser les fonds non perçus à GOAL et d'accepter le paiement des frais de service en souffrance (dans les cinq jours ouvrables suivant la demande).</w:t>
            </w:r>
          </w:p>
        </w:tc>
        <w:tc>
          <w:tcPr>
            <w:tcW w:w="990" w:type="dxa"/>
          </w:tcPr>
          <w:p w:rsidRPr="00511F97" w:rsidR="00C873EA" w:rsidP="00C873EA" w:rsidRDefault="00C873EA" w14:paraId="59D68D11" w14:textId="77777777">
            <w:pPr>
              <w:rPr>
                <w:sz w:val="20"/>
                <w:szCs w:val="20"/>
                <w:lang w:val="fr-FR"/>
              </w:rPr>
            </w:pPr>
          </w:p>
        </w:tc>
      </w:tr>
      <w:tr w:rsidRPr="00961130" w:rsidR="00C873EA" w:rsidTr="62075013" w14:paraId="17F50936" w14:textId="77777777">
        <w:tc>
          <w:tcPr>
            <w:tcW w:w="704" w:type="dxa"/>
            <w:shd w:val="clear" w:color="auto" w:fill="D9D9D9" w:themeFill="background1" w:themeFillShade="D9"/>
          </w:tcPr>
          <w:p w:rsidR="00C873EA" w:rsidP="00C873EA" w:rsidRDefault="002F23CC" w14:paraId="5FACBC34" w14:textId="2838A524">
            <w:pPr>
              <w:jc w:val="center"/>
              <w:rPr>
                <w:sz w:val="20"/>
                <w:szCs w:val="20"/>
              </w:rPr>
            </w:pPr>
            <w:r>
              <w:rPr>
                <w:sz w:val="20"/>
                <w:szCs w:val="20"/>
              </w:rPr>
              <w:t>12</w:t>
            </w:r>
          </w:p>
        </w:tc>
        <w:tc>
          <w:tcPr>
            <w:tcW w:w="3521" w:type="dxa"/>
            <w:shd w:val="clear" w:color="auto" w:fill="F2F2F2" w:themeFill="background1" w:themeFillShade="F2"/>
          </w:tcPr>
          <w:p w:rsidRPr="00511F97" w:rsidR="00C873EA" w:rsidP="00873A7D" w:rsidRDefault="556C21AF" w14:paraId="00BD04D1" w14:textId="11C6F4A3">
            <w:pPr>
              <w:jc w:val="both"/>
              <w:rPr>
                <w:lang w:val="fr-FR"/>
              </w:rPr>
            </w:pPr>
            <w:r w:rsidRPr="00511F97">
              <w:rPr>
                <w:lang w:val="fr-FR"/>
              </w:rPr>
              <w:t xml:space="preserve">Rapport financier audité des 3 dernières années </w:t>
            </w:r>
            <w:r w:rsidRPr="00961130">
              <w:rPr>
                <w:color w:val="000000" w:themeColor="text1"/>
                <w:lang w:val="fr-FR"/>
              </w:rPr>
              <w:t xml:space="preserve">(2021,2022,2023). </w:t>
            </w:r>
            <w:r w:rsidRPr="00511F97">
              <w:rPr>
                <w:lang w:val="fr-FR"/>
              </w:rPr>
              <w:t>Ces rapports doivent inclure des bilans, des comptes de résultat et un état des flux de trésorerie.</w:t>
            </w:r>
          </w:p>
        </w:tc>
        <w:tc>
          <w:tcPr>
            <w:tcW w:w="4950" w:type="dxa"/>
            <w:shd w:val="clear" w:color="auto" w:fill="F2F2F2" w:themeFill="background1" w:themeFillShade="F2"/>
          </w:tcPr>
          <w:p w:rsidRPr="00511F97" w:rsidR="00C873EA" w:rsidP="00C873EA" w:rsidRDefault="556C21AF" w14:paraId="6E6E64F2" w14:textId="7CB46577">
            <w:pPr>
              <w:rPr>
                <w:sz w:val="20"/>
                <w:szCs w:val="20"/>
                <w:lang w:val="fr-FR"/>
              </w:rPr>
            </w:pPr>
            <w:r w:rsidRPr="00511F97">
              <w:rPr>
                <w:lang w:val="fr-FR"/>
              </w:rPr>
              <w:t xml:space="preserve">Soumettre une copie autorisée du rapport financier audité des 3 dernières années </w:t>
            </w:r>
            <w:r w:rsidRPr="00961130">
              <w:rPr>
                <w:color w:val="000000" w:themeColor="text1"/>
                <w:lang w:val="fr-FR"/>
              </w:rPr>
              <w:t>(202</w:t>
            </w:r>
            <w:r w:rsidRPr="00961130" w:rsidR="00587528">
              <w:rPr>
                <w:color w:val="000000" w:themeColor="text1"/>
                <w:lang w:val="fr-FR"/>
              </w:rPr>
              <w:t>1</w:t>
            </w:r>
            <w:r w:rsidRPr="00961130">
              <w:rPr>
                <w:color w:val="000000" w:themeColor="text1"/>
                <w:lang w:val="fr-FR"/>
              </w:rPr>
              <w:t xml:space="preserve"> 202</w:t>
            </w:r>
            <w:r w:rsidRPr="00961130" w:rsidR="00587528">
              <w:rPr>
                <w:color w:val="000000" w:themeColor="text1"/>
                <w:lang w:val="fr-FR"/>
              </w:rPr>
              <w:t>2</w:t>
            </w:r>
            <w:r w:rsidRPr="00961130">
              <w:rPr>
                <w:color w:val="000000" w:themeColor="text1"/>
                <w:lang w:val="fr-FR"/>
              </w:rPr>
              <w:t xml:space="preserve"> 202</w:t>
            </w:r>
            <w:r w:rsidRPr="00961130" w:rsidR="00587528">
              <w:rPr>
                <w:color w:val="000000" w:themeColor="text1"/>
                <w:lang w:val="fr-FR"/>
              </w:rPr>
              <w:t>3</w:t>
            </w:r>
            <w:r w:rsidRPr="00961130">
              <w:rPr>
                <w:color w:val="000000" w:themeColor="text1"/>
                <w:lang w:val="fr-FR"/>
              </w:rPr>
              <w:t xml:space="preserve">). </w:t>
            </w:r>
            <w:r w:rsidRPr="00511F97">
              <w:rPr>
                <w:lang w:val="fr-FR"/>
              </w:rPr>
              <w:t>Ces rapports doivent inclure des bilans, des comptes de résultat et un état des flux de trésorerie.</w:t>
            </w:r>
          </w:p>
        </w:tc>
        <w:tc>
          <w:tcPr>
            <w:tcW w:w="990" w:type="dxa"/>
          </w:tcPr>
          <w:p w:rsidRPr="00511F97" w:rsidR="00C873EA" w:rsidP="00C873EA" w:rsidRDefault="00C873EA" w14:paraId="1C237966" w14:textId="77777777">
            <w:pPr>
              <w:rPr>
                <w:sz w:val="20"/>
                <w:szCs w:val="20"/>
                <w:lang w:val="fr-FR"/>
              </w:rPr>
            </w:pPr>
          </w:p>
        </w:tc>
      </w:tr>
    </w:tbl>
    <w:p w:rsidRPr="00511F97" w:rsidR="0047383B" w:rsidP="69E858FC" w:rsidRDefault="0047383B" w14:paraId="379C2CF9" w14:textId="3C024AA0">
      <w:pPr>
        <w:rPr>
          <w:lang w:val="fr-FR"/>
        </w:rPr>
      </w:pPr>
    </w:p>
    <w:p w:rsidRPr="00511F97" w:rsidR="0047383B" w:rsidP="0047383B" w:rsidRDefault="0047383B" w14:paraId="444181B8" w14:textId="77777777">
      <w:pPr>
        <w:rPr>
          <w:rFonts w:eastAsiaTheme="majorEastAsia" w:cstheme="majorBidi"/>
          <w:color w:val="000000" w:themeColor="text1"/>
          <w:sz w:val="36"/>
          <w:szCs w:val="36"/>
          <w:lang w:val="fr-FR"/>
        </w:rPr>
      </w:pPr>
      <w:r w:rsidRPr="00511F97">
        <w:rPr>
          <w:lang w:val="fr-FR"/>
        </w:rPr>
        <w:br w:type="page"/>
      </w:r>
    </w:p>
    <w:p w:rsidR="002C1599" w:rsidP="002C1599" w:rsidRDefault="75B3E1EB" w14:paraId="09BE7FE2" w14:textId="3336BCF6">
      <w:pPr>
        <w:pStyle w:val="Heading1"/>
        <w:numPr>
          <w:ilvl w:val="0"/>
          <w:numId w:val="0"/>
        </w:numPr>
        <w:ind w:left="432" w:hanging="432"/>
      </w:pPr>
      <w:bookmarkStart w:name="_Toc466022960" w:id="34"/>
      <w:bookmarkStart w:name="_Toc466022961" w:id="35"/>
      <w:bookmarkStart w:name="_Toc465935247" w:id="36"/>
      <w:bookmarkStart w:name="_Toc466022964" w:id="37"/>
      <w:bookmarkStart w:name="_Toc463016560" w:id="38"/>
      <w:bookmarkStart w:name="_Toc466022967" w:id="39"/>
      <w:bookmarkEnd w:id="34"/>
      <w:bookmarkEnd w:id="35"/>
      <w:bookmarkEnd w:id="36"/>
      <w:bookmarkEnd w:id="37"/>
      <w:r>
        <w:lastRenderedPageBreak/>
        <w:t xml:space="preserve">Annexe 1 – </w:t>
      </w:r>
      <w:proofErr w:type="spellStart"/>
      <w:r>
        <w:t>Renseignements</w:t>
      </w:r>
      <w:proofErr w:type="spellEnd"/>
      <w:r>
        <w:t xml:space="preserve"> sur </w:t>
      </w:r>
      <w:proofErr w:type="spellStart"/>
      <w:r>
        <w:t>l'entreprise</w:t>
      </w:r>
      <w:proofErr w:type="spellEnd"/>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90"/>
        <w:gridCol w:w="3390"/>
        <w:gridCol w:w="3390"/>
      </w:tblGrid>
      <w:tr w:rsidR="5CE2776C" w:rsidTr="69E858FC" w14:paraId="449FAE4B"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5CE2776C" w:rsidRDefault="5CE2776C" w14:paraId="5F50BAAF" w14:textId="1EBCB6B2">
            <w:pPr>
              <w:spacing w:after="0" w:line="240" w:lineRule="auto"/>
              <w:rPr>
                <w:rStyle w:val="normaltextrun"/>
                <w:rFonts w:ascii="Calibri" w:hAnsi="Calibri" w:eastAsia="Calibri" w:cs="Calibri"/>
                <w:color w:val="000000" w:themeColor="text1"/>
                <w:sz w:val="20"/>
                <w:szCs w:val="20"/>
                <w:lang w:val="en-GB"/>
              </w:rPr>
            </w:pPr>
            <w:r w:rsidRPr="5CE2776C">
              <w:rPr>
                <w:rStyle w:val="normaltextrun"/>
                <w:rFonts w:ascii="Calibri" w:hAnsi="Calibri" w:eastAsia="Calibri" w:cs="Calibri"/>
                <w:color w:val="000000" w:themeColor="text1"/>
                <w:sz w:val="20"/>
                <w:szCs w:val="20"/>
              </w:rPr>
              <w:t xml:space="preserve">Nom de </w:t>
            </w:r>
            <w:proofErr w:type="spellStart"/>
            <w:r w:rsidRPr="5CE2776C">
              <w:rPr>
                <w:rStyle w:val="normaltextrun"/>
                <w:rFonts w:ascii="Calibri" w:hAnsi="Calibri" w:eastAsia="Calibri" w:cs="Calibri"/>
                <w:color w:val="000000" w:themeColor="text1"/>
                <w:sz w:val="20"/>
                <w:szCs w:val="20"/>
              </w:rPr>
              <w:t>l'entreprise</w:t>
            </w:r>
            <w:proofErr w:type="spellEnd"/>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3B64A752" w14:textId="70AE053A">
            <w:pPr>
              <w:spacing w:after="0" w:line="240" w:lineRule="auto"/>
              <w:rPr>
                <w:rFonts w:ascii="Calibri" w:hAnsi="Calibri" w:eastAsia="Calibri" w:cs="Calibri"/>
                <w:color w:val="000000" w:themeColor="text1"/>
                <w:sz w:val="20"/>
                <w:szCs w:val="20"/>
              </w:rPr>
            </w:pPr>
          </w:p>
        </w:tc>
      </w:tr>
      <w:tr w:rsidR="5CE2776C" w:rsidTr="69E858FC" w14:paraId="47CFCDDE"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CC62D10" w:rsidP="69E858FC" w:rsidRDefault="65B94AD5" w14:paraId="03FB1D83" w14:textId="3E29C12B">
            <w:pPr>
              <w:pStyle w:val="BodyText"/>
              <w:spacing w:after="0"/>
              <w:rPr>
                <w:rFonts w:ascii="Calibri" w:hAnsi="Calibri" w:eastAsia="Calibri" w:cs="Calibri"/>
                <w:color w:val="000000" w:themeColor="text1"/>
                <w:sz w:val="20"/>
                <w:szCs w:val="20"/>
              </w:rPr>
            </w:pPr>
            <w:proofErr w:type="spellStart"/>
            <w:r w:rsidRPr="69E858FC">
              <w:rPr>
                <w:rStyle w:val="normaltextrun"/>
                <w:rFonts w:asciiTheme="minorHAnsi" w:hAnsiTheme="minorHAnsi" w:eastAsiaTheme="minorEastAsia" w:cstheme="minorBidi"/>
                <w:color w:val="000000" w:themeColor="text1"/>
                <w:sz w:val="20"/>
                <w:szCs w:val="20"/>
                <w:lang w:eastAsia="en-US"/>
              </w:rPr>
              <w:t>Adresse</w:t>
            </w:r>
            <w:proofErr w:type="spellEnd"/>
            <w:r w:rsidRPr="69E858FC">
              <w:rPr>
                <w:rStyle w:val="normaltextrun"/>
                <w:rFonts w:asciiTheme="minorHAnsi" w:hAnsiTheme="minorHAnsi" w:eastAsiaTheme="minorEastAsia" w:cstheme="minorBidi"/>
                <w:color w:val="000000" w:themeColor="text1"/>
                <w:sz w:val="20"/>
                <w:szCs w:val="20"/>
                <w:lang w:eastAsia="en-US"/>
              </w:rPr>
              <w:t xml:space="preserve"> </w:t>
            </w:r>
            <w:proofErr w:type="spellStart"/>
            <w:r w:rsidRPr="69E858FC">
              <w:rPr>
                <w:rStyle w:val="normaltextrun"/>
                <w:rFonts w:asciiTheme="minorHAnsi" w:hAnsiTheme="minorHAnsi" w:eastAsiaTheme="minorEastAsia" w:cstheme="minorBidi"/>
                <w:color w:val="000000" w:themeColor="text1"/>
                <w:sz w:val="20"/>
                <w:szCs w:val="20"/>
                <w:lang w:eastAsia="en-US"/>
              </w:rPr>
              <w:t>enregistrée</w:t>
            </w:r>
            <w:proofErr w:type="spellEnd"/>
            <w:r w:rsidRPr="69E858FC">
              <w:rPr>
                <w:rStyle w:val="normaltextrun"/>
                <w:rFonts w:asciiTheme="minorHAnsi" w:hAnsiTheme="minorHAnsi" w:eastAsiaTheme="minorEastAsia" w:cstheme="minorBidi"/>
                <w:color w:val="000000" w:themeColor="text1"/>
                <w:sz w:val="20"/>
                <w:szCs w:val="20"/>
                <w:lang w:eastAsia="en-US"/>
              </w:rPr>
              <w:t xml:space="preserve"> du </w:t>
            </w:r>
            <w:proofErr w:type="spellStart"/>
            <w:r w:rsidRPr="69E858FC">
              <w:rPr>
                <w:rStyle w:val="normaltextrun"/>
                <w:rFonts w:asciiTheme="minorHAnsi" w:hAnsiTheme="minorHAnsi" w:eastAsiaTheme="minorEastAsia" w:cstheme="minorBidi"/>
                <w:color w:val="000000" w:themeColor="text1"/>
                <w:sz w:val="20"/>
                <w:szCs w:val="20"/>
                <w:lang w:eastAsia="en-US"/>
              </w:rPr>
              <w:t>soumissionnaire</w:t>
            </w:r>
            <w:proofErr w:type="spellEnd"/>
            <w:r w:rsidRPr="69E858FC">
              <w:rPr>
                <w:rStyle w:val="normaltextrun"/>
                <w:rFonts w:asciiTheme="minorHAnsi" w:hAnsiTheme="minorHAnsi" w:eastAsiaTheme="minorEastAsia" w:cstheme="minorBidi"/>
                <w:color w:val="000000" w:themeColor="text1"/>
                <w:sz w:val="20"/>
                <w:szCs w:val="20"/>
                <w:lang w:eastAsia="en-US"/>
              </w:rPr>
              <w:t xml:space="preserve"> principal</w:t>
            </w:r>
          </w:p>
          <w:p w:rsidR="5CE2776C" w:rsidP="5CE2776C" w:rsidRDefault="5CE2776C" w14:paraId="745EB834" w14:textId="3163EAD6">
            <w:pPr>
              <w:spacing w:after="0" w:line="240" w:lineRule="auto"/>
              <w:rPr>
                <w:rStyle w:val="normaltextrun"/>
                <w:rFonts w:ascii="Calibri" w:hAnsi="Calibri" w:eastAsia="Calibri" w:cs="Calibri"/>
                <w:color w:val="000000" w:themeColor="text1"/>
                <w:sz w:val="20"/>
                <w:szCs w:val="20"/>
                <w:lang w:val="en-GB"/>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743AAF5" w14:textId="70AE053A">
            <w:pPr>
              <w:spacing w:after="0" w:line="240" w:lineRule="auto"/>
              <w:rPr>
                <w:rFonts w:ascii="Calibri" w:hAnsi="Calibri" w:eastAsia="Calibri" w:cs="Calibri"/>
                <w:color w:val="000000" w:themeColor="text1"/>
                <w:sz w:val="20"/>
                <w:szCs w:val="20"/>
              </w:rPr>
            </w:pPr>
          </w:p>
        </w:tc>
      </w:tr>
      <w:tr w:rsidR="5CE2776C" w:rsidTr="69E858FC" w14:paraId="5402AAD0"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BE6E4B4" w:rsidP="69E858FC" w:rsidRDefault="361EECCE" w14:paraId="07EA423B" w14:textId="60F18CA9">
            <w:pPr>
              <w:spacing w:line="240" w:lineRule="auto"/>
              <w:rPr>
                <w:rStyle w:val="normaltextrun"/>
                <w:rFonts w:ascii="Calibri" w:hAnsi="Calibri" w:eastAsia="Calibri" w:cs="Calibri"/>
                <w:color w:val="000000" w:themeColor="text1"/>
                <w:sz w:val="20"/>
                <w:szCs w:val="20"/>
              </w:rPr>
            </w:pPr>
            <w:proofErr w:type="spellStart"/>
            <w:r w:rsidRPr="69E858FC">
              <w:rPr>
                <w:rStyle w:val="normaltextrun"/>
                <w:rFonts w:ascii="Calibri" w:hAnsi="Calibri" w:eastAsia="Calibri" w:cs="Calibri"/>
                <w:color w:val="000000" w:themeColor="text1"/>
                <w:sz w:val="20"/>
                <w:szCs w:val="20"/>
              </w:rPr>
              <w:t>Année</w:t>
            </w:r>
            <w:proofErr w:type="spellEnd"/>
            <w:r w:rsidRPr="69E858FC">
              <w:rPr>
                <w:rStyle w:val="normaltextrun"/>
                <w:rFonts w:ascii="Calibri" w:hAnsi="Calibri" w:eastAsia="Calibri" w:cs="Calibri"/>
                <w:color w:val="000000" w:themeColor="text1"/>
                <w:sz w:val="20"/>
                <w:szCs w:val="20"/>
              </w:rPr>
              <w:t xml:space="preserve"> de </w:t>
            </w:r>
            <w:proofErr w:type="spellStart"/>
            <w:r w:rsidRPr="69E858FC">
              <w:rPr>
                <w:rStyle w:val="normaltextrun"/>
                <w:rFonts w:ascii="Calibri" w:hAnsi="Calibri" w:eastAsia="Calibri" w:cs="Calibri"/>
                <w:color w:val="000000" w:themeColor="text1"/>
                <w:sz w:val="20"/>
                <w:szCs w:val="20"/>
              </w:rPr>
              <w:t>création</w:t>
            </w:r>
            <w:proofErr w:type="spellEnd"/>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6E02A675" w14:textId="6B9B47B1">
            <w:pPr>
              <w:spacing w:line="240" w:lineRule="auto"/>
              <w:rPr>
                <w:rFonts w:ascii="Calibri" w:hAnsi="Calibri" w:eastAsia="Calibri" w:cs="Calibri"/>
                <w:color w:val="000000" w:themeColor="text1"/>
                <w:sz w:val="20"/>
                <w:szCs w:val="20"/>
              </w:rPr>
            </w:pPr>
          </w:p>
        </w:tc>
      </w:tr>
      <w:tr w:rsidRPr="00961130" w:rsidR="5CE2776C" w:rsidTr="69E858FC" w14:paraId="202EBBDD"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511F97" w:rsidR="5CE2776C" w:rsidP="00587780" w:rsidRDefault="35012235" w14:paraId="1CF890E7" w14:textId="0972B249">
            <w:pPr>
              <w:spacing w:after="0" w:line="240" w:lineRule="auto"/>
              <w:rPr>
                <w:rFonts w:ascii="Calibri" w:hAnsi="Calibri" w:eastAsia="Calibri" w:cs="Calibri"/>
                <w:color w:val="000000" w:themeColor="text1"/>
                <w:sz w:val="20"/>
                <w:szCs w:val="20"/>
                <w:lang w:val="fr-FR"/>
              </w:rPr>
            </w:pPr>
            <w:r w:rsidRPr="00511F97">
              <w:rPr>
                <w:rStyle w:val="normaltextrun"/>
                <w:rFonts w:ascii="Calibri" w:hAnsi="Calibri" w:eastAsia="Calibri" w:cs="Calibri"/>
                <w:color w:val="000000" w:themeColor="text1"/>
                <w:sz w:val="20"/>
                <w:szCs w:val="20"/>
                <w:lang w:val="fr-FR"/>
              </w:rPr>
              <w:t>Veuillez indiquer le nom de toute autre personne/organisation (à l'exception de votre entreprise) qui bénéficiera de ce contrat (question de conformité GOAL)</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511F97" w:rsidR="5CE2776C" w:rsidP="00587780" w:rsidRDefault="5CE2776C" w14:paraId="356BDFEC" w14:textId="115C8260">
            <w:pPr>
              <w:spacing w:after="0" w:line="240" w:lineRule="auto"/>
              <w:rPr>
                <w:rFonts w:ascii="Calibri" w:hAnsi="Calibri" w:eastAsia="Calibri" w:cs="Calibri"/>
                <w:color w:val="000000" w:themeColor="text1"/>
                <w:sz w:val="20"/>
                <w:szCs w:val="20"/>
                <w:lang w:val="fr-FR"/>
              </w:rPr>
            </w:pPr>
          </w:p>
        </w:tc>
      </w:tr>
      <w:tr w:rsidR="5CE2776C" w:rsidTr="69E858FC" w14:paraId="57D901E5" w14:textId="77777777">
        <w:trPr>
          <w:trHeight w:val="54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4995A71" w14:textId="51379637">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rPr>
              <w:t>Société mère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30E9F3D" w14:textId="5FAF8BE6">
            <w:pPr>
              <w:spacing w:after="0" w:line="240" w:lineRule="auto"/>
              <w:rPr>
                <w:rFonts w:ascii="Calibri" w:hAnsi="Calibri" w:eastAsia="Calibri" w:cs="Calibri"/>
                <w:color w:val="000000" w:themeColor="text1"/>
                <w:sz w:val="20"/>
                <w:szCs w:val="20"/>
              </w:rPr>
            </w:pPr>
          </w:p>
        </w:tc>
      </w:tr>
      <w:tr w:rsidR="5CE2776C" w:rsidTr="69E858FC" w14:paraId="45C8F164"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037B1F0" w14:textId="13F65A5C">
            <w:pPr>
              <w:spacing w:after="0" w:line="240" w:lineRule="auto"/>
              <w:rPr>
                <w:rStyle w:val="normaltextrun"/>
                <w:rFonts w:ascii="Calibri" w:hAnsi="Calibri" w:eastAsia="Calibri" w:cs="Calibri"/>
                <w:color w:val="000000" w:themeColor="text1"/>
                <w:sz w:val="20"/>
                <w:szCs w:val="20"/>
                <w:lang w:val="en-GB"/>
              </w:rPr>
            </w:pPr>
            <w:proofErr w:type="spellStart"/>
            <w:r w:rsidRPr="69E858FC">
              <w:rPr>
                <w:rStyle w:val="normaltextrun"/>
                <w:rFonts w:ascii="Calibri" w:hAnsi="Calibri" w:eastAsia="Calibri" w:cs="Calibri"/>
                <w:color w:val="000000" w:themeColor="text1"/>
                <w:sz w:val="20"/>
                <w:szCs w:val="20"/>
              </w:rPr>
              <w:t>Propriété</w:t>
            </w:r>
            <w:proofErr w:type="spellEnd"/>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F20DD13" w14:textId="32D020A7">
            <w:pPr>
              <w:spacing w:after="0" w:line="240" w:lineRule="auto"/>
              <w:rPr>
                <w:rFonts w:ascii="Calibri" w:hAnsi="Calibri" w:eastAsia="Calibri" w:cs="Calibri"/>
                <w:color w:val="000000" w:themeColor="text1"/>
                <w:sz w:val="20"/>
                <w:szCs w:val="20"/>
              </w:rPr>
            </w:pPr>
          </w:p>
        </w:tc>
      </w:tr>
      <w:tr w:rsidR="00EB1D2F" w:rsidTr="00A363AD" w14:paraId="465D99C4" w14:textId="77777777">
        <w:trPr>
          <w:trHeight w:val="168"/>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511F97" w:rsidR="00EB1D2F" w:rsidP="00587780" w:rsidRDefault="00EB1D2F" w14:paraId="3FA0A8EF" w14:textId="447C34D7">
            <w:pPr>
              <w:spacing w:after="0" w:line="240" w:lineRule="auto"/>
              <w:rPr>
                <w:rFonts w:ascii="Calibri" w:hAnsi="Calibri" w:eastAsia="Calibri" w:cs="Calibri"/>
                <w:color w:val="000000" w:themeColor="text1"/>
                <w:sz w:val="20"/>
                <w:szCs w:val="20"/>
                <w:lang w:val="fr-FR"/>
              </w:rPr>
            </w:pPr>
            <w:r w:rsidRPr="00511F97">
              <w:rPr>
                <w:rFonts w:ascii="Calibri" w:hAnsi="Calibri" w:eastAsia="Calibri" w:cs="Calibri"/>
                <w:color w:val="000000" w:themeColor="text1"/>
                <w:sz w:val="20"/>
                <w:szCs w:val="20"/>
                <w:lang w:val="fr-FR"/>
              </w:rPr>
              <w:t>Avez-vous des entreprises associées ? Cochez la case correspondante. Si OUI, fournissez des détails pour chaque entreprise dans la ligne ci-dessous.</w:t>
            </w:r>
          </w:p>
        </w:tc>
        <w:tc>
          <w:tcPr>
            <w:tcW w:w="678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EB1D2F" w:rsidP="00066E72" w:rsidRDefault="00EB1D2F" w14:paraId="5C6ECC2A" w14:textId="3102AA0C">
            <w:pPr>
              <w:spacing w:after="0" w:line="240" w:lineRule="auto"/>
              <w:jc w:val="center"/>
            </w:pPr>
            <w:r w:rsidRPr="00066E72">
              <w:rPr>
                <w:rFonts w:ascii="Calibri" w:hAnsi="Calibri" w:eastAsia="Calibri" w:cs="Calibri"/>
                <w:color w:val="000000" w:themeColor="text1"/>
                <w:sz w:val="20"/>
                <w:szCs w:val="20"/>
              </w:rPr>
              <w:t>Oui/Non</w:t>
            </w:r>
          </w:p>
        </w:tc>
      </w:tr>
      <w:tr w:rsidR="00EB1D2F" w14:paraId="5547AB4F"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EB1D2F" w:rsidP="00587780" w:rsidRDefault="00EB1D2F" w14:paraId="13AF4308" w14:textId="77777777">
            <w:pPr>
              <w:spacing w:after="0" w:line="240" w:lineRule="auto"/>
              <w:rPr>
                <w:rFonts w:ascii="Calibri" w:hAnsi="Calibri" w:eastAsia="Calibri" w:cs="Calibri"/>
                <w:color w:val="000000" w:themeColor="text1"/>
                <w:sz w:val="20"/>
                <w:szCs w:val="20"/>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00EB1D2F" w:rsidRDefault="00EB1D2F" w14:paraId="45AB3CC8" w14:textId="77777777">
            <w:pPr>
              <w:pStyle w:val="BodyText"/>
              <w:spacing w:after="0"/>
              <w:ind w:left="720"/>
            </w:pPr>
          </w:p>
        </w:tc>
      </w:tr>
      <w:tr w:rsidRPr="00961130" w:rsidR="00196F24" w:rsidTr="00A363AD" w14:paraId="3F8557B1" w14:textId="77777777">
        <w:trPr>
          <w:trHeight w:val="1214"/>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511F97" w:rsidR="00164C68" w:rsidP="00164C68" w:rsidRDefault="00196F24" w14:paraId="1297A9A8" w14:textId="0F591374">
            <w:pPr>
              <w:spacing w:after="0" w:line="240" w:lineRule="auto"/>
              <w:rPr>
                <w:rFonts w:ascii="Calibri" w:hAnsi="Calibri" w:eastAsia="Calibri" w:cs="Calibri"/>
                <w:color w:val="000000" w:themeColor="text1"/>
                <w:sz w:val="20"/>
                <w:szCs w:val="20"/>
                <w:lang w:val="fr-FR"/>
              </w:rPr>
            </w:pPr>
            <w:r w:rsidRPr="00511F97">
              <w:rPr>
                <w:rFonts w:ascii="Calibri" w:hAnsi="Calibri" w:eastAsia="Calibri" w:cs="Calibri"/>
                <w:color w:val="000000" w:themeColor="text1"/>
                <w:sz w:val="20"/>
                <w:szCs w:val="20"/>
                <w:lang w:val="fr-FR"/>
              </w:rPr>
              <w:t>Détails de l'entreprise associée (le cas échéant)</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511F97" w:rsidR="00196F24" w:rsidP="001F619C" w:rsidRDefault="00196F24" w14:paraId="5F54491A" w14:textId="77777777">
            <w:pPr>
              <w:pStyle w:val="BodyText"/>
              <w:spacing w:after="0"/>
              <w:ind w:left="720"/>
              <w:rPr>
                <w:lang w:val="fr-FR"/>
              </w:rPr>
            </w:pPr>
          </w:p>
        </w:tc>
      </w:tr>
      <w:tr w:rsidR="006833F1" w:rsidTr="00A363AD" w14:paraId="4651D77F" w14:textId="77777777">
        <w:trPr>
          <w:trHeight w:val="215"/>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511F97" w:rsidR="006833F1" w:rsidP="00587780" w:rsidRDefault="006833F1" w14:paraId="59D343F2" w14:textId="2597CC48">
            <w:pPr>
              <w:spacing w:after="0" w:line="240" w:lineRule="auto"/>
              <w:rPr>
                <w:rFonts w:ascii="Calibri" w:hAnsi="Calibri" w:eastAsia="Calibri" w:cs="Calibri"/>
                <w:color w:val="000000" w:themeColor="text1"/>
                <w:sz w:val="20"/>
                <w:szCs w:val="20"/>
                <w:lang w:val="fr-FR"/>
              </w:rPr>
            </w:pPr>
            <w:r w:rsidRPr="00511F97">
              <w:rPr>
                <w:rFonts w:ascii="Calibri" w:hAnsi="Calibri" w:eastAsia="Calibri" w:cs="Calibri"/>
                <w:color w:val="000000" w:themeColor="text1"/>
                <w:sz w:val="20"/>
                <w:szCs w:val="20"/>
                <w:lang w:val="fr-FR"/>
              </w:rPr>
              <w:t>En cas de succès, acceptez-vous de travailler selon les conditions générales du contrat de GOAL (ci-jointes à l'annexe 4) ?</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6833F1" w:rsidP="00066E72" w:rsidRDefault="006833F1" w14:paraId="6221A52B" w14:textId="39102AC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Oui/Non</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6833F1" w:rsidP="00066E72" w:rsidRDefault="006833F1" w14:paraId="18E28D42" w14:textId="188CB2C1">
            <w:pPr>
              <w:spacing w:after="0" w:line="240" w:lineRule="auto"/>
              <w:jc w:val="center"/>
              <w:rPr>
                <w:rFonts w:ascii="Calibri" w:hAnsi="Calibri" w:eastAsia="Calibri" w:cs="Calibri"/>
                <w:color w:val="000000" w:themeColor="text1"/>
                <w:sz w:val="20"/>
                <w:szCs w:val="20"/>
              </w:rPr>
            </w:pPr>
            <w:proofErr w:type="spellStart"/>
            <w:r w:rsidRPr="00066E72">
              <w:rPr>
                <w:rFonts w:ascii="Calibri" w:hAnsi="Calibri" w:eastAsia="Calibri" w:cs="Calibri"/>
                <w:color w:val="000000" w:themeColor="text1"/>
                <w:sz w:val="20"/>
                <w:szCs w:val="20"/>
              </w:rPr>
              <w:t>Commentaires</w:t>
            </w:r>
            <w:proofErr w:type="spellEnd"/>
            <w:r w:rsidRPr="00066E72">
              <w:rPr>
                <w:rFonts w:ascii="Calibri" w:hAnsi="Calibri" w:eastAsia="Calibri" w:cs="Calibri"/>
                <w:color w:val="000000" w:themeColor="text1"/>
                <w:sz w:val="20"/>
                <w:szCs w:val="20"/>
              </w:rPr>
              <w:t>/</w:t>
            </w:r>
            <w:proofErr w:type="spellStart"/>
            <w:r w:rsidRPr="00066E72">
              <w:rPr>
                <w:rFonts w:ascii="Calibri" w:hAnsi="Calibri" w:eastAsia="Calibri" w:cs="Calibri"/>
                <w:color w:val="000000" w:themeColor="text1"/>
                <w:sz w:val="20"/>
                <w:szCs w:val="20"/>
              </w:rPr>
              <w:t>Pièces</w:t>
            </w:r>
            <w:proofErr w:type="spellEnd"/>
            <w:r w:rsidRPr="00066E72">
              <w:rPr>
                <w:rFonts w:ascii="Calibri" w:hAnsi="Calibri" w:eastAsia="Calibri" w:cs="Calibri"/>
                <w:color w:val="000000" w:themeColor="text1"/>
                <w:sz w:val="20"/>
                <w:szCs w:val="20"/>
              </w:rPr>
              <w:t xml:space="preserve"> </w:t>
            </w:r>
            <w:proofErr w:type="spellStart"/>
            <w:r w:rsidRPr="00066E72">
              <w:rPr>
                <w:rFonts w:ascii="Calibri" w:hAnsi="Calibri" w:eastAsia="Calibri" w:cs="Calibri"/>
                <w:color w:val="000000" w:themeColor="text1"/>
                <w:sz w:val="20"/>
                <w:szCs w:val="20"/>
              </w:rPr>
              <w:t>jointes</w:t>
            </w:r>
            <w:proofErr w:type="spellEnd"/>
          </w:p>
        </w:tc>
      </w:tr>
      <w:tr w:rsidR="006833F1" w:rsidTr="00A363AD" w14:paraId="399C7B0A" w14:textId="77777777">
        <w:trPr>
          <w:trHeight w:val="304"/>
        </w:trPr>
        <w:tc>
          <w:tcPr>
            <w:tcW w:w="3390" w:type="dxa"/>
            <w:vMerge/>
            <w:tcBorders>
              <w:top w:val="single" w:color="auto" w:sz="4"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6833F1" w:rsidP="00587780" w:rsidRDefault="006833F1" w14:paraId="20241965"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4" w:space="0"/>
              <w:left w:val="single" w:color="auto" w:sz="6" w:space="0"/>
              <w:bottom w:val="single" w:color="auto" w:sz="6" w:space="0"/>
              <w:right w:val="single" w:color="auto" w:sz="6" w:space="0"/>
            </w:tcBorders>
            <w:tcMar>
              <w:left w:w="105" w:type="dxa"/>
              <w:right w:w="105" w:type="dxa"/>
            </w:tcMar>
          </w:tcPr>
          <w:p w:rsidR="006833F1" w:rsidRDefault="006833F1" w14:paraId="23EF00D3" w14:textId="77777777">
            <w:pPr>
              <w:pStyle w:val="BodyText"/>
              <w:spacing w:after="0"/>
              <w:jc w:val="center"/>
            </w:pPr>
          </w:p>
        </w:tc>
        <w:tc>
          <w:tcPr>
            <w:tcW w:w="3390" w:type="dxa"/>
            <w:tcBorders>
              <w:top w:val="single" w:color="auto" w:sz="4" w:space="0"/>
              <w:left w:val="single" w:color="auto" w:sz="6" w:space="0"/>
              <w:bottom w:val="single" w:color="auto" w:sz="4" w:space="0"/>
              <w:right w:val="single" w:color="auto" w:sz="6" w:space="0"/>
            </w:tcBorders>
          </w:tcPr>
          <w:p w:rsidR="006833F1" w:rsidRDefault="006833F1" w14:paraId="22FF5CEB" w14:textId="77777777">
            <w:pPr>
              <w:pStyle w:val="BodyText"/>
              <w:spacing w:after="0"/>
              <w:jc w:val="center"/>
            </w:pPr>
          </w:p>
        </w:tc>
      </w:tr>
      <w:tr w:rsidR="00CC6D1E" w:rsidTr="00A363AD" w14:paraId="291ECB51" w14:textId="77777777">
        <w:trPr>
          <w:trHeight w:val="182"/>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511F97" w:rsidR="00CC6D1E" w:rsidP="00233C23" w:rsidRDefault="00CC6D1E" w14:paraId="204D4078" w14:textId="32800A8A">
            <w:pPr>
              <w:spacing w:after="0" w:line="240" w:lineRule="auto"/>
              <w:rPr>
                <w:rFonts w:ascii="Calibri" w:hAnsi="Calibri" w:eastAsia="Calibri" w:cs="Calibri"/>
                <w:color w:val="000000" w:themeColor="text1"/>
                <w:sz w:val="20"/>
                <w:szCs w:val="20"/>
                <w:lang w:val="fr-FR"/>
              </w:rPr>
            </w:pPr>
            <w:r w:rsidRPr="00511F97">
              <w:rPr>
                <w:rFonts w:ascii="Calibri" w:hAnsi="Calibri" w:eastAsia="Calibri" w:cs="Calibri"/>
                <w:color w:val="000000" w:themeColor="text1"/>
                <w:sz w:val="20"/>
                <w:szCs w:val="20"/>
                <w:lang w:val="fr-FR"/>
              </w:rPr>
              <w:t>En cas de succès, acceptez-vous de signer le contrat conformément au modèle de contrat de GOAL (joint à l'annexe 5) ?</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6C90130B" w14:textId="1380B35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Oui/Non</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4EAEF5F6" w14:textId="16487D02">
            <w:pPr>
              <w:spacing w:after="0" w:line="240" w:lineRule="auto"/>
              <w:jc w:val="center"/>
              <w:rPr>
                <w:rFonts w:ascii="Calibri" w:hAnsi="Calibri" w:eastAsia="Calibri" w:cs="Calibri"/>
                <w:color w:val="000000" w:themeColor="text1"/>
                <w:sz w:val="20"/>
                <w:szCs w:val="20"/>
              </w:rPr>
            </w:pPr>
            <w:proofErr w:type="spellStart"/>
            <w:r w:rsidRPr="00066E72">
              <w:rPr>
                <w:rFonts w:ascii="Calibri" w:hAnsi="Calibri" w:eastAsia="Calibri" w:cs="Calibri"/>
                <w:color w:val="000000" w:themeColor="text1"/>
                <w:sz w:val="20"/>
                <w:szCs w:val="20"/>
              </w:rPr>
              <w:t>Commentaires</w:t>
            </w:r>
            <w:proofErr w:type="spellEnd"/>
            <w:r w:rsidRPr="00066E72">
              <w:rPr>
                <w:rFonts w:ascii="Calibri" w:hAnsi="Calibri" w:eastAsia="Calibri" w:cs="Calibri"/>
                <w:color w:val="000000" w:themeColor="text1"/>
                <w:sz w:val="20"/>
                <w:szCs w:val="20"/>
              </w:rPr>
              <w:t>/</w:t>
            </w:r>
            <w:proofErr w:type="spellStart"/>
            <w:r w:rsidRPr="00066E72">
              <w:rPr>
                <w:rFonts w:ascii="Calibri" w:hAnsi="Calibri" w:eastAsia="Calibri" w:cs="Calibri"/>
                <w:color w:val="000000" w:themeColor="text1"/>
                <w:sz w:val="20"/>
                <w:szCs w:val="20"/>
              </w:rPr>
              <w:t>Pièces</w:t>
            </w:r>
            <w:proofErr w:type="spellEnd"/>
            <w:r w:rsidRPr="00066E72">
              <w:rPr>
                <w:rFonts w:ascii="Calibri" w:hAnsi="Calibri" w:eastAsia="Calibri" w:cs="Calibri"/>
                <w:color w:val="000000" w:themeColor="text1"/>
                <w:sz w:val="20"/>
                <w:szCs w:val="20"/>
              </w:rPr>
              <w:t xml:space="preserve"> </w:t>
            </w:r>
            <w:proofErr w:type="spellStart"/>
            <w:r w:rsidRPr="00066E72">
              <w:rPr>
                <w:rFonts w:ascii="Calibri" w:hAnsi="Calibri" w:eastAsia="Calibri" w:cs="Calibri"/>
                <w:color w:val="000000" w:themeColor="text1"/>
                <w:sz w:val="20"/>
                <w:szCs w:val="20"/>
              </w:rPr>
              <w:t>jointes</w:t>
            </w:r>
            <w:proofErr w:type="spellEnd"/>
          </w:p>
        </w:tc>
      </w:tr>
      <w:tr w:rsidR="00CC6D1E" w:rsidTr="00A363AD" w14:paraId="13322D35" w14:textId="77777777">
        <w:trPr>
          <w:trHeight w:val="304"/>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710B5CEC"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4" w:space="0"/>
            </w:tcBorders>
            <w:tcMar>
              <w:left w:w="105" w:type="dxa"/>
              <w:right w:w="105" w:type="dxa"/>
            </w:tcMar>
          </w:tcPr>
          <w:p w:rsidR="00CC6D1E" w:rsidRDefault="00CC6D1E" w14:paraId="5BF8CECE" w14:textId="77777777">
            <w:pPr>
              <w:pStyle w:val="BodyText"/>
              <w:spacing w:after="0"/>
              <w:jc w:val="center"/>
            </w:pPr>
          </w:p>
        </w:tc>
        <w:tc>
          <w:tcPr>
            <w:tcW w:w="3390" w:type="dxa"/>
            <w:tcBorders>
              <w:top w:val="single" w:color="auto" w:sz="4" w:space="0"/>
              <w:left w:val="single" w:color="auto" w:sz="4" w:space="0"/>
              <w:bottom w:val="single" w:color="auto" w:sz="4" w:space="0"/>
              <w:right w:val="single" w:color="auto" w:sz="4" w:space="0"/>
            </w:tcBorders>
          </w:tcPr>
          <w:p w:rsidR="00CC6D1E" w:rsidRDefault="00CC6D1E" w14:paraId="7322A573" w14:textId="77777777">
            <w:pPr>
              <w:pStyle w:val="BodyText"/>
              <w:spacing w:after="0"/>
              <w:jc w:val="center"/>
            </w:pPr>
          </w:p>
        </w:tc>
      </w:tr>
      <w:tr w:rsidR="00CC6D1E" w:rsidTr="00A363AD" w14:paraId="55A86946" w14:textId="77777777">
        <w:trPr>
          <w:trHeight w:val="279"/>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511F97" w:rsidR="00CC6D1E" w:rsidP="00233C23" w:rsidRDefault="00CC6D1E" w14:paraId="41E03799" w14:textId="77777777">
            <w:pPr>
              <w:spacing w:after="0" w:line="240" w:lineRule="auto"/>
              <w:rPr>
                <w:rFonts w:ascii="Calibri" w:hAnsi="Calibri" w:eastAsia="Calibri" w:cs="Calibri"/>
                <w:color w:val="000000" w:themeColor="text1"/>
                <w:sz w:val="20"/>
                <w:szCs w:val="20"/>
                <w:lang w:val="fr-FR"/>
              </w:rPr>
            </w:pPr>
            <w:r w:rsidRPr="00511F97">
              <w:rPr>
                <w:rFonts w:ascii="Calibri" w:hAnsi="Calibri" w:eastAsia="Calibri" w:cs="Calibri"/>
                <w:color w:val="000000" w:themeColor="text1"/>
                <w:sz w:val="20"/>
                <w:szCs w:val="20"/>
                <w:lang w:val="fr-FR"/>
              </w:rPr>
              <w:t>En cas de succès, acceptez-vous de respecter le code de conduite des fournisseurs de GOAL pour la livraison de biens/services/travaux ?</w:t>
            </w:r>
          </w:p>
          <w:p w:rsidRPr="00511F97" w:rsidR="00CC6D1E" w:rsidP="00233C23" w:rsidRDefault="00CC6D1E" w14:paraId="0DD6E63E" w14:textId="6837DB2D">
            <w:pPr>
              <w:spacing w:after="0" w:line="240" w:lineRule="auto"/>
              <w:rPr>
                <w:rFonts w:ascii="Calibri" w:hAnsi="Calibri" w:eastAsia="Calibri" w:cs="Calibri"/>
                <w:color w:val="000000" w:themeColor="text1"/>
                <w:sz w:val="20"/>
                <w:szCs w:val="20"/>
                <w:lang w:val="fr-FR"/>
              </w:rPr>
            </w:pPr>
            <w:r w:rsidRPr="00511F97">
              <w:rPr>
                <w:rFonts w:ascii="Calibri" w:hAnsi="Calibri" w:eastAsia="Calibri" w:cs="Calibri"/>
                <w:color w:val="000000" w:themeColor="text1"/>
                <w:sz w:val="20"/>
                <w:szCs w:val="20"/>
                <w:lang w:val="fr-FR"/>
              </w:rPr>
              <w:t>(</w:t>
            </w:r>
            <w:proofErr w:type="gramStart"/>
            <w:r w:rsidRPr="00511F97">
              <w:rPr>
                <w:rFonts w:ascii="Calibri" w:hAnsi="Calibri" w:eastAsia="Calibri" w:cs="Calibri"/>
                <w:color w:val="000000" w:themeColor="text1"/>
                <w:sz w:val="20"/>
                <w:szCs w:val="20"/>
                <w:lang w:val="fr-FR"/>
              </w:rPr>
              <w:t>ci</w:t>
            </w:r>
            <w:proofErr w:type="gramEnd"/>
            <w:r w:rsidRPr="00511F97">
              <w:rPr>
                <w:rFonts w:ascii="Calibri" w:hAnsi="Calibri" w:eastAsia="Calibri" w:cs="Calibri"/>
                <w:color w:val="000000" w:themeColor="text1"/>
                <w:sz w:val="20"/>
                <w:szCs w:val="20"/>
                <w:lang w:val="fr-FR"/>
              </w:rPr>
              <w:t>-joint en tant qu'appendice 6)</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5B7B005A" w14:textId="5320612A">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Oui/Non</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084B8E8D" w14:textId="0B153A17">
            <w:pPr>
              <w:spacing w:after="0" w:line="240" w:lineRule="auto"/>
              <w:jc w:val="center"/>
              <w:rPr>
                <w:rFonts w:ascii="Calibri" w:hAnsi="Calibri" w:eastAsia="Calibri" w:cs="Calibri"/>
                <w:color w:val="000000" w:themeColor="text1"/>
                <w:sz w:val="20"/>
                <w:szCs w:val="20"/>
              </w:rPr>
            </w:pPr>
            <w:proofErr w:type="spellStart"/>
            <w:r w:rsidRPr="00066E72">
              <w:rPr>
                <w:rFonts w:ascii="Calibri" w:hAnsi="Calibri" w:eastAsia="Calibri" w:cs="Calibri"/>
                <w:color w:val="000000" w:themeColor="text1"/>
                <w:sz w:val="20"/>
                <w:szCs w:val="20"/>
              </w:rPr>
              <w:t>Commentaires</w:t>
            </w:r>
            <w:proofErr w:type="spellEnd"/>
            <w:r w:rsidRPr="00066E72">
              <w:rPr>
                <w:rFonts w:ascii="Calibri" w:hAnsi="Calibri" w:eastAsia="Calibri" w:cs="Calibri"/>
                <w:color w:val="000000" w:themeColor="text1"/>
                <w:sz w:val="20"/>
                <w:szCs w:val="20"/>
              </w:rPr>
              <w:t>/</w:t>
            </w:r>
            <w:proofErr w:type="spellStart"/>
            <w:r w:rsidRPr="00066E72">
              <w:rPr>
                <w:rFonts w:ascii="Calibri" w:hAnsi="Calibri" w:eastAsia="Calibri" w:cs="Calibri"/>
                <w:color w:val="000000" w:themeColor="text1"/>
                <w:sz w:val="20"/>
                <w:szCs w:val="20"/>
              </w:rPr>
              <w:t>Pièces</w:t>
            </w:r>
            <w:proofErr w:type="spellEnd"/>
            <w:r w:rsidRPr="00066E72">
              <w:rPr>
                <w:rFonts w:ascii="Calibri" w:hAnsi="Calibri" w:eastAsia="Calibri" w:cs="Calibri"/>
                <w:color w:val="000000" w:themeColor="text1"/>
                <w:sz w:val="20"/>
                <w:szCs w:val="20"/>
              </w:rPr>
              <w:t xml:space="preserve"> </w:t>
            </w:r>
            <w:proofErr w:type="spellStart"/>
            <w:r w:rsidRPr="00066E72">
              <w:rPr>
                <w:rFonts w:ascii="Calibri" w:hAnsi="Calibri" w:eastAsia="Calibri" w:cs="Calibri"/>
                <w:color w:val="000000" w:themeColor="text1"/>
                <w:sz w:val="20"/>
                <w:szCs w:val="20"/>
              </w:rPr>
              <w:t>jointes</w:t>
            </w:r>
            <w:proofErr w:type="spellEnd"/>
          </w:p>
        </w:tc>
      </w:tr>
      <w:tr w:rsidR="00CC6D1E" w:rsidTr="00A363AD" w14:paraId="5E2AD55D"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34F3BBC6"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6" w:space="0"/>
            </w:tcBorders>
            <w:tcMar>
              <w:left w:w="105" w:type="dxa"/>
              <w:right w:w="105" w:type="dxa"/>
            </w:tcMar>
          </w:tcPr>
          <w:p w:rsidR="00CC6D1E" w:rsidRDefault="00CC6D1E" w14:paraId="05775A2C" w14:textId="77777777">
            <w:pPr>
              <w:pStyle w:val="BodyText"/>
              <w:spacing w:after="0"/>
              <w:jc w:val="center"/>
            </w:pPr>
          </w:p>
        </w:tc>
        <w:tc>
          <w:tcPr>
            <w:tcW w:w="3390" w:type="dxa"/>
            <w:tcBorders>
              <w:top w:val="single" w:color="auto" w:sz="4" w:space="0"/>
              <w:left w:val="single" w:color="auto" w:sz="6" w:space="0"/>
              <w:bottom w:val="single" w:color="auto" w:sz="6" w:space="0"/>
              <w:right w:val="single" w:color="auto" w:sz="6" w:space="0"/>
            </w:tcBorders>
          </w:tcPr>
          <w:p w:rsidR="00CC6D1E" w:rsidRDefault="00CC6D1E" w14:paraId="4ECB0926" w14:textId="77777777">
            <w:pPr>
              <w:pStyle w:val="BodyText"/>
              <w:spacing w:after="0"/>
              <w:jc w:val="center"/>
            </w:pPr>
          </w:p>
        </w:tc>
      </w:tr>
    </w:tbl>
    <w:p w:rsidR="002C1599" w:rsidP="5CE2776C" w:rsidRDefault="002C1599" w14:paraId="35E88EB9" w14:textId="56875DDE"/>
    <w:p w:rsidRPr="00511F97" w:rsidR="001D049A" w:rsidP="001D049A" w:rsidRDefault="00F71FE9" w14:paraId="7186C2B0" w14:textId="66F8730E">
      <w:pPr>
        <w:rPr>
          <w:lang w:val="fr-FR"/>
        </w:rPr>
      </w:pPr>
      <w:r w:rsidRPr="00511F97">
        <w:rPr>
          <w:lang w:val="fr-FR"/>
        </w:rPr>
        <w:t>Veuillez noter que les soumissionnaires retenus devront soumettre des informations supplémentaires dans le cadre du processus d'enregistrement des fournisseurs avant la finalisation de l'attribution du contrat.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170"/>
      </w:tblGrid>
      <w:tr w:rsidRPr="00961130" w:rsidR="001D049A" w14:paraId="2E802AA3" w14:textId="77777777">
        <w:trPr>
          <w:trHeight w:val="885"/>
        </w:trPr>
        <w:tc>
          <w:tcPr>
            <w:tcW w:w="10170" w:type="dxa"/>
            <w:tcBorders>
              <w:top w:val="single" w:color="auto" w:sz="6" w:space="0"/>
            </w:tcBorders>
            <w:shd w:val="clear" w:color="auto" w:fill="D9D9D9" w:themeFill="background1" w:themeFillShade="D9"/>
            <w:tcMar>
              <w:left w:w="105" w:type="dxa"/>
              <w:right w:w="105" w:type="dxa"/>
            </w:tcMar>
          </w:tcPr>
          <w:p w:rsidRPr="00511F97" w:rsidR="001D049A" w:rsidP="00587780" w:rsidRDefault="001D049A" w14:paraId="59E7D917" w14:textId="48D82642">
            <w:pPr>
              <w:spacing w:line="259" w:lineRule="auto"/>
              <w:rPr>
                <w:rFonts w:ascii="Calibri" w:hAnsi="Calibri" w:eastAsia="Calibri" w:cs="Calibri"/>
                <w:lang w:val="fr-FR"/>
              </w:rPr>
            </w:pPr>
            <w:r w:rsidRPr="00511F97">
              <w:rPr>
                <w:rFonts w:ascii="Calibri" w:hAnsi="Calibri" w:eastAsia="Calibri" w:cs="Calibri"/>
                <w:lang w:val="fr-FR"/>
              </w:rPr>
              <w:t xml:space="preserve">En soumettant une soumission dans le cadre du présent appel d'offres (ITT) </w:t>
            </w:r>
            <w:r w:rsidRPr="00511F97" w:rsidR="00A31ECE">
              <w:rPr>
                <w:rFonts w:ascii="Calibri" w:hAnsi="Calibri" w:eastAsia="Calibri" w:cs="Calibri"/>
                <w:b/>
                <w:bCs/>
                <w:color w:val="000000" w:themeColor="text1"/>
                <w:lang w:val="fr-FR"/>
              </w:rPr>
              <w:t>TBD-BS-42469</w:t>
            </w:r>
            <w:r w:rsidRPr="00511F97">
              <w:rPr>
                <w:rFonts w:ascii="Calibri" w:hAnsi="Calibri" w:eastAsia="Calibri" w:cs="Calibri"/>
                <w:lang w:val="fr-FR"/>
              </w:rPr>
              <w:t xml:space="preserve">, le soumissionnaire affirme par la présente que les déclarations suivantes sont correctes au moment de la soumission et s'engage en outre à informer GOAL de tout changement de statut de ces questions.  </w:t>
            </w:r>
          </w:p>
        </w:tc>
      </w:tr>
      <w:tr w:rsidRPr="00961130" w:rsidR="001D049A" w14:paraId="6BFE9E22" w14:textId="77777777">
        <w:trPr>
          <w:trHeight w:val="4350"/>
        </w:trPr>
        <w:tc>
          <w:tcPr>
            <w:tcW w:w="10170" w:type="dxa"/>
            <w:shd w:val="clear" w:color="auto" w:fill="F2F2F2" w:themeFill="background1" w:themeFillShade="F2"/>
            <w:tcMar>
              <w:left w:w="105" w:type="dxa"/>
              <w:right w:w="105" w:type="dxa"/>
            </w:tcMar>
          </w:tcPr>
          <w:p w:rsidRPr="00511F97" w:rsidR="001D049A" w:rsidRDefault="001D049A" w14:paraId="05F07C8B" w14:textId="77777777">
            <w:pPr>
              <w:pStyle w:val="BodyText"/>
              <w:rPr>
                <w:rFonts w:ascii="Calibri" w:hAnsi="Calibri" w:eastAsia="Calibri" w:cs="Calibri"/>
                <w:sz w:val="20"/>
                <w:szCs w:val="20"/>
                <w:lang w:val="fr-FR"/>
              </w:rPr>
            </w:pPr>
            <w:r w:rsidRPr="00511F97">
              <w:rPr>
                <w:rFonts w:ascii="Calibri" w:hAnsi="Calibri" w:eastAsia="Calibri" w:cs="Calibri"/>
                <w:sz w:val="20"/>
                <w:szCs w:val="20"/>
                <w:lang w:val="fr-FR"/>
              </w:rPr>
              <w:lastRenderedPageBreak/>
              <w:t>L'initiateur n'est pas en faillite ou en liquidation, ses affaires ne sont pas administrées par le tribunal, n'a pas conclu d'arrangement avec les créanciers, n'a pas suspendu ses activités commerciales ou se trouve dans une situation analogue découlant d'une procédure similaire en vertu des législations et réglementations nationales.</w:t>
            </w:r>
          </w:p>
          <w:p w:rsidRPr="00511F97" w:rsidR="001D049A" w:rsidRDefault="001D049A" w14:paraId="75E6A55A" w14:textId="77777777">
            <w:pPr>
              <w:pStyle w:val="BodyText"/>
              <w:rPr>
                <w:rFonts w:ascii="Calibri" w:hAnsi="Calibri" w:eastAsia="Calibri" w:cs="Calibri"/>
                <w:sz w:val="20"/>
                <w:szCs w:val="20"/>
                <w:lang w:val="fr-FR"/>
              </w:rPr>
            </w:pPr>
            <w:r w:rsidRPr="00511F97">
              <w:rPr>
                <w:rFonts w:ascii="Calibri" w:hAnsi="Calibri" w:eastAsia="Calibri" w:cs="Calibri"/>
                <w:sz w:val="20"/>
                <w:szCs w:val="20"/>
                <w:lang w:val="fr-FR"/>
              </w:rPr>
              <w:t>L'enchérisseur ne fait pas l'objet d'une procédure de déclaration de faillite, d'une ordonnance de liquidation judiciaire ou d'administration judiciaire, d'un concordat préventif ou d'une procédure similaire en vertu des lois et réglementations nationales.</w:t>
            </w:r>
          </w:p>
          <w:p w:rsidRPr="00511F97" w:rsidR="001D049A" w:rsidRDefault="001D049A" w14:paraId="2C626B20" w14:textId="77777777">
            <w:pPr>
              <w:pStyle w:val="BodyText"/>
              <w:rPr>
                <w:rFonts w:ascii="Calibri" w:hAnsi="Calibri" w:eastAsia="Calibri" w:cs="Calibri"/>
                <w:sz w:val="20"/>
                <w:szCs w:val="20"/>
                <w:lang w:val="fr-FR"/>
              </w:rPr>
            </w:pPr>
            <w:r w:rsidRPr="00511F97">
              <w:rPr>
                <w:rFonts w:ascii="Calibri" w:hAnsi="Calibri" w:eastAsia="Calibri" w:cs="Calibri"/>
                <w:sz w:val="20"/>
                <w:szCs w:val="20"/>
                <w:lang w:val="fr-FR"/>
              </w:rPr>
              <w:t>Ni l'initiateur, administrateur ou associé, n'a fait l'objet d'une condamnation pour infraction relative à sa moralité professionnelle par un jugement ayant autorité de chose jugée, ni n'a commis de faute professionnelle grave dans l'exercice de ses affaires.</w:t>
            </w:r>
          </w:p>
          <w:p w:rsidRPr="00511F97" w:rsidR="001D049A" w:rsidRDefault="001D049A" w14:paraId="56B48729" w14:textId="77777777">
            <w:pPr>
              <w:pStyle w:val="BodyText"/>
              <w:rPr>
                <w:rFonts w:ascii="Calibri" w:hAnsi="Calibri" w:eastAsia="Calibri" w:cs="Calibri"/>
                <w:sz w:val="20"/>
                <w:szCs w:val="20"/>
                <w:lang w:val="fr-FR"/>
              </w:rPr>
            </w:pPr>
            <w:r w:rsidRPr="00511F97">
              <w:rPr>
                <w:rFonts w:ascii="Calibri" w:hAnsi="Calibri" w:eastAsia="Calibri" w:cs="Calibri"/>
                <w:sz w:val="20"/>
                <w:szCs w:val="20"/>
                <w:lang w:val="fr-FR"/>
              </w:rPr>
              <w:t xml:space="preserve">L'enchérisseur a rempli toutes ses obligations relatives au paiement des impôts ou des cotisations de sécurité sociale en Irlande ou dans tout autre État ou pays dans lequel le soumissionnaire est situé ou exerce des activités. </w:t>
            </w:r>
          </w:p>
          <w:p w:rsidRPr="00511F97" w:rsidR="001D049A" w:rsidRDefault="001D049A" w14:paraId="66B2163F" w14:textId="77777777">
            <w:pPr>
              <w:pStyle w:val="BodyText"/>
              <w:rPr>
                <w:rFonts w:ascii="Calibri" w:hAnsi="Calibri" w:eastAsia="Calibri" w:cs="Calibri"/>
                <w:sz w:val="20"/>
                <w:szCs w:val="20"/>
                <w:lang w:val="fr-FR"/>
              </w:rPr>
            </w:pPr>
            <w:r w:rsidRPr="00511F97">
              <w:rPr>
                <w:rFonts w:ascii="Calibri" w:hAnsi="Calibri" w:eastAsia="Calibri" w:cs="Calibri"/>
                <w:sz w:val="20"/>
                <w:szCs w:val="20"/>
                <w:lang w:val="fr-FR"/>
              </w:rPr>
              <w:t>Ni l'initiateur, ni l'administrateur, ni l'associé n'ont été reconnus coupables de : fraude, blanchiment d'argent, corruption ; condamné pour appartenance à une organisation criminelle ; ni de fausse déclaration grave dans la fourniture d'informations à une agence d'achat public</w:t>
            </w:r>
          </w:p>
          <w:p w:rsidRPr="00511F97" w:rsidR="001D049A" w:rsidP="00587780" w:rsidRDefault="001D049A" w14:paraId="590C4D5F" w14:textId="77777777">
            <w:pPr>
              <w:pStyle w:val="BodyText"/>
              <w:ind w:right="-342"/>
              <w:rPr>
                <w:rFonts w:ascii="Calibri" w:hAnsi="Calibri" w:eastAsia="Calibri" w:cs="Calibri"/>
                <w:sz w:val="20"/>
                <w:szCs w:val="20"/>
                <w:lang w:val="fr-FR"/>
              </w:rPr>
            </w:pPr>
            <w:r w:rsidRPr="00511F97">
              <w:rPr>
                <w:rFonts w:ascii="Calibri" w:hAnsi="Calibri" w:eastAsia="Calibri" w:cs="Calibri"/>
                <w:sz w:val="20"/>
                <w:szCs w:val="20"/>
                <w:lang w:val="fr-FR"/>
              </w:rPr>
              <w:t>Le soumissionnaire n'a pas réussi à faire de fausses déclarations sur ses informations sur la santé et la sécurité, ses informations sur l'assurance qualité ou toute autre information pertinente à cette demande.</w:t>
            </w:r>
          </w:p>
          <w:p w:rsidRPr="00511F97" w:rsidR="001D049A" w:rsidP="00587780" w:rsidRDefault="001D049A" w14:paraId="48011139" w14:textId="6B4A60D5">
            <w:pPr>
              <w:pStyle w:val="BodyText"/>
              <w:ind w:right="157"/>
              <w:jc w:val="both"/>
              <w:rPr>
                <w:rFonts w:ascii="Calibri" w:hAnsi="Calibri" w:eastAsia="Calibri" w:cs="Calibri"/>
                <w:sz w:val="20"/>
                <w:szCs w:val="20"/>
                <w:lang w:val="fr-FR"/>
              </w:rPr>
            </w:pPr>
            <w:r w:rsidRPr="00511F97">
              <w:rPr>
                <w:rFonts w:ascii="Calibri" w:hAnsi="Calibri" w:eastAsia="Calibri" w:cs="Calibri"/>
                <w:sz w:val="20"/>
                <w:szCs w:val="20"/>
                <w:lang w:val="fr-FR"/>
              </w:rPr>
              <w:t xml:space="preserve">Que toutes les personnes concernées </w:t>
            </w:r>
            <w:proofErr w:type="gramStart"/>
            <w:r w:rsidRPr="00511F97">
              <w:rPr>
                <w:rFonts w:ascii="Calibri" w:hAnsi="Calibri" w:eastAsia="Calibri" w:cs="Calibri"/>
                <w:sz w:val="20"/>
                <w:szCs w:val="20"/>
                <w:lang w:val="fr-FR"/>
              </w:rPr>
              <w:t>ont</w:t>
            </w:r>
            <w:proofErr w:type="gramEnd"/>
            <w:r w:rsidRPr="00511F97">
              <w:rPr>
                <w:rFonts w:ascii="Calibri" w:hAnsi="Calibri" w:eastAsia="Calibri" w:cs="Calibri"/>
                <w:sz w:val="20"/>
                <w:szCs w:val="20"/>
                <w:lang w:val="fr-FR"/>
              </w:rPr>
              <w:t xml:space="preserve"> expressément consenti à l'utilisation et à l'enregistrement de leurs données par GOAL dans le but d'analyser les offres et d'attribuer un contrat dans le cadre de cet appel d'offres ; et a en outre compris que les données personnelles peuvent être partagées en interne au sein de GOAL et en externe si la loi et les réglementations des donateurs l'exigent ; et peut être stocké pendant une période allant jusqu'à 7 ans à compter de l'attribution du contrat.</w:t>
            </w:r>
          </w:p>
        </w:tc>
      </w:tr>
    </w:tbl>
    <w:p w:rsidRPr="00511F97" w:rsidR="001D049A" w:rsidP="00587780" w:rsidRDefault="001D049A" w14:paraId="220563CE" w14:textId="77777777">
      <w:pPr>
        <w:ind w:right="-342"/>
        <w:rPr>
          <w:rFonts w:ascii="Calibri" w:hAnsi="Calibri" w:eastAsia="Calibri" w:cs="Calibri"/>
          <w:color w:val="000000" w:themeColor="text1"/>
          <w:lang w:val="fr-FR"/>
        </w:rPr>
      </w:pPr>
    </w:p>
    <w:p w:rsidRPr="00511F97" w:rsidR="001D049A" w:rsidP="001D049A" w:rsidRDefault="001D049A" w14:paraId="43D2AD94" w14:textId="7C7965E5">
      <w:pPr>
        <w:rPr>
          <w:rFonts w:ascii="Calibri" w:hAnsi="Calibri" w:eastAsia="Calibri" w:cs="Calibri"/>
          <w:color w:val="000000" w:themeColor="text1"/>
          <w:lang w:val="fr-FR"/>
        </w:rPr>
      </w:pPr>
      <w:r w:rsidRPr="00511F97">
        <w:rPr>
          <w:rFonts w:ascii="Calibri" w:hAnsi="Calibri" w:eastAsia="Calibri" w:cs="Calibri"/>
          <w:color w:val="000000" w:themeColor="text1"/>
          <w:lang w:val="fr-FR"/>
        </w:rPr>
        <w:t xml:space="preserve">Je confirme que mon offre a une validité de </w:t>
      </w:r>
      <w:r w:rsidRPr="00511F97" w:rsidR="00F06443">
        <w:rPr>
          <w:rFonts w:ascii="Calibri" w:hAnsi="Calibri" w:eastAsia="Calibri" w:cs="Calibri"/>
          <w:color w:val="FF0000"/>
          <w:lang w:val="fr-FR"/>
        </w:rPr>
        <w:t>............................</w:t>
      </w:r>
      <w:r w:rsidRPr="00511F97">
        <w:rPr>
          <w:rFonts w:ascii="Calibri" w:hAnsi="Calibri" w:eastAsia="Calibri" w:cs="Calibri"/>
          <w:color w:val="FF0000"/>
          <w:lang w:val="fr-FR"/>
        </w:rPr>
        <w:t xml:space="preserve"> </w:t>
      </w:r>
      <w:r w:rsidRPr="00511F97">
        <w:rPr>
          <w:rFonts w:ascii="Calibri" w:hAnsi="Calibri" w:eastAsia="Calibri" w:cs="Calibri"/>
          <w:color w:val="000000" w:themeColor="text1"/>
          <w:lang w:val="fr-FR"/>
        </w:rPr>
        <w:t xml:space="preserve"> </w:t>
      </w:r>
      <w:proofErr w:type="gramStart"/>
      <w:r w:rsidRPr="00511F97">
        <w:rPr>
          <w:rFonts w:ascii="Calibri" w:hAnsi="Calibri" w:eastAsia="Calibri" w:cs="Calibri"/>
          <w:color w:val="000000" w:themeColor="text1"/>
          <w:lang w:val="fr-FR"/>
        </w:rPr>
        <w:t>jours</w:t>
      </w:r>
      <w:proofErr w:type="gramEnd"/>
      <w:r w:rsidRPr="00511F97">
        <w:rPr>
          <w:rFonts w:ascii="Calibri" w:hAnsi="Calibri" w:eastAsia="Calibri" w:cs="Calibri"/>
          <w:color w:val="000000" w:themeColor="text1"/>
          <w:lang w:val="fr-FR"/>
        </w:rPr>
        <w:t xml:space="preserve">. </w:t>
      </w:r>
      <w:r w:rsidRPr="00511F97">
        <w:rPr>
          <w:rFonts w:ascii="Calibri" w:hAnsi="Calibri" w:eastAsia="Calibri" w:cs="Calibri"/>
          <w:i/>
          <w:iCs/>
          <w:color w:val="000000" w:themeColor="text1"/>
          <w:lang w:val="fr-FR"/>
        </w:rPr>
        <w:t xml:space="preserve">Si votre offre n'a pas cette validité, veuillez indiquer la validité de l'offre que vous proposez. </w:t>
      </w:r>
    </w:p>
    <w:p w:rsidRPr="00511F97" w:rsidR="001D049A" w:rsidP="001D049A" w:rsidRDefault="001D049A" w14:paraId="0459D525" w14:textId="368158C3">
      <w:pPr>
        <w:rPr>
          <w:rFonts w:ascii="Calibri" w:hAnsi="Calibri" w:eastAsia="Calibri" w:cs="Calibri"/>
          <w:color w:val="000000" w:themeColor="text1"/>
          <w:lang w:val="fr-FR"/>
        </w:rPr>
      </w:pPr>
      <w:r w:rsidRPr="00511F97">
        <w:rPr>
          <w:rFonts w:ascii="Calibri" w:hAnsi="Calibri" w:eastAsia="Calibri" w:cs="Calibri"/>
          <w:color w:val="000000" w:themeColor="text1"/>
          <w:lang w:val="fr-FR"/>
        </w:rPr>
        <w:t xml:space="preserve">Je confirme que l'offre et les coûts fournis pour l'accompagner sont un reflet exact des coûts qui seront facturés à GOAL selon les informations fournies dans le présent appel d'offres ; et qu'il n'y a pas d'autres coûts associés. Je confirme également que j'ai le pouvoir de signer au nom de l'entreprise qui soumissionne.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rsidR="001D049A" w:rsidP="00587780" w:rsidRDefault="001D049A" w14:paraId="05529FC5" w14:textId="77777777">
            <w:pPr>
              <w:tabs>
                <w:tab w:val="left" w:pos="3402"/>
              </w:tabs>
              <w:spacing w:line="259" w:lineRule="auto"/>
              <w:rPr>
                <w:rFonts w:ascii="Calibri" w:hAnsi="Calibri" w:eastAsia="Calibri" w:cs="Calibri"/>
              </w:rPr>
            </w:pPr>
            <w:proofErr w:type="spellStart"/>
            <w:r w:rsidRPr="69E858FC">
              <w:rPr>
                <w:rFonts w:ascii="Calibri" w:hAnsi="Calibri" w:eastAsia="Calibri" w:cs="Calibri"/>
              </w:rPr>
              <w:t>Signé</w:t>
            </w:r>
            <w:proofErr w:type="spellEnd"/>
            <w:r w:rsidRPr="69E858FC">
              <w:rPr>
                <w:rFonts w:ascii="Calibri" w:hAnsi="Calibri" w:eastAsia="Calibri" w:cs="Calibri"/>
              </w:rPr>
              <w:t>:</w:t>
            </w:r>
          </w:p>
        </w:tc>
        <w:tc>
          <w:tcPr>
            <w:tcW w:w="8820" w:type="dxa"/>
            <w:gridSpan w:val="3"/>
            <w:tcBorders>
              <w:top w:val="nil"/>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DC80C4D" w14:textId="77777777">
            <w:pPr>
              <w:tabs>
                <w:tab w:val="left" w:pos="3402"/>
              </w:tabs>
              <w:spacing w:line="259" w:lineRule="auto"/>
              <w:rPr>
                <w:rFonts w:ascii="Calibri" w:hAnsi="Calibri" w:eastAsia="Calibri" w:cs="Calibri"/>
              </w:rPr>
            </w:pPr>
          </w:p>
          <w:p w:rsidR="001D049A" w:rsidP="00587780" w:rsidRDefault="001D049A" w14:paraId="0E8CC79C" w14:textId="77777777">
            <w:pPr>
              <w:tabs>
                <w:tab w:val="left" w:pos="3402"/>
              </w:tabs>
              <w:spacing w:line="259" w:lineRule="auto"/>
              <w:rPr>
                <w:rFonts w:ascii="Calibri" w:hAnsi="Calibri" w:eastAsia="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24BEBBD1" w14:textId="77777777">
            <w:pPr>
              <w:tabs>
                <w:tab w:val="left" w:pos="3402"/>
              </w:tabs>
              <w:spacing w:line="259" w:lineRule="auto"/>
              <w:rPr>
                <w:rFonts w:ascii="Calibri" w:hAnsi="Calibri" w:eastAsia="Calibri" w:cs="Calibri"/>
              </w:rPr>
            </w:pPr>
            <w:r w:rsidRPr="69E858FC">
              <w:rPr>
                <w:rFonts w:ascii="Calibri" w:hAnsi="Calibri" w:eastAsia="Calibri" w:cs="Calibri"/>
              </w:rPr>
              <w:t xml:space="preserve">Nom de </w:t>
            </w:r>
            <w:proofErr w:type="spellStart"/>
            <w:proofErr w:type="gramStart"/>
            <w:r w:rsidRPr="69E858FC">
              <w:rPr>
                <w:rFonts w:ascii="Calibri" w:hAnsi="Calibri" w:eastAsia="Calibri" w:cs="Calibri"/>
              </w:rPr>
              <w:t>l'imprimerie</w:t>
            </w:r>
            <w:proofErr w:type="spellEnd"/>
            <w:r w:rsidRPr="69E858FC">
              <w:rPr>
                <w:rFonts w:ascii="Calibri" w:hAnsi="Calibri" w:eastAsia="Calibri" w:cs="Calibri"/>
              </w:rPr>
              <w:t xml:space="preserve"> :</w:t>
            </w:r>
            <w:proofErr w:type="gramEnd"/>
            <w:r w:rsidRPr="69E858FC">
              <w:rPr>
                <w:rFonts w:ascii="Calibri" w:hAnsi="Calibri" w:eastAsia="Calibri" w:cs="Calibri"/>
              </w:rPr>
              <w:t xml:space="preserve">  </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4380FC0"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35C115E3" w14:textId="77777777">
            <w:pPr>
              <w:tabs>
                <w:tab w:val="left" w:pos="3402"/>
              </w:tabs>
              <w:spacing w:line="259" w:lineRule="auto"/>
              <w:rPr>
                <w:rFonts w:ascii="Calibri" w:hAnsi="Calibri" w:eastAsia="Calibri" w:cs="Calibri"/>
              </w:rPr>
            </w:pPr>
            <w:r w:rsidRPr="69E858FC">
              <w:rPr>
                <w:rFonts w:ascii="Calibri" w:hAnsi="Calibri" w:eastAsia="Calibri" w:cs="Calibri"/>
              </w:rPr>
              <w:t>Position:</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B7176D6" w14:textId="77777777">
            <w:pPr>
              <w:tabs>
                <w:tab w:val="left" w:pos="3402"/>
              </w:tabs>
              <w:spacing w:line="259" w:lineRule="auto"/>
              <w:rPr>
                <w:rFonts w:ascii="Calibri" w:hAnsi="Calibri" w:eastAsia="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rsidR="001D049A" w:rsidP="00587780" w:rsidRDefault="001D049A" w14:paraId="310B5979" w14:textId="77777777">
            <w:pPr>
              <w:tabs>
                <w:tab w:val="left" w:pos="3402"/>
              </w:tabs>
              <w:spacing w:line="259" w:lineRule="auto"/>
              <w:rPr>
                <w:rFonts w:ascii="Calibri" w:hAnsi="Calibri" w:eastAsia="Calibri" w:cs="Calibri"/>
              </w:rPr>
            </w:pPr>
            <w:r w:rsidRPr="69E858FC">
              <w:rPr>
                <w:rFonts w:ascii="Calibri" w:hAnsi="Calibri" w:eastAsia="Calibri" w:cs="Calibri"/>
              </w:rPr>
              <w:t xml:space="preserve">Nom de </w:t>
            </w:r>
            <w:proofErr w:type="spellStart"/>
            <w:proofErr w:type="gramStart"/>
            <w:r w:rsidRPr="69E858FC">
              <w:rPr>
                <w:rFonts w:ascii="Calibri" w:hAnsi="Calibri" w:eastAsia="Calibri" w:cs="Calibri"/>
              </w:rPr>
              <w:t>l'entreprise</w:t>
            </w:r>
            <w:proofErr w:type="spellEnd"/>
            <w:r w:rsidRPr="69E858FC">
              <w:rPr>
                <w:rFonts w:ascii="Calibri" w:hAnsi="Calibri" w:eastAsia="Calibri" w:cs="Calibri"/>
              </w:rPr>
              <w:t xml:space="preserve"> :</w:t>
            </w:r>
            <w:proofErr w:type="gramEnd"/>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B744137"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55F68EAE" w14:textId="77777777">
            <w:pPr>
              <w:tabs>
                <w:tab w:val="left" w:pos="3402"/>
              </w:tabs>
              <w:spacing w:line="259" w:lineRule="auto"/>
              <w:rPr>
                <w:rFonts w:ascii="Calibri" w:hAnsi="Calibri" w:eastAsia="Calibri" w:cs="Calibri"/>
              </w:rPr>
            </w:pPr>
            <w:r w:rsidRPr="69E858FC">
              <w:rPr>
                <w:rFonts w:ascii="Calibri" w:hAnsi="Calibri" w:eastAsia="Calibri" w:cs="Calibri"/>
              </w:rPr>
              <w:t>Date:</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6ECC8FC9" w14:textId="77777777">
            <w:pPr>
              <w:tabs>
                <w:tab w:val="left" w:pos="3402"/>
              </w:tabs>
              <w:spacing w:line="259" w:lineRule="auto"/>
              <w:rPr>
                <w:rFonts w:ascii="Calibri" w:hAnsi="Calibri" w:eastAsia="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139D5C7F" w14:textId="77777777">
            <w:pPr>
              <w:tabs>
                <w:tab w:val="left" w:pos="3402"/>
              </w:tabs>
              <w:spacing w:line="259" w:lineRule="auto"/>
              <w:rPr>
                <w:rFonts w:ascii="Calibri" w:hAnsi="Calibri" w:eastAsia="Calibri" w:cs="Calibri"/>
              </w:rPr>
            </w:pPr>
            <w:proofErr w:type="spellStart"/>
            <w:r w:rsidRPr="69E858FC">
              <w:rPr>
                <w:rFonts w:ascii="Calibri" w:hAnsi="Calibri" w:eastAsia="Calibri" w:cs="Calibri"/>
              </w:rPr>
              <w:t>Adresse</w:t>
            </w:r>
            <w:proofErr w:type="spellEnd"/>
            <w:r w:rsidRPr="69E858FC">
              <w:rPr>
                <w:rFonts w:ascii="Calibri" w:hAnsi="Calibri" w:eastAsia="Calibri" w:cs="Calibri"/>
              </w:rPr>
              <w:t>:</w:t>
            </w:r>
          </w:p>
        </w:tc>
        <w:tc>
          <w:tcPr>
            <w:tcW w:w="8820"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6F23554" w14:textId="77777777">
            <w:pPr>
              <w:tabs>
                <w:tab w:val="left" w:pos="3402"/>
              </w:tabs>
              <w:spacing w:line="259" w:lineRule="auto"/>
              <w:rPr>
                <w:rFonts w:ascii="Calibri" w:hAnsi="Calibri" w:eastAsia="Calibri" w:cs="Calibri"/>
              </w:rPr>
            </w:pPr>
          </w:p>
          <w:p w:rsidR="001D049A" w:rsidP="00587780" w:rsidRDefault="001D049A" w14:paraId="64F48C0A" w14:textId="77777777">
            <w:pPr>
              <w:tabs>
                <w:tab w:val="left" w:pos="3402"/>
              </w:tabs>
              <w:spacing w:line="259" w:lineRule="auto"/>
              <w:rPr>
                <w:rFonts w:ascii="Calibri" w:hAnsi="Calibri" w:eastAsia="Calibri" w:cs="Calibri"/>
              </w:rPr>
            </w:pPr>
          </w:p>
        </w:tc>
      </w:tr>
    </w:tbl>
    <w:p w:rsidR="001D049A" w:rsidP="00587780" w:rsidRDefault="001D049A" w14:paraId="55CEFEC6" w14:textId="77777777"/>
    <w:p w:rsidR="008F0FF5" w:rsidP="69E858FC" w:rsidRDefault="008F0FF5" w14:paraId="5914A9E0" w14:textId="77777777"/>
    <w:p w:rsidR="004205DF" w:rsidP="004205DF" w:rsidRDefault="004205DF" w14:paraId="68A7C680" w14:textId="77777777"/>
    <w:p w:rsidR="004205DF" w:rsidP="004205DF" w:rsidRDefault="004205DF" w14:paraId="4BFE42E7" w14:textId="77777777"/>
    <w:p w:rsidR="004205DF" w:rsidP="004205DF" w:rsidRDefault="004205DF" w14:paraId="6CB21EAC" w14:textId="77777777"/>
    <w:p w:rsidR="009238C1" w:rsidP="004205DF" w:rsidRDefault="009238C1" w14:paraId="27E16E5E" w14:textId="77777777"/>
    <w:p w:rsidRPr="004205DF" w:rsidR="009238C1" w:rsidP="00277777" w:rsidRDefault="009238C1" w14:paraId="31331F79" w14:textId="77777777"/>
    <w:p w:rsidR="002C1599" w:rsidP="002C1599" w:rsidRDefault="002C1599" w14:paraId="711B448E" w14:textId="790E5001">
      <w:pPr>
        <w:pStyle w:val="Heading1"/>
        <w:numPr>
          <w:ilvl w:val="0"/>
          <w:numId w:val="0"/>
        </w:numPr>
        <w:ind w:left="432" w:hanging="432"/>
      </w:pPr>
      <w:r>
        <w:lastRenderedPageBreak/>
        <w:t xml:space="preserve">Annexe 2 - </w:t>
      </w:r>
      <w:proofErr w:type="spellStart"/>
      <w:r>
        <w:t>Offre</w:t>
      </w:r>
      <w:proofErr w:type="spellEnd"/>
      <w:r>
        <w:t xml:space="preserve"> technique </w:t>
      </w:r>
    </w:p>
    <w:p w:rsidRPr="00C34A09" w:rsidR="00C34A09" w:rsidP="00EB4C94" w:rsidRDefault="00C34A09" w14:paraId="13DFE940" w14:textId="49C8561B">
      <w:pPr>
        <w:pStyle w:val="MSGENFONTSTYLENAMETEMPLATEROLENUMBERMSGENFONTSTYLENAMEBYROLETEXT20"/>
        <w:shd w:val="clear" w:color="auto" w:fill="auto"/>
        <w:spacing w:after="0" w:line="259" w:lineRule="auto"/>
        <w:jc w:val="left"/>
        <w:rPr>
          <w:rFonts w:asciiTheme="minorHAnsi" w:hAnsiTheme="minorHAnsi" w:cstheme="minorHAnsi"/>
          <w:color w:val="000000" w:themeColor="text1"/>
          <w:sz w:val="22"/>
          <w:szCs w:val="22"/>
          <w:lang w:val="fr-FR"/>
        </w:rPr>
      </w:pPr>
      <w:r w:rsidRPr="00C34A09">
        <w:rPr>
          <w:rFonts w:asciiTheme="minorHAnsi" w:hAnsiTheme="minorHAnsi" w:cstheme="minorHAnsi"/>
          <w:color w:val="000000" w:themeColor="text1"/>
          <w:sz w:val="22"/>
          <w:szCs w:val="22"/>
          <w:lang w:val="fr-FR"/>
        </w:rPr>
        <w:t>Les soumissionnaires sont tenus de soumettre leur offre technique conformément au cadre de référence décrit à l’annexe 1. L’offre doit être bien structurée et démontrer clairement en quoi elle satisfait ou dépasse les exigences minimales spécifiées ci-dessous sont des ajouts qui doivent être inclus dans votre offre technique.</w:t>
      </w:r>
    </w:p>
    <w:p w:rsidRPr="00C34A09" w:rsidR="00C34A09" w:rsidP="00EB4C94" w:rsidRDefault="00C34A09" w14:paraId="116B1F4E" w14:textId="77777777">
      <w:pPr>
        <w:pStyle w:val="MSGENFONTSTYLENAMETEMPLATEROLENUMBERMSGENFONTSTYLENAMEBYROLETEXT20"/>
        <w:shd w:val="clear" w:color="auto" w:fill="auto"/>
        <w:spacing w:after="0" w:line="259" w:lineRule="auto"/>
        <w:jc w:val="left"/>
        <w:rPr>
          <w:rFonts w:asciiTheme="minorHAnsi" w:hAnsiTheme="minorHAnsi" w:cstheme="minorHAnsi"/>
          <w:color w:val="FF0000"/>
          <w:sz w:val="22"/>
          <w:szCs w:val="22"/>
          <w:lang w:val="fr-FR"/>
        </w:rPr>
      </w:pPr>
    </w:p>
    <w:p w:rsidRPr="00C34A09" w:rsidR="00C34A09" w:rsidP="208503FA" w:rsidRDefault="00C34A09" w14:paraId="01650CEE" w14:textId="77777777" w14:noSpellErr="1">
      <w:pPr>
        <w:spacing w:after="120" w:line="256" w:lineRule="auto"/>
        <w:jc w:val="both"/>
        <w:rPr>
          <w:rFonts w:ascii="Calibri" w:hAnsi="Calibri" w:cs="Calibri"/>
          <w:lang w:val="en-IE"/>
        </w:rPr>
      </w:pPr>
      <w:r w:rsidRPr="208503FA" w:rsidR="00C34A09">
        <w:rPr>
          <w:rFonts w:ascii="Calibri" w:hAnsi="Calibri" w:cs="Calibri"/>
          <w:lang w:val="en-IE"/>
        </w:rPr>
        <w:t>Fournir un bref profil de l'entreprise (maximum 3 pages) et une proposition technique pour répondre aux exigences du service.  (La proposition technique comprendra la méthodologie, l'expérience, la capacité de service, y compris la couverture non limitée aux zones ciblées pour le transfert de billets électroniques/bons électroniques, les délais, les informations et le soutien requis de GOAL pour les transferts</w:t>
      </w:r>
      <w:r w:rsidRPr="208503FA" w:rsidR="00C34A09">
        <w:rPr>
          <w:rFonts w:ascii="Calibri" w:hAnsi="Calibri" w:cs="Calibri"/>
          <w:lang w:val="en-IE"/>
        </w:rPr>
        <w:t>)./</w:t>
      </w:r>
    </w:p>
    <w:p w:rsidRPr="00C34A09" w:rsidR="00C34A09" w:rsidP="00C34A09" w:rsidRDefault="00C34A09" w14:paraId="1CADB6B8" w14:textId="77777777">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 xml:space="preserve">Délais et approche de livraison pour les transferts E-cash / E-voucher, </w:t>
      </w:r>
    </w:p>
    <w:p w:rsidRPr="00C34A09" w:rsidR="00C34A09" w:rsidP="00C34A09" w:rsidRDefault="00C34A09" w14:paraId="4F47636C" w14:textId="77777777">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 xml:space="preserve">L'information, l'intégration du système et le soutien requis de GOAL pour les transferts. </w:t>
      </w:r>
    </w:p>
    <w:p w:rsidRPr="00C34A09" w:rsidR="00C34A09" w:rsidP="00C34A09" w:rsidRDefault="00C34A09" w14:paraId="2FA8FFAB" w14:textId="00BDFC85">
      <w:pPr>
        <w:pStyle w:val="MSGENFONTSTYLENAMETEMPLATEROLENUMBERMSGENFONTSTYLENAMEBYROLETEXT20"/>
        <w:shd w:val="clear" w:color="auto" w:fill="auto"/>
        <w:spacing w:after="0" w:line="259" w:lineRule="auto"/>
        <w:jc w:val="left"/>
        <w:rPr>
          <w:rFonts w:ascii="Calibri" w:hAnsi="Calibri" w:cs="Calibri"/>
          <w:sz w:val="22"/>
          <w:szCs w:val="22"/>
          <w:lang w:val="fr-FR"/>
        </w:rPr>
      </w:pPr>
      <w:r w:rsidRPr="00C34A09">
        <w:rPr>
          <w:rFonts w:ascii="Calibri" w:hAnsi="Calibri" w:cs="Calibri"/>
          <w:sz w:val="22"/>
          <w:szCs w:val="22"/>
          <w:lang w:val="fr-FR"/>
        </w:rPr>
        <w:t>Mesures de protection des données, de sécurité de l'information et de conformité aux réglementations du gouvernement</w:t>
      </w:r>
    </w:p>
    <w:p w:rsidRPr="00C34A09" w:rsidR="00C34A09" w:rsidP="00C34A09" w:rsidRDefault="00C34A09" w14:paraId="0C04C870" w14:textId="77777777">
      <w:pPr>
        <w:pStyle w:val="MSGENFONTSTYLENAMETEMPLATEROLENUMBERMSGENFONTSTYLENAMEBYROLETEXT20"/>
        <w:shd w:val="clear" w:color="auto" w:fill="auto"/>
        <w:spacing w:after="0" w:line="259" w:lineRule="auto"/>
        <w:jc w:val="left"/>
        <w:rPr>
          <w:rFonts w:ascii="Calibri" w:hAnsi="Calibri" w:cs="Calibri"/>
          <w:sz w:val="22"/>
          <w:szCs w:val="22"/>
          <w:lang w:val="fr-FR"/>
        </w:rPr>
      </w:pPr>
    </w:p>
    <w:p w:rsidRPr="00C34A09" w:rsidR="00C34A09" w:rsidP="00C34A09" w:rsidRDefault="00C34A09" w14:paraId="7E7AFA2E" w14:textId="77777777">
      <w:pPr>
        <w:spacing w:after="120" w:line="256" w:lineRule="auto"/>
        <w:jc w:val="both"/>
        <w:rPr>
          <w:rFonts w:ascii="Calibri" w:hAnsi="Calibri" w:cs="Calibri"/>
          <w:lang w:val="fr-FR"/>
        </w:rPr>
      </w:pPr>
      <w:r w:rsidRPr="00C34A09">
        <w:rPr>
          <w:rFonts w:ascii="Calibri" w:hAnsi="Calibri" w:cs="Calibri"/>
          <w:lang w:val="fr-FR"/>
        </w:rPr>
        <w:t xml:space="preserve">En plus de la proposition technique de l'entreprise, le soumissionnaire doit démontrer qu'il est prêt à mettre en place les systèmes, le personnel, les ressources humaines, le délai de livraison pour terminer le service, les mesures de sécurité et les rapports. </w:t>
      </w:r>
    </w:p>
    <w:p w:rsidRPr="00C34A09" w:rsidR="00C34A09" w:rsidP="00C34A09" w:rsidRDefault="00C34A09" w14:paraId="4EDCA14C" w14:textId="77777777">
      <w:pPr>
        <w:pStyle w:val="ListParagraph"/>
        <w:numPr>
          <w:ilvl w:val="0"/>
          <w:numId w:val="19"/>
        </w:numPr>
        <w:spacing w:after="120" w:line="256" w:lineRule="auto"/>
        <w:jc w:val="both"/>
        <w:rPr>
          <w:rFonts w:ascii="Calibri" w:hAnsi="Calibri" w:cs="Calibri"/>
          <w:lang w:val="fr-FR"/>
        </w:rPr>
      </w:pPr>
      <w:r w:rsidRPr="00C34A09">
        <w:rPr>
          <w:rFonts w:ascii="Calibri" w:hAnsi="Calibri" w:cs="Calibri"/>
          <w:lang w:val="fr-FR"/>
        </w:rPr>
        <w:t>Présence du réseau/agents et plan de gestion de la liquidité dans chaque zone</w:t>
      </w:r>
    </w:p>
    <w:p w:rsidRPr="00C34A09" w:rsidR="00C34A09" w:rsidP="00C34A09" w:rsidRDefault="00C34A09" w14:paraId="07C07CA8" w14:textId="0124B61B">
      <w:pPr>
        <w:pStyle w:val="MSGENFONTSTYLENAMETEMPLATEROLENUMBERMSGENFONTSTYLENAMEBYROLETEXT20"/>
        <w:shd w:val="clear" w:color="auto" w:fill="auto"/>
        <w:spacing w:after="0" w:line="259" w:lineRule="auto"/>
        <w:jc w:val="left"/>
        <w:rPr>
          <w:rFonts w:ascii="Calibri" w:hAnsi="Calibri" w:cs="Calibri"/>
          <w:sz w:val="22"/>
          <w:szCs w:val="22"/>
          <w:lang w:val="fr-FR"/>
        </w:rPr>
      </w:pPr>
      <w:r w:rsidRPr="00C34A09">
        <w:rPr>
          <w:rFonts w:ascii="Calibri" w:hAnsi="Calibri" w:cs="Calibri"/>
          <w:sz w:val="22"/>
          <w:szCs w:val="22"/>
          <w:lang w:val="fr-FR"/>
        </w:rPr>
        <w:t>Pour assurer la livraison des services en temps voulu et le respect de la convention collective de service convenus 95 % des transferts dans les cinq (5) jours, rapprochement dans les cinq (5) jours, délais de remboursement, etc.).</w:t>
      </w:r>
    </w:p>
    <w:p w:rsidRPr="00C34A09" w:rsidR="00C34A09" w:rsidP="00C34A09" w:rsidRDefault="00C34A09" w14:paraId="334E80F9" w14:textId="77777777">
      <w:pPr>
        <w:pStyle w:val="MSGENFONTSTYLENAMETEMPLATEROLENUMBERMSGENFONTSTYLENAMEBYROLETEXT20"/>
        <w:shd w:val="clear" w:color="auto" w:fill="auto"/>
        <w:spacing w:after="0" w:line="259" w:lineRule="auto"/>
        <w:jc w:val="left"/>
        <w:rPr>
          <w:rFonts w:ascii="Calibri" w:hAnsi="Calibri" w:cs="Calibri"/>
          <w:sz w:val="22"/>
          <w:szCs w:val="22"/>
          <w:lang w:val="fr-FR"/>
        </w:rPr>
      </w:pPr>
    </w:p>
    <w:p w:rsidRPr="00C34A09" w:rsidR="00C34A09" w:rsidP="00C34A09" w:rsidRDefault="00C34A09" w14:paraId="43FB553C" w14:textId="77777777">
      <w:pPr>
        <w:rPr>
          <w:rFonts w:ascii="Calibri" w:hAnsi="Calibri" w:cs="Calibri"/>
          <w:color w:val="000000" w:themeColor="text1"/>
          <w:lang w:val="fr-FR"/>
        </w:rPr>
      </w:pPr>
      <w:r w:rsidRPr="00C34A09">
        <w:rPr>
          <w:rFonts w:ascii="Calibri" w:hAnsi="Calibri" w:cs="Calibri"/>
          <w:color w:val="000000" w:themeColor="text1"/>
          <w:lang w:val="fr-FR"/>
        </w:rPr>
        <w:t>Soumettre un court plan de travail montrant clairement la période de transaction nécessaire pour atteindre les bénéficiaires :</w:t>
      </w:r>
    </w:p>
    <w:p w:rsidRPr="00C34A09" w:rsidR="00C34A09" w:rsidP="00C34A09" w:rsidRDefault="00C34A09" w14:paraId="1C01B185" w14:textId="77777777">
      <w:pPr>
        <w:pStyle w:val="ListParagraph"/>
        <w:numPr>
          <w:ilvl w:val="0"/>
          <w:numId w:val="20"/>
        </w:numPr>
        <w:rPr>
          <w:rFonts w:ascii="Calibri" w:hAnsi="Calibri" w:cs="Calibri"/>
          <w:color w:val="000000"/>
          <w:lang w:val="fr-FR"/>
        </w:rPr>
      </w:pPr>
      <w:r w:rsidRPr="00C34A09">
        <w:rPr>
          <w:rFonts w:ascii="Calibri" w:hAnsi="Calibri" w:cs="Calibri"/>
          <w:color w:val="000000"/>
          <w:lang w:val="fr-FR"/>
        </w:rPr>
        <w:t>Le délai entre l'instruction de paiement de GOAL et les bénéficiaires recevant des fonds/bons.</w:t>
      </w:r>
    </w:p>
    <w:p w:rsidRPr="00C34A09" w:rsidR="00C34A09" w:rsidP="00C34A09" w:rsidRDefault="00C34A09" w14:paraId="0804032D" w14:textId="77777777">
      <w:pPr>
        <w:pStyle w:val="ListParagraph"/>
        <w:numPr>
          <w:ilvl w:val="0"/>
          <w:numId w:val="20"/>
        </w:numPr>
        <w:rPr>
          <w:rFonts w:ascii="Calibri" w:hAnsi="Calibri" w:cs="Calibri"/>
          <w:color w:val="000000"/>
          <w:lang w:val="fr-FR"/>
        </w:rPr>
      </w:pPr>
      <w:r w:rsidRPr="00C34A09">
        <w:rPr>
          <w:rFonts w:ascii="Calibri" w:hAnsi="Calibri" w:cs="Calibri"/>
          <w:color w:val="000000"/>
          <w:lang w:val="fr-FR"/>
        </w:rPr>
        <w:t>Étapes clés (téléchargement des instructions, traitement/validation, décaissement, encaissement/rachat du bénéficiaire).</w:t>
      </w:r>
    </w:p>
    <w:p w:rsidRPr="00C34A09" w:rsidR="00C34A09" w:rsidP="00C34A09" w:rsidRDefault="00C34A09" w14:paraId="1CFA903E" w14:textId="77777777">
      <w:pPr>
        <w:pStyle w:val="ListParagraph"/>
        <w:numPr>
          <w:ilvl w:val="0"/>
          <w:numId w:val="20"/>
        </w:numPr>
        <w:rPr>
          <w:rFonts w:ascii="Calibri" w:hAnsi="Calibri" w:cs="Calibri"/>
          <w:color w:val="000000"/>
          <w:lang w:val="fr-FR"/>
        </w:rPr>
      </w:pPr>
      <w:r w:rsidRPr="00C34A09">
        <w:rPr>
          <w:rFonts w:ascii="Calibri" w:hAnsi="Calibri" w:cs="Calibri"/>
          <w:color w:val="000000"/>
          <w:lang w:val="fr-FR"/>
        </w:rPr>
        <w:t>Comment 95 % des transferts seront livrés dans les délais proposés.</w:t>
      </w:r>
    </w:p>
    <w:p w:rsidRPr="00C34A09" w:rsidR="00C34A09" w:rsidP="00C34A09" w:rsidRDefault="00C34A09" w14:paraId="537C6B85" w14:textId="77777777">
      <w:pPr>
        <w:pStyle w:val="ListParagraph"/>
        <w:numPr>
          <w:ilvl w:val="0"/>
          <w:numId w:val="20"/>
        </w:numPr>
        <w:rPr>
          <w:rFonts w:ascii="Calibri" w:hAnsi="Calibri" w:cs="Calibri"/>
          <w:color w:val="000000"/>
          <w:lang w:val="fr-FR"/>
        </w:rPr>
      </w:pPr>
      <w:r w:rsidRPr="00C34A09">
        <w:rPr>
          <w:rFonts w:ascii="Calibri" w:hAnsi="Calibri" w:cs="Calibri"/>
          <w:color w:val="000000"/>
          <w:lang w:val="fr-FR"/>
        </w:rPr>
        <w:t>Mesures de mitigation en cas de retard (p. ex., pénurie de liquidités, temps d'arrêt du système).</w:t>
      </w:r>
    </w:p>
    <w:p w:rsidRPr="00511F97" w:rsidR="00C34A09" w:rsidP="00C34A09" w:rsidRDefault="00C34A09" w14:paraId="2BD275BB" w14:textId="77777777">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lang w:val="fr-FR"/>
        </w:rPr>
      </w:pPr>
    </w:p>
    <w:p w:rsidRPr="00805C27" w:rsidR="005A484B" w:rsidP="002C1599" w:rsidRDefault="6EE7DE01" w14:paraId="3CC51D9B" w14:textId="62D83EDC">
      <w:pPr>
        <w:pStyle w:val="Heading1"/>
        <w:numPr>
          <w:ilvl w:val="0"/>
          <w:numId w:val="0"/>
        </w:numPr>
        <w:ind w:left="432" w:hanging="432"/>
      </w:pPr>
      <w:r>
        <w:lastRenderedPageBreak/>
        <w:t xml:space="preserve">Annexe 3 - </w:t>
      </w:r>
      <w:proofErr w:type="spellStart"/>
      <w:r>
        <w:t>Offre</w:t>
      </w:r>
      <w:proofErr w:type="spellEnd"/>
      <w:r>
        <w:t xml:space="preserve"> financière </w:t>
      </w:r>
      <w:bookmarkEnd w:id="38"/>
      <w:bookmarkEnd w:id="39"/>
    </w:p>
    <w:p w:rsidRPr="00C50DA9" w:rsidR="007158CD" w:rsidP="62075013" w:rsidRDefault="00AD3590" w14:paraId="53495D17" w14:textId="746D834D">
      <w:pPr>
        <w:rPr>
          <w:rFonts w:eastAsiaTheme="majorEastAsia" w:cstheme="majorBidi"/>
          <w:b/>
          <w:bCs/>
          <w:smallCaps/>
          <w:color w:val="000000" w:themeColor="text1"/>
          <w:sz w:val="28"/>
          <w:szCs w:val="28"/>
          <w:lang w:val="en-US"/>
        </w:rPr>
      </w:pPr>
      <w:r w:rsidRPr="00AD3590">
        <w:drawing>
          <wp:inline distT="0" distB="0" distL="0" distR="0" wp14:anchorId="5F825C2D" wp14:editId="02B25CAA">
            <wp:extent cx="6473190" cy="6080125"/>
            <wp:effectExtent l="0" t="0" r="3810" b="0"/>
            <wp:docPr id="1674008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3190" cy="6080125"/>
                    </a:xfrm>
                    <a:prstGeom prst="rect">
                      <a:avLst/>
                    </a:prstGeom>
                    <a:noFill/>
                    <a:ln>
                      <a:noFill/>
                    </a:ln>
                  </pic:spPr>
                </pic:pic>
              </a:graphicData>
            </a:graphic>
          </wp:inline>
        </w:drawing>
      </w:r>
    </w:p>
    <w:p w:rsidRPr="00511F97" w:rsidR="0016282B" w:rsidP="0016282B" w:rsidRDefault="0016282B" w14:paraId="7BE4F7BC" w14:textId="77777777">
      <w:pPr>
        <w:pStyle w:val="Heading1"/>
        <w:numPr>
          <w:ilvl w:val="0"/>
          <w:numId w:val="0"/>
        </w:numPr>
        <w:ind w:left="432" w:hanging="432"/>
        <w:rPr>
          <w:lang w:val="fr-FR"/>
        </w:rPr>
      </w:pPr>
      <w:bookmarkStart w:name="_Toc463016561" w:id="40"/>
      <w:bookmarkStart w:name="_Toc466022968" w:id="41"/>
      <w:r w:rsidRPr="00511F97">
        <w:rPr>
          <w:lang w:val="fr-FR"/>
        </w:rPr>
        <w:t>Annexe 4 - Modalités et conditions de GOAL</w:t>
      </w:r>
      <w:bookmarkEnd w:id="40"/>
      <w:bookmarkEnd w:id="41"/>
    </w:p>
    <w:p w:rsidRPr="00511F97" w:rsidR="00196846" w:rsidP="00196846" w:rsidRDefault="00196846" w14:paraId="396AE84C"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lang w:val="fr-FR"/>
        </w:rPr>
      </w:pPr>
      <w:r w:rsidRPr="00511F97">
        <w:rPr>
          <w:rFonts w:asciiTheme="minorHAnsi" w:hAnsiTheme="minorHAnsi" w:cstheme="minorHAnsi"/>
          <w:sz w:val="22"/>
          <w:szCs w:val="22"/>
          <w:lang w:val="fr-FR"/>
        </w:rPr>
        <w:t>Pièce jointe en tant que document séparé.</w:t>
      </w:r>
    </w:p>
    <w:p w:rsidRPr="00511F97" w:rsidR="0016282B" w:rsidRDefault="0016282B" w14:paraId="22B00D51" w14:textId="77777777">
      <w:pPr>
        <w:rPr>
          <w:rFonts w:eastAsiaTheme="majorEastAsia" w:cstheme="majorBidi"/>
          <w:b/>
          <w:bCs/>
          <w:smallCaps/>
          <w:color w:val="000000" w:themeColor="text1"/>
          <w:sz w:val="28"/>
          <w:szCs w:val="28"/>
          <w:lang w:val="fr-FR"/>
        </w:rPr>
      </w:pPr>
    </w:p>
    <w:p w:rsidRPr="00511F97" w:rsidR="0016282B" w:rsidP="0016282B" w:rsidRDefault="0016282B" w14:paraId="4B2B556E" w14:textId="19ABA49E">
      <w:pPr>
        <w:pStyle w:val="Heading1"/>
        <w:numPr>
          <w:ilvl w:val="0"/>
          <w:numId w:val="0"/>
        </w:numPr>
        <w:ind w:left="432" w:hanging="432"/>
        <w:rPr>
          <w:lang w:val="fr-FR"/>
        </w:rPr>
      </w:pPr>
      <w:r w:rsidRPr="00511F97">
        <w:rPr>
          <w:lang w:val="fr-FR"/>
        </w:rPr>
        <w:t>Annexe 5 - Modèle de contrat GOAL</w:t>
      </w:r>
    </w:p>
    <w:p w:rsidRPr="00511F97" w:rsidR="00196846" w:rsidP="00196846" w:rsidRDefault="00196846" w14:paraId="5CF9B8DF"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lang w:val="fr-FR"/>
        </w:rPr>
      </w:pPr>
      <w:r w:rsidRPr="00511F97">
        <w:rPr>
          <w:rFonts w:asciiTheme="minorHAnsi" w:hAnsiTheme="minorHAnsi" w:cstheme="minorHAnsi"/>
          <w:sz w:val="22"/>
          <w:szCs w:val="22"/>
          <w:lang w:val="fr-FR"/>
        </w:rPr>
        <w:t>Pièce jointe en tant que document séparé.</w:t>
      </w:r>
    </w:p>
    <w:p w:rsidRPr="00511F97" w:rsidR="0016282B" w:rsidRDefault="0016282B" w14:paraId="5B5C0D83" w14:textId="77777777">
      <w:pPr>
        <w:rPr>
          <w:rFonts w:eastAsiaTheme="majorEastAsia" w:cstheme="majorBidi"/>
          <w:b/>
          <w:bCs/>
          <w:smallCaps/>
          <w:color w:val="000000" w:themeColor="text1"/>
          <w:sz w:val="28"/>
          <w:szCs w:val="28"/>
          <w:lang w:val="fr-FR"/>
        </w:rPr>
      </w:pPr>
    </w:p>
    <w:p w:rsidRPr="00511F97" w:rsidR="004205DF" w:rsidP="004205DF" w:rsidRDefault="004205DF" w14:paraId="4D08DCCF" w14:textId="7150DCA0">
      <w:pPr>
        <w:pStyle w:val="Heading1"/>
        <w:numPr>
          <w:ilvl w:val="0"/>
          <w:numId w:val="0"/>
        </w:numPr>
        <w:ind w:left="432" w:hanging="432"/>
        <w:rPr>
          <w:lang w:val="fr-FR"/>
        </w:rPr>
      </w:pPr>
      <w:r w:rsidRPr="00511F97">
        <w:rPr>
          <w:lang w:val="fr-FR"/>
        </w:rPr>
        <w:lastRenderedPageBreak/>
        <w:t>Annexe 6 - Code de conduite des fournisseurs GOAL</w:t>
      </w:r>
    </w:p>
    <w:p w:rsidRPr="00511F97" w:rsidR="00196846" w:rsidP="00196846" w:rsidRDefault="00196846" w14:paraId="553BDAC7"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lang w:val="fr-FR"/>
        </w:rPr>
      </w:pPr>
      <w:r w:rsidRPr="00511F97">
        <w:rPr>
          <w:rFonts w:asciiTheme="minorHAnsi" w:hAnsiTheme="minorHAnsi" w:cstheme="minorHAnsi"/>
          <w:sz w:val="22"/>
          <w:szCs w:val="22"/>
          <w:lang w:val="fr-FR"/>
        </w:rPr>
        <w:t>Pièce jointe en tant que document séparé.</w:t>
      </w:r>
    </w:p>
    <w:p w:rsidRPr="00511F97" w:rsidR="004205DF" w:rsidRDefault="004205DF" w14:paraId="6B1A9CE8" w14:textId="77777777">
      <w:pPr>
        <w:rPr>
          <w:rFonts w:eastAsiaTheme="majorEastAsia" w:cstheme="majorBidi"/>
          <w:b/>
          <w:bCs/>
          <w:smallCaps/>
          <w:color w:val="000000" w:themeColor="text1"/>
          <w:sz w:val="28"/>
          <w:szCs w:val="28"/>
          <w:lang w:val="fr-FR"/>
        </w:rPr>
      </w:pPr>
    </w:p>
    <w:p w:rsidRPr="00DE43CC" w:rsidR="00FB0312" w:rsidP="00FB0312" w:rsidRDefault="00FB0312" w14:paraId="5E464194" w14:textId="7F2E797D">
      <w:pPr>
        <w:pStyle w:val="Heading1"/>
        <w:numPr>
          <w:ilvl w:val="0"/>
          <w:numId w:val="0"/>
        </w:numPr>
      </w:pPr>
      <w:r w:rsidR="00FB0312">
        <w:rPr/>
        <w:t xml:space="preserve">Annexe 1 - </w:t>
      </w:r>
      <w:r w:rsidR="1E2F4488">
        <w:rPr/>
        <w:t>TOR</w:t>
      </w:r>
    </w:p>
    <w:p w:rsidRPr="00C401C6" w:rsidR="00FB0312" w:rsidP="00FB0312" w:rsidRDefault="00AD3590" w14:paraId="0EFEBE1A" w14:textId="0ECF1ACA">
      <w:pPr>
        <w:rPr>
          <w:rFonts w:eastAsiaTheme="majorEastAsia" w:cstheme="majorBidi"/>
          <w:color w:val="000000" w:themeColor="text1"/>
          <w:sz w:val="28"/>
          <w:szCs w:val="28"/>
        </w:rPr>
      </w:pPr>
      <w:r>
        <w:object w:dxaOrig="1508" w:dyaOrig="983" w14:anchorId="39DE283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98pt;height:63.5pt" o:ole="" type="#_x0000_t75">
            <v:imagedata o:title="" r:id="rId21"/>
          </v:shape>
          <o:OLEObject Type="Embed" ProgID="Acrobat.Document.DC" ShapeID="_x0000_i1027" DrawAspect="Icon" ObjectID="_1821277268" r:id="rId22"/>
        </w:object>
      </w:r>
    </w:p>
    <w:p w:rsidRPr="00FB0312" w:rsidR="00FB0312" w:rsidP="77AED18F" w:rsidRDefault="00FB0312" w14:paraId="60913F9F" w14:textId="36A85DA7">
      <w:pPr>
        <w:rPr>
          <w:rFonts w:eastAsiaTheme="majorEastAsia" w:cstheme="majorBidi"/>
          <w:b/>
          <w:bCs/>
          <w:smallCaps/>
          <w:color w:val="000000" w:themeColor="text1"/>
          <w:sz w:val="28"/>
          <w:szCs w:val="28"/>
          <w:lang w:val="en-GB"/>
        </w:rPr>
      </w:pPr>
    </w:p>
    <w:sectPr w:rsidRPr="00FB0312" w:rsidR="00FB0312" w:rsidSect="002962BE">
      <w:headerReference w:type="default" r:id="rId23"/>
      <w:footerReference w:type="default" r:id="rId24"/>
      <w:pgSz w:w="11906" w:h="16838" w:orient="portrait"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B92" w:rsidP="009218AC" w:rsidRDefault="00E23B92" w14:paraId="52D37024" w14:textId="77777777">
      <w:pPr>
        <w:spacing w:after="0" w:line="240" w:lineRule="auto"/>
      </w:pPr>
      <w:r>
        <w:separator/>
      </w:r>
    </w:p>
  </w:endnote>
  <w:endnote w:type="continuationSeparator" w:id="0">
    <w:p w:rsidR="00E23B92" w:rsidP="009218AC" w:rsidRDefault="00E23B92" w14:paraId="583E98F7" w14:textId="77777777">
      <w:pPr>
        <w:spacing w:after="0" w:line="240" w:lineRule="auto"/>
      </w:pPr>
      <w:r>
        <w:continuationSeparator/>
      </w:r>
    </w:p>
  </w:endnote>
  <w:endnote w:type="continuationNotice" w:id="1">
    <w:p w:rsidR="00E23B92" w:rsidRDefault="00E23B92" w14:paraId="4A1237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rsidR="001D2DEA" w:rsidRDefault="001D2DEA" w14:paraId="5C7EAED8" w14:textId="4187A07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de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rsidR="001D2DEA" w:rsidRDefault="001D2DEA" w14:paraId="030676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B92" w:rsidP="009218AC" w:rsidRDefault="00E23B92" w14:paraId="1BBDB6FA" w14:textId="77777777">
      <w:pPr>
        <w:spacing w:after="0" w:line="240" w:lineRule="auto"/>
      </w:pPr>
      <w:r>
        <w:separator/>
      </w:r>
    </w:p>
  </w:footnote>
  <w:footnote w:type="continuationSeparator" w:id="0">
    <w:p w:rsidR="00E23B92" w:rsidP="009218AC" w:rsidRDefault="00E23B92" w14:paraId="11D666A7" w14:textId="77777777">
      <w:pPr>
        <w:spacing w:after="0" w:line="240" w:lineRule="auto"/>
      </w:pPr>
      <w:r>
        <w:continuationSeparator/>
      </w:r>
    </w:p>
  </w:footnote>
  <w:footnote w:type="continuationNotice" w:id="1">
    <w:p w:rsidR="00E23B92" w:rsidRDefault="00E23B92" w14:paraId="771DD89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112B" w:rsidR="001D2DEA" w:rsidP="00CB08FA" w:rsidRDefault="001D2DEA" w14:paraId="34DBB1EB" w14:textId="64E8F3C2">
    <w:pPr>
      <w:pStyle w:val="Header"/>
      <w:rPr>
        <w:iCs/>
      </w:rPr>
    </w:pPr>
    <w:r w:rsidRPr="0050112B">
      <w:rPr>
        <w:b/>
        <w:iCs/>
        <w:sz w:val="20"/>
        <w:szCs w:val="20"/>
      </w:rPr>
      <w:t xml:space="preserve">ITT TBD-BS-42469_E-Cash &amp; E </w:t>
    </w:r>
    <w:proofErr w:type="spellStart"/>
    <w:r w:rsidRPr="0050112B">
      <w:rPr>
        <w:b/>
        <w:iCs/>
        <w:sz w:val="20"/>
        <w:szCs w:val="20"/>
      </w:rPr>
      <w:t>Transfert</w:t>
    </w:r>
    <w:proofErr w:type="spellEnd"/>
    <w:r w:rsidRPr="0050112B">
      <w:rPr>
        <w:b/>
        <w:iCs/>
        <w:sz w:val="20"/>
        <w:szCs w:val="20"/>
      </w:rPr>
      <w:t xml:space="preserve"> de bons </w:t>
    </w:r>
    <w:proofErr w:type="spellStart"/>
    <w:r w:rsidRPr="0050112B">
      <w:rPr>
        <w:b/>
        <w:iCs/>
        <w:sz w:val="20"/>
        <w:szCs w:val="20"/>
      </w:rPr>
      <w:t>Service_FWA</w:t>
    </w:r>
    <w:proofErr w:type="spellEnd"/>
    <w:r w:rsidRPr="0050112B">
      <w:rPr>
        <w:b/>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2672ACF"/>
    <w:multiLevelType w:val="hybridMultilevel"/>
    <w:tmpl w:val="9DD0E5A8"/>
    <w:lvl w:ilvl="0" w:tplc="38CAE9B6">
      <w:numFmt w:val="bullet"/>
      <w:lvlText w:val="-"/>
      <w:lvlJc w:val="left"/>
      <w:pPr>
        <w:ind w:left="720" w:hanging="360"/>
      </w:pPr>
      <w:rPr>
        <w:rFonts w:hint="default" w:ascii="Calibri Light" w:hAnsi="Calibri Light" w:cs="Calibri Light"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A910BBC"/>
    <w:multiLevelType w:val="hybridMultilevel"/>
    <w:tmpl w:val="B75E3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72E986D"/>
    <w:multiLevelType w:val="hybridMultilevel"/>
    <w:tmpl w:val="5530652C"/>
    <w:lvl w:ilvl="0" w:tplc="A7944C8E">
      <w:start w:val="1"/>
      <w:numFmt w:val="bullet"/>
      <w:lvlText w:val="o"/>
      <w:lvlJc w:val="left"/>
      <w:pPr>
        <w:ind w:left="720" w:hanging="360"/>
      </w:pPr>
      <w:rPr>
        <w:rFonts w:hint="default" w:ascii="Courier New" w:hAnsi="Courier New"/>
      </w:rPr>
    </w:lvl>
    <w:lvl w:ilvl="1" w:tplc="37B6CBDC">
      <w:start w:val="1"/>
      <w:numFmt w:val="bullet"/>
      <w:lvlText w:val="o"/>
      <w:lvlJc w:val="left"/>
      <w:pPr>
        <w:ind w:left="1440" w:hanging="360"/>
      </w:pPr>
      <w:rPr>
        <w:rFonts w:hint="default" w:ascii="Courier New" w:hAnsi="Courier New"/>
      </w:rPr>
    </w:lvl>
    <w:lvl w:ilvl="2" w:tplc="5CEE9C20">
      <w:start w:val="1"/>
      <w:numFmt w:val="bullet"/>
      <w:lvlText w:val=""/>
      <w:lvlJc w:val="left"/>
      <w:pPr>
        <w:ind w:left="2160" w:hanging="360"/>
      </w:pPr>
      <w:rPr>
        <w:rFonts w:hint="default" w:ascii="Wingdings" w:hAnsi="Wingdings"/>
      </w:rPr>
    </w:lvl>
    <w:lvl w:ilvl="3" w:tplc="0730010C">
      <w:start w:val="1"/>
      <w:numFmt w:val="bullet"/>
      <w:lvlText w:val=""/>
      <w:lvlJc w:val="left"/>
      <w:pPr>
        <w:ind w:left="2880" w:hanging="360"/>
      </w:pPr>
      <w:rPr>
        <w:rFonts w:hint="default" w:ascii="Symbol" w:hAnsi="Symbol"/>
      </w:rPr>
    </w:lvl>
    <w:lvl w:ilvl="4" w:tplc="6C0C8D94">
      <w:start w:val="1"/>
      <w:numFmt w:val="bullet"/>
      <w:lvlText w:val="o"/>
      <w:lvlJc w:val="left"/>
      <w:pPr>
        <w:ind w:left="3600" w:hanging="360"/>
      </w:pPr>
      <w:rPr>
        <w:rFonts w:hint="default" w:ascii="Courier New" w:hAnsi="Courier New"/>
      </w:rPr>
    </w:lvl>
    <w:lvl w:ilvl="5" w:tplc="FD1A9B26">
      <w:start w:val="1"/>
      <w:numFmt w:val="bullet"/>
      <w:lvlText w:val=""/>
      <w:lvlJc w:val="left"/>
      <w:pPr>
        <w:ind w:left="4320" w:hanging="360"/>
      </w:pPr>
      <w:rPr>
        <w:rFonts w:hint="default" w:ascii="Wingdings" w:hAnsi="Wingdings"/>
      </w:rPr>
    </w:lvl>
    <w:lvl w:ilvl="6" w:tplc="86AA889A">
      <w:start w:val="1"/>
      <w:numFmt w:val="bullet"/>
      <w:lvlText w:val=""/>
      <w:lvlJc w:val="left"/>
      <w:pPr>
        <w:ind w:left="5040" w:hanging="360"/>
      </w:pPr>
      <w:rPr>
        <w:rFonts w:hint="default" w:ascii="Symbol" w:hAnsi="Symbol"/>
      </w:rPr>
    </w:lvl>
    <w:lvl w:ilvl="7" w:tplc="0F44FDE4">
      <w:start w:val="1"/>
      <w:numFmt w:val="bullet"/>
      <w:lvlText w:val="o"/>
      <w:lvlJc w:val="left"/>
      <w:pPr>
        <w:ind w:left="5760" w:hanging="360"/>
      </w:pPr>
      <w:rPr>
        <w:rFonts w:hint="default" w:ascii="Courier New" w:hAnsi="Courier New"/>
      </w:rPr>
    </w:lvl>
    <w:lvl w:ilvl="8" w:tplc="A7E69250">
      <w:start w:val="1"/>
      <w:numFmt w:val="bullet"/>
      <w:lvlText w:val=""/>
      <w:lvlJc w:val="left"/>
      <w:pPr>
        <w:ind w:left="6480" w:hanging="360"/>
      </w:pPr>
      <w:rPr>
        <w:rFonts w:hint="default" w:ascii="Wingdings" w:hAnsi="Wingdings"/>
      </w:rPr>
    </w:lvl>
  </w:abstractNum>
  <w:abstractNum w:abstractNumId="8" w15:restartNumberingAfterBreak="0">
    <w:nsid w:val="54E64250"/>
    <w:multiLevelType w:val="hybridMultilevel"/>
    <w:tmpl w:val="827441FA"/>
    <w:lvl w:ilvl="0" w:tplc="38CAE9B6">
      <w:numFmt w:val="bullet"/>
      <w:lvlText w:val="-"/>
      <w:lvlJc w:val="left"/>
      <w:pPr>
        <w:ind w:left="720" w:hanging="360"/>
      </w:pPr>
      <w:rPr>
        <w:rFonts w:hint="default" w:ascii="Calibri Light" w:hAnsi="Calibri Light" w:cs="Calibri Light"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587F3A6C"/>
    <w:multiLevelType w:val="hybridMultilevel"/>
    <w:tmpl w:val="B75E3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7D1F4F"/>
    <w:multiLevelType w:val="hybridMultilevel"/>
    <w:tmpl w:val="B75E3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hint="default" w:ascii="Franklin Gothic Book" w:hAnsi="Franklin Gothic Book"/>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655365A3"/>
    <w:multiLevelType w:val="hybridMultilevel"/>
    <w:tmpl w:val="B75E3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5"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291EEA"/>
    <w:multiLevelType w:val="hybridMultilevel"/>
    <w:tmpl w:val="2D9E5C58"/>
    <w:lvl w:ilvl="0" w:tplc="FFFFFFFF">
      <w:start w:val="1"/>
      <w:numFmt w:val="bullet"/>
      <w:lvlText w:val=""/>
      <w:lvlJc w:val="left"/>
      <w:pPr>
        <w:ind w:left="1080" w:hanging="360"/>
      </w:pPr>
      <w:rPr>
        <w:rFonts w:hint="default" w:ascii="Symbol" w:hAnsi="Symbol"/>
        <w:b/>
        <w:i w:val="0"/>
        <w:sz w:val="32"/>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17"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7"/>
  </w:num>
  <w:num w:numId="2" w16cid:durableId="505831691">
    <w:abstractNumId w:val="12"/>
  </w:num>
  <w:num w:numId="3" w16cid:durableId="1142844510">
    <w:abstractNumId w:val="1"/>
  </w:num>
  <w:num w:numId="4" w16cid:durableId="1760636410">
    <w:abstractNumId w:val="14"/>
  </w:num>
  <w:num w:numId="5" w16cid:durableId="2136436232">
    <w:abstractNumId w:val="15"/>
  </w:num>
  <w:num w:numId="6" w16cid:durableId="1892106183">
    <w:abstractNumId w:val="0"/>
  </w:num>
  <w:num w:numId="7" w16cid:durableId="887766574">
    <w:abstractNumId w:val="11"/>
  </w:num>
  <w:num w:numId="8" w16cid:durableId="2131901272">
    <w:abstractNumId w:val="4"/>
  </w:num>
  <w:num w:numId="9" w16cid:durableId="1420712464">
    <w:abstractNumId w:val="6"/>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2"/>
  </w:num>
  <w:num w:numId="12" w16cid:durableId="207451054">
    <w:abstractNumId w:val="16"/>
  </w:num>
  <w:num w:numId="13" w16cid:durableId="305165100">
    <w:abstractNumId w:val="0"/>
  </w:num>
  <w:num w:numId="14" w16cid:durableId="415595272">
    <w:abstractNumId w:val="0"/>
  </w:num>
  <w:num w:numId="15" w16cid:durableId="971591750">
    <w:abstractNumId w:val="0"/>
  </w:num>
  <w:num w:numId="16" w16cid:durableId="1390154385">
    <w:abstractNumId w:val="13"/>
  </w:num>
  <w:num w:numId="17" w16cid:durableId="1974017034">
    <w:abstractNumId w:val="9"/>
  </w:num>
  <w:num w:numId="18" w16cid:durableId="1215966061">
    <w:abstractNumId w:val="10"/>
  </w:num>
  <w:num w:numId="19" w16cid:durableId="1705207027">
    <w:abstractNumId w:val="3"/>
  </w:num>
  <w:num w:numId="20" w16cid:durableId="511381833">
    <w:abstractNumId w:val="8"/>
  </w:num>
  <w:num w:numId="21" w16cid:durableId="14270761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52E4"/>
    <w:rsid w:val="00006667"/>
    <w:rsid w:val="0001177C"/>
    <w:rsid w:val="00011EB4"/>
    <w:rsid w:val="00012B66"/>
    <w:rsid w:val="00012EDF"/>
    <w:rsid w:val="00014351"/>
    <w:rsid w:val="00014D4C"/>
    <w:rsid w:val="00015602"/>
    <w:rsid w:val="000167FA"/>
    <w:rsid w:val="00025C8D"/>
    <w:rsid w:val="00030519"/>
    <w:rsid w:val="000306C7"/>
    <w:rsid w:val="000312DB"/>
    <w:rsid w:val="000325F1"/>
    <w:rsid w:val="0003332A"/>
    <w:rsid w:val="00033DE7"/>
    <w:rsid w:val="00034C4D"/>
    <w:rsid w:val="00035625"/>
    <w:rsid w:val="00037F26"/>
    <w:rsid w:val="00040CBA"/>
    <w:rsid w:val="0004212F"/>
    <w:rsid w:val="000431C8"/>
    <w:rsid w:val="000454C0"/>
    <w:rsid w:val="00047B01"/>
    <w:rsid w:val="00050020"/>
    <w:rsid w:val="00051875"/>
    <w:rsid w:val="0005252A"/>
    <w:rsid w:val="000545C8"/>
    <w:rsid w:val="000549BA"/>
    <w:rsid w:val="000554D9"/>
    <w:rsid w:val="0005556B"/>
    <w:rsid w:val="00055EF7"/>
    <w:rsid w:val="00057BEC"/>
    <w:rsid w:val="0006059F"/>
    <w:rsid w:val="0006075C"/>
    <w:rsid w:val="00060AAD"/>
    <w:rsid w:val="000615FB"/>
    <w:rsid w:val="0006235A"/>
    <w:rsid w:val="000630B2"/>
    <w:rsid w:val="00065ECC"/>
    <w:rsid w:val="0006664F"/>
    <w:rsid w:val="00066E72"/>
    <w:rsid w:val="00066F01"/>
    <w:rsid w:val="00067F0E"/>
    <w:rsid w:val="000705E9"/>
    <w:rsid w:val="0007149D"/>
    <w:rsid w:val="000723AF"/>
    <w:rsid w:val="0007329C"/>
    <w:rsid w:val="000739F0"/>
    <w:rsid w:val="00073C78"/>
    <w:rsid w:val="00075062"/>
    <w:rsid w:val="00075D30"/>
    <w:rsid w:val="00075ECA"/>
    <w:rsid w:val="0008230D"/>
    <w:rsid w:val="0008500B"/>
    <w:rsid w:val="000876E3"/>
    <w:rsid w:val="000927F4"/>
    <w:rsid w:val="0009707A"/>
    <w:rsid w:val="00097797"/>
    <w:rsid w:val="00097993"/>
    <w:rsid w:val="000A15B1"/>
    <w:rsid w:val="000A223A"/>
    <w:rsid w:val="000A770F"/>
    <w:rsid w:val="000B55A6"/>
    <w:rsid w:val="000C157F"/>
    <w:rsid w:val="000C2372"/>
    <w:rsid w:val="000C3486"/>
    <w:rsid w:val="000C3A7E"/>
    <w:rsid w:val="000C7963"/>
    <w:rsid w:val="000D3D99"/>
    <w:rsid w:val="000D40BE"/>
    <w:rsid w:val="000D48FE"/>
    <w:rsid w:val="000D79B1"/>
    <w:rsid w:val="000E15E7"/>
    <w:rsid w:val="000E3C0F"/>
    <w:rsid w:val="000E65FA"/>
    <w:rsid w:val="000E669C"/>
    <w:rsid w:val="000E7440"/>
    <w:rsid w:val="000F462F"/>
    <w:rsid w:val="00102787"/>
    <w:rsid w:val="001046E8"/>
    <w:rsid w:val="00105D2D"/>
    <w:rsid w:val="00107E29"/>
    <w:rsid w:val="001105FD"/>
    <w:rsid w:val="00110980"/>
    <w:rsid w:val="00112758"/>
    <w:rsid w:val="00113E4C"/>
    <w:rsid w:val="0011434B"/>
    <w:rsid w:val="0011661C"/>
    <w:rsid w:val="00121704"/>
    <w:rsid w:val="001226CA"/>
    <w:rsid w:val="00122CB3"/>
    <w:rsid w:val="00123D88"/>
    <w:rsid w:val="00124845"/>
    <w:rsid w:val="00126093"/>
    <w:rsid w:val="001300D8"/>
    <w:rsid w:val="001304C6"/>
    <w:rsid w:val="001317A4"/>
    <w:rsid w:val="00131ADC"/>
    <w:rsid w:val="00133546"/>
    <w:rsid w:val="00133C78"/>
    <w:rsid w:val="0013719A"/>
    <w:rsid w:val="00140155"/>
    <w:rsid w:val="00140330"/>
    <w:rsid w:val="001455BA"/>
    <w:rsid w:val="00147CAF"/>
    <w:rsid w:val="00150AFC"/>
    <w:rsid w:val="00153CFB"/>
    <w:rsid w:val="00157082"/>
    <w:rsid w:val="0016035F"/>
    <w:rsid w:val="001624EA"/>
    <w:rsid w:val="0016282B"/>
    <w:rsid w:val="00164C68"/>
    <w:rsid w:val="00166E10"/>
    <w:rsid w:val="0016754F"/>
    <w:rsid w:val="00172B41"/>
    <w:rsid w:val="00174EDE"/>
    <w:rsid w:val="00175453"/>
    <w:rsid w:val="00175519"/>
    <w:rsid w:val="001755F5"/>
    <w:rsid w:val="001801A6"/>
    <w:rsid w:val="00180427"/>
    <w:rsid w:val="00182448"/>
    <w:rsid w:val="0019237B"/>
    <w:rsid w:val="00194552"/>
    <w:rsid w:val="001965EF"/>
    <w:rsid w:val="00196846"/>
    <w:rsid w:val="00196F24"/>
    <w:rsid w:val="001A005C"/>
    <w:rsid w:val="001A4CC9"/>
    <w:rsid w:val="001B2237"/>
    <w:rsid w:val="001B61D1"/>
    <w:rsid w:val="001B7249"/>
    <w:rsid w:val="001C27E4"/>
    <w:rsid w:val="001C3146"/>
    <w:rsid w:val="001C5529"/>
    <w:rsid w:val="001C6361"/>
    <w:rsid w:val="001C6A02"/>
    <w:rsid w:val="001D049A"/>
    <w:rsid w:val="001D0B2A"/>
    <w:rsid w:val="001D1E39"/>
    <w:rsid w:val="001D21DD"/>
    <w:rsid w:val="001D2DEA"/>
    <w:rsid w:val="001D42C2"/>
    <w:rsid w:val="001E3A2B"/>
    <w:rsid w:val="001E3ACA"/>
    <w:rsid w:val="001E3B8A"/>
    <w:rsid w:val="001E3C72"/>
    <w:rsid w:val="001E5E49"/>
    <w:rsid w:val="001E6C61"/>
    <w:rsid w:val="001E7983"/>
    <w:rsid w:val="001F33D8"/>
    <w:rsid w:val="001F3710"/>
    <w:rsid w:val="001F375C"/>
    <w:rsid w:val="001F5FEE"/>
    <w:rsid w:val="001F619C"/>
    <w:rsid w:val="00200858"/>
    <w:rsid w:val="0020248A"/>
    <w:rsid w:val="00202654"/>
    <w:rsid w:val="00204CCE"/>
    <w:rsid w:val="0020651A"/>
    <w:rsid w:val="00212054"/>
    <w:rsid w:val="00213014"/>
    <w:rsid w:val="002149A5"/>
    <w:rsid w:val="00215C61"/>
    <w:rsid w:val="00216613"/>
    <w:rsid w:val="00217B85"/>
    <w:rsid w:val="002208C3"/>
    <w:rsid w:val="00220A6C"/>
    <w:rsid w:val="0022115A"/>
    <w:rsid w:val="002223F6"/>
    <w:rsid w:val="002240CA"/>
    <w:rsid w:val="002267B9"/>
    <w:rsid w:val="00232D7E"/>
    <w:rsid w:val="00232EF8"/>
    <w:rsid w:val="00233C23"/>
    <w:rsid w:val="00234B34"/>
    <w:rsid w:val="002366E4"/>
    <w:rsid w:val="002369A3"/>
    <w:rsid w:val="002417E7"/>
    <w:rsid w:val="00242D0A"/>
    <w:rsid w:val="00243089"/>
    <w:rsid w:val="00243320"/>
    <w:rsid w:val="00243DA3"/>
    <w:rsid w:val="00243EAA"/>
    <w:rsid w:val="00246CD5"/>
    <w:rsid w:val="00247968"/>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1B29"/>
    <w:rsid w:val="00274224"/>
    <w:rsid w:val="0027498B"/>
    <w:rsid w:val="00274F44"/>
    <w:rsid w:val="00277777"/>
    <w:rsid w:val="00280852"/>
    <w:rsid w:val="0028359B"/>
    <w:rsid w:val="002851BF"/>
    <w:rsid w:val="00285698"/>
    <w:rsid w:val="00285DF9"/>
    <w:rsid w:val="00286A5D"/>
    <w:rsid w:val="002909E6"/>
    <w:rsid w:val="002921AE"/>
    <w:rsid w:val="00293505"/>
    <w:rsid w:val="002962BE"/>
    <w:rsid w:val="002967DE"/>
    <w:rsid w:val="002A2501"/>
    <w:rsid w:val="002A261A"/>
    <w:rsid w:val="002A70AF"/>
    <w:rsid w:val="002B03A9"/>
    <w:rsid w:val="002B20F6"/>
    <w:rsid w:val="002B3B2E"/>
    <w:rsid w:val="002B50F8"/>
    <w:rsid w:val="002C1599"/>
    <w:rsid w:val="002C376B"/>
    <w:rsid w:val="002C3B7B"/>
    <w:rsid w:val="002C50E3"/>
    <w:rsid w:val="002D1232"/>
    <w:rsid w:val="002D3831"/>
    <w:rsid w:val="002D4E26"/>
    <w:rsid w:val="002D5D94"/>
    <w:rsid w:val="002D7DE3"/>
    <w:rsid w:val="002E1B16"/>
    <w:rsid w:val="002E722E"/>
    <w:rsid w:val="002F1E40"/>
    <w:rsid w:val="002F1F1B"/>
    <w:rsid w:val="002F23CC"/>
    <w:rsid w:val="002F49BA"/>
    <w:rsid w:val="002F57DB"/>
    <w:rsid w:val="002F5E21"/>
    <w:rsid w:val="002F7326"/>
    <w:rsid w:val="003010D7"/>
    <w:rsid w:val="003024C0"/>
    <w:rsid w:val="00302F55"/>
    <w:rsid w:val="00303203"/>
    <w:rsid w:val="00303C77"/>
    <w:rsid w:val="00304072"/>
    <w:rsid w:val="00304BC8"/>
    <w:rsid w:val="003072A7"/>
    <w:rsid w:val="00310DF4"/>
    <w:rsid w:val="00312999"/>
    <w:rsid w:val="00316DF2"/>
    <w:rsid w:val="00317B58"/>
    <w:rsid w:val="00317DD9"/>
    <w:rsid w:val="0032076E"/>
    <w:rsid w:val="00321DAB"/>
    <w:rsid w:val="003220F2"/>
    <w:rsid w:val="00322CE2"/>
    <w:rsid w:val="00324C86"/>
    <w:rsid w:val="00325058"/>
    <w:rsid w:val="003263CC"/>
    <w:rsid w:val="003278E5"/>
    <w:rsid w:val="003325DC"/>
    <w:rsid w:val="00333511"/>
    <w:rsid w:val="00333665"/>
    <w:rsid w:val="00334B91"/>
    <w:rsid w:val="00335038"/>
    <w:rsid w:val="00336F70"/>
    <w:rsid w:val="003404A2"/>
    <w:rsid w:val="00341027"/>
    <w:rsid w:val="00342355"/>
    <w:rsid w:val="00342A3D"/>
    <w:rsid w:val="00343BF3"/>
    <w:rsid w:val="00344D93"/>
    <w:rsid w:val="0034600A"/>
    <w:rsid w:val="003460B0"/>
    <w:rsid w:val="00355CF2"/>
    <w:rsid w:val="00356B23"/>
    <w:rsid w:val="0036083A"/>
    <w:rsid w:val="00364BF8"/>
    <w:rsid w:val="00366478"/>
    <w:rsid w:val="0037300F"/>
    <w:rsid w:val="003738AF"/>
    <w:rsid w:val="0037472B"/>
    <w:rsid w:val="00377D76"/>
    <w:rsid w:val="003819BC"/>
    <w:rsid w:val="003824C2"/>
    <w:rsid w:val="003826E0"/>
    <w:rsid w:val="0038661F"/>
    <w:rsid w:val="00387EEA"/>
    <w:rsid w:val="00390CE6"/>
    <w:rsid w:val="00391E0F"/>
    <w:rsid w:val="00394161"/>
    <w:rsid w:val="00395DE3"/>
    <w:rsid w:val="00397978"/>
    <w:rsid w:val="003A0BDC"/>
    <w:rsid w:val="003A0EFA"/>
    <w:rsid w:val="003A1281"/>
    <w:rsid w:val="003A3852"/>
    <w:rsid w:val="003A4DF6"/>
    <w:rsid w:val="003B07DB"/>
    <w:rsid w:val="003B0C0E"/>
    <w:rsid w:val="003B13F4"/>
    <w:rsid w:val="003B367D"/>
    <w:rsid w:val="003B70AE"/>
    <w:rsid w:val="003C0D53"/>
    <w:rsid w:val="003C126D"/>
    <w:rsid w:val="003C1C20"/>
    <w:rsid w:val="003C28AB"/>
    <w:rsid w:val="003C4E50"/>
    <w:rsid w:val="003C5760"/>
    <w:rsid w:val="003C5AC5"/>
    <w:rsid w:val="003C5BD6"/>
    <w:rsid w:val="003C5C16"/>
    <w:rsid w:val="003C5DA0"/>
    <w:rsid w:val="003D3982"/>
    <w:rsid w:val="003D4CEF"/>
    <w:rsid w:val="003D6A98"/>
    <w:rsid w:val="003E2069"/>
    <w:rsid w:val="003E26C9"/>
    <w:rsid w:val="003E61C3"/>
    <w:rsid w:val="003E78E1"/>
    <w:rsid w:val="003E7A67"/>
    <w:rsid w:val="003E7F4A"/>
    <w:rsid w:val="003F1BBC"/>
    <w:rsid w:val="003F6B88"/>
    <w:rsid w:val="00400887"/>
    <w:rsid w:val="00400FAB"/>
    <w:rsid w:val="004012DD"/>
    <w:rsid w:val="004039B8"/>
    <w:rsid w:val="0040589C"/>
    <w:rsid w:val="004063B1"/>
    <w:rsid w:val="00408F8A"/>
    <w:rsid w:val="00410F8A"/>
    <w:rsid w:val="00413B50"/>
    <w:rsid w:val="00416AB1"/>
    <w:rsid w:val="00417FA0"/>
    <w:rsid w:val="004205DF"/>
    <w:rsid w:val="00421BD6"/>
    <w:rsid w:val="00422B60"/>
    <w:rsid w:val="00424E39"/>
    <w:rsid w:val="00427772"/>
    <w:rsid w:val="00430154"/>
    <w:rsid w:val="004312B2"/>
    <w:rsid w:val="00432400"/>
    <w:rsid w:val="004335B0"/>
    <w:rsid w:val="00433873"/>
    <w:rsid w:val="00434AC8"/>
    <w:rsid w:val="0043516C"/>
    <w:rsid w:val="00436F22"/>
    <w:rsid w:val="00437326"/>
    <w:rsid w:val="00440C7C"/>
    <w:rsid w:val="0044107D"/>
    <w:rsid w:val="00443E39"/>
    <w:rsid w:val="004457C2"/>
    <w:rsid w:val="00446496"/>
    <w:rsid w:val="00446F80"/>
    <w:rsid w:val="00447994"/>
    <w:rsid w:val="004577C9"/>
    <w:rsid w:val="00457BB3"/>
    <w:rsid w:val="004609E5"/>
    <w:rsid w:val="0046168E"/>
    <w:rsid w:val="0046621C"/>
    <w:rsid w:val="00466559"/>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2FED"/>
    <w:rsid w:val="004A338A"/>
    <w:rsid w:val="004A655A"/>
    <w:rsid w:val="004B196F"/>
    <w:rsid w:val="004B342D"/>
    <w:rsid w:val="004B546E"/>
    <w:rsid w:val="004B592C"/>
    <w:rsid w:val="004B6DE1"/>
    <w:rsid w:val="004B7B49"/>
    <w:rsid w:val="004C29C2"/>
    <w:rsid w:val="004C3845"/>
    <w:rsid w:val="004C4566"/>
    <w:rsid w:val="004C6622"/>
    <w:rsid w:val="004D1B4F"/>
    <w:rsid w:val="004D324B"/>
    <w:rsid w:val="004D35B3"/>
    <w:rsid w:val="004D3DF8"/>
    <w:rsid w:val="004D515D"/>
    <w:rsid w:val="004D7C9C"/>
    <w:rsid w:val="004E01AD"/>
    <w:rsid w:val="004E1636"/>
    <w:rsid w:val="004E1DC9"/>
    <w:rsid w:val="004E292E"/>
    <w:rsid w:val="004E4A19"/>
    <w:rsid w:val="004E5714"/>
    <w:rsid w:val="004E5AE1"/>
    <w:rsid w:val="004F0E18"/>
    <w:rsid w:val="004F27F6"/>
    <w:rsid w:val="004F2AB0"/>
    <w:rsid w:val="004F5EE5"/>
    <w:rsid w:val="004F7032"/>
    <w:rsid w:val="004F71E2"/>
    <w:rsid w:val="0050112B"/>
    <w:rsid w:val="005020F0"/>
    <w:rsid w:val="005036AE"/>
    <w:rsid w:val="00504C2F"/>
    <w:rsid w:val="00505BD7"/>
    <w:rsid w:val="005076AF"/>
    <w:rsid w:val="00511F97"/>
    <w:rsid w:val="00515014"/>
    <w:rsid w:val="005158DF"/>
    <w:rsid w:val="00520454"/>
    <w:rsid w:val="00520C88"/>
    <w:rsid w:val="00520F28"/>
    <w:rsid w:val="00520F95"/>
    <w:rsid w:val="005213A0"/>
    <w:rsid w:val="00521B65"/>
    <w:rsid w:val="0052432D"/>
    <w:rsid w:val="00524726"/>
    <w:rsid w:val="0052748B"/>
    <w:rsid w:val="00527D35"/>
    <w:rsid w:val="005324FD"/>
    <w:rsid w:val="00533D01"/>
    <w:rsid w:val="00537983"/>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2232"/>
    <w:rsid w:val="00562234"/>
    <w:rsid w:val="00563EAE"/>
    <w:rsid w:val="005670B4"/>
    <w:rsid w:val="005704DF"/>
    <w:rsid w:val="005710E6"/>
    <w:rsid w:val="0057144D"/>
    <w:rsid w:val="00573A06"/>
    <w:rsid w:val="00573AAE"/>
    <w:rsid w:val="00586C9F"/>
    <w:rsid w:val="00587528"/>
    <w:rsid w:val="00587780"/>
    <w:rsid w:val="00590318"/>
    <w:rsid w:val="005904F5"/>
    <w:rsid w:val="00596485"/>
    <w:rsid w:val="005966FD"/>
    <w:rsid w:val="0059782C"/>
    <w:rsid w:val="005A3A79"/>
    <w:rsid w:val="005A484B"/>
    <w:rsid w:val="005A5EC0"/>
    <w:rsid w:val="005A6AD3"/>
    <w:rsid w:val="005A6BC6"/>
    <w:rsid w:val="005B0732"/>
    <w:rsid w:val="005B14E4"/>
    <w:rsid w:val="005B1DA5"/>
    <w:rsid w:val="005B3C52"/>
    <w:rsid w:val="005B4DD9"/>
    <w:rsid w:val="005C587B"/>
    <w:rsid w:val="005C6667"/>
    <w:rsid w:val="005C6A95"/>
    <w:rsid w:val="005C6DFE"/>
    <w:rsid w:val="005D0EFD"/>
    <w:rsid w:val="005D3BF4"/>
    <w:rsid w:val="005D634E"/>
    <w:rsid w:val="005D6674"/>
    <w:rsid w:val="005E0EE1"/>
    <w:rsid w:val="005E27BB"/>
    <w:rsid w:val="005E5847"/>
    <w:rsid w:val="005E6FCC"/>
    <w:rsid w:val="005E71F2"/>
    <w:rsid w:val="005F0D0C"/>
    <w:rsid w:val="005F2144"/>
    <w:rsid w:val="005F2B0C"/>
    <w:rsid w:val="005F307D"/>
    <w:rsid w:val="005F34F2"/>
    <w:rsid w:val="005F409C"/>
    <w:rsid w:val="005F4AF3"/>
    <w:rsid w:val="005F50C2"/>
    <w:rsid w:val="005F5D98"/>
    <w:rsid w:val="005F6E93"/>
    <w:rsid w:val="0060095F"/>
    <w:rsid w:val="00605D05"/>
    <w:rsid w:val="006070B5"/>
    <w:rsid w:val="00611A79"/>
    <w:rsid w:val="00612177"/>
    <w:rsid w:val="00614B3D"/>
    <w:rsid w:val="0061621E"/>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2DE4"/>
    <w:rsid w:val="006448EA"/>
    <w:rsid w:val="00645FA1"/>
    <w:rsid w:val="0064755B"/>
    <w:rsid w:val="00647EA3"/>
    <w:rsid w:val="0065147A"/>
    <w:rsid w:val="00653F3F"/>
    <w:rsid w:val="00655C97"/>
    <w:rsid w:val="00655CF1"/>
    <w:rsid w:val="006570AE"/>
    <w:rsid w:val="00662F40"/>
    <w:rsid w:val="00670547"/>
    <w:rsid w:val="006720DD"/>
    <w:rsid w:val="0067321E"/>
    <w:rsid w:val="00673AD0"/>
    <w:rsid w:val="00677E6C"/>
    <w:rsid w:val="006833F1"/>
    <w:rsid w:val="006848ED"/>
    <w:rsid w:val="00684F88"/>
    <w:rsid w:val="00685B38"/>
    <w:rsid w:val="00687F2D"/>
    <w:rsid w:val="00691BC5"/>
    <w:rsid w:val="00692D48"/>
    <w:rsid w:val="00696813"/>
    <w:rsid w:val="006A1F67"/>
    <w:rsid w:val="006A2989"/>
    <w:rsid w:val="006A4F49"/>
    <w:rsid w:val="006A553A"/>
    <w:rsid w:val="006A557A"/>
    <w:rsid w:val="006A682C"/>
    <w:rsid w:val="006A6DCD"/>
    <w:rsid w:val="006A7F73"/>
    <w:rsid w:val="006B0FF4"/>
    <w:rsid w:val="006B3FA0"/>
    <w:rsid w:val="006B46AB"/>
    <w:rsid w:val="006B4769"/>
    <w:rsid w:val="006B5118"/>
    <w:rsid w:val="006B5E49"/>
    <w:rsid w:val="006B73E6"/>
    <w:rsid w:val="006C1F88"/>
    <w:rsid w:val="006C32A2"/>
    <w:rsid w:val="006C338D"/>
    <w:rsid w:val="006C4142"/>
    <w:rsid w:val="006C4BB0"/>
    <w:rsid w:val="006D1397"/>
    <w:rsid w:val="006D21D3"/>
    <w:rsid w:val="006D3E45"/>
    <w:rsid w:val="006D4EA8"/>
    <w:rsid w:val="006D790B"/>
    <w:rsid w:val="006E31BE"/>
    <w:rsid w:val="006E56F6"/>
    <w:rsid w:val="006F0013"/>
    <w:rsid w:val="006F4F41"/>
    <w:rsid w:val="006F5D69"/>
    <w:rsid w:val="006F62DE"/>
    <w:rsid w:val="00700457"/>
    <w:rsid w:val="0070128C"/>
    <w:rsid w:val="007016DC"/>
    <w:rsid w:val="00701B53"/>
    <w:rsid w:val="00702BA1"/>
    <w:rsid w:val="00703982"/>
    <w:rsid w:val="00703FAF"/>
    <w:rsid w:val="007040D3"/>
    <w:rsid w:val="00706B1A"/>
    <w:rsid w:val="007118CD"/>
    <w:rsid w:val="00711FBB"/>
    <w:rsid w:val="00714963"/>
    <w:rsid w:val="007158CD"/>
    <w:rsid w:val="00720E0C"/>
    <w:rsid w:val="0072339C"/>
    <w:rsid w:val="00723404"/>
    <w:rsid w:val="00724538"/>
    <w:rsid w:val="00724B47"/>
    <w:rsid w:val="007254B7"/>
    <w:rsid w:val="00727988"/>
    <w:rsid w:val="00730880"/>
    <w:rsid w:val="0073265F"/>
    <w:rsid w:val="0073295F"/>
    <w:rsid w:val="007335ED"/>
    <w:rsid w:val="0073470B"/>
    <w:rsid w:val="00735851"/>
    <w:rsid w:val="00742C41"/>
    <w:rsid w:val="00743C4B"/>
    <w:rsid w:val="00744A9B"/>
    <w:rsid w:val="007459FA"/>
    <w:rsid w:val="00750206"/>
    <w:rsid w:val="007552F3"/>
    <w:rsid w:val="0076085B"/>
    <w:rsid w:val="00761433"/>
    <w:rsid w:val="00764A02"/>
    <w:rsid w:val="00772224"/>
    <w:rsid w:val="00775B2E"/>
    <w:rsid w:val="00776E1B"/>
    <w:rsid w:val="00777875"/>
    <w:rsid w:val="00780EF0"/>
    <w:rsid w:val="007822B3"/>
    <w:rsid w:val="00782597"/>
    <w:rsid w:val="00784914"/>
    <w:rsid w:val="00785FD9"/>
    <w:rsid w:val="00795DAD"/>
    <w:rsid w:val="00796F3C"/>
    <w:rsid w:val="007A3102"/>
    <w:rsid w:val="007A48EE"/>
    <w:rsid w:val="007A744B"/>
    <w:rsid w:val="007B1CFB"/>
    <w:rsid w:val="007B2D43"/>
    <w:rsid w:val="007B4060"/>
    <w:rsid w:val="007B6A58"/>
    <w:rsid w:val="007B6F1C"/>
    <w:rsid w:val="007B7829"/>
    <w:rsid w:val="007C10A7"/>
    <w:rsid w:val="007C1C17"/>
    <w:rsid w:val="007C49AE"/>
    <w:rsid w:val="007C61AB"/>
    <w:rsid w:val="007C68C7"/>
    <w:rsid w:val="007C74C9"/>
    <w:rsid w:val="007D0DBB"/>
    <w:rsid w:val="007D10E4"/>
    <w:rsid w:val="007D4CA2"/>
    <w:rsid w:val="007D56BD"/>
    <w:rsid w:val="007D6F75"/>
    <w:rsid w:val="007D755F"/>
    <w:rsid w:val="007D7796"/>
    <w:rsid w:val="007E15D5"/>
    <w:rsid w:val="007E17AA"/>
    <w:rsid w:val="007E378A"/>
    <w:rsid w:val="007E6F75"/>
    <w:rsid w:val="007F1BDD"/>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350"/>
    <w:rsid w:val="00805C27"/>
    <w:rsid w:val="00806203"/>
    <w:rsid w:val="00806C3A"/>
    <w:rsid w:val="0081195F"/>
    <w:rsid w:val="00812129"/>
    <w:rsid w:val="008156E7"/>
    <w:rsid w:val="00823800"/>
    <w:rsid w:val="00823E88"/>
    <w:rsid w:val="00824C3F"/>
    <w:rsid w:val="00825E67"/>
    <w:rsid w:val="00831D22"/>
    <w:rsid w:val="008323E0"/>
    <w:rsid w:val="00832671"/>
    <w:rsid w:val="00833113"/>
    <w:rsid w:val="00833C32"/>
    <w:rsid w:val="0083779A"/>
    <w:rsid w:val="00840420"/>
    <w:rsid w:val="00840533"/>
    <w:rsid w:val="0084086C"/>
    <w:rsid w:val="008424A9"/>
    <w:rsid w:val="00844BF9"/>
    <w:rsid w:val="008451E8"/>
    <w:rsid w:val="00846B4B"/>
    <w:rsid w:val="008503DA"/>
    <w:rsid w:val="00850CE4"/>
    <w:rsid w:val="00851984"/>
    <w:rsid w:val="008528A7"/>
    <w:rsid w:val="00855EB7"/>
    <w:rsid w:val="008638CA"/>
    <w:rsid w:val="00865B63"/>
    <w:rsid w:val="0086723F"/>
    <w:rsid w:val="00870C79"/>
    <w:rsid w:val="0087158E"/>
    <w:rsid w:val="00873A7D"/>
    <w:rsid w:val="00873B7A"/>
    <w:rsid w:val="0087686C"/>
    <w:rsid w:val="00877FA9"/>
    <w:rsid w:val="00881FB3"/>
    <w:rsid w:val="00887D13"/>
    <w:rsid w:val="008931C2"/>
    <w:rsid w:val="00893BAB"/>
    <w:rsid w:val="00896E2B"/>
    <w:rsid w:val="008A1087"/>
    <w:rsid w:val="008A4263"/>
    <w:rsid w:val="008A439C"/>
    <w:rsid w:val="008A58D3"/>
    <w:rsid w:val="008A74A3"/>
    <w:rsid w:val="008B1CF5"/>
    <w:rsid w:val="008B3651"/>
    <w:rsid w:val="008B55FE"/>
    <w:rsid w:val="008B71BA"/>
    <w:rsid w:val="008B742D"/>
    <w:rsid w:val="008C4194"/>
    <w:rsid w:val="008C6DA8"/>
    <w:rsid w:val="008D03B1"/>
    <w:rsid w:val="008D300A"/>
    <w:rsid w:val="008D4B40"/>
    <w:rsid w:val="008D6D93"/>
    <w:rsid w:val="008E0737"/>
    <w:rsid w:val="008E0999"/>
    <w:rsid w:val="008E2143"/>
    <w:rsid w:val="008E2D99"/>
    <w:rsid w:val="008E325D"/>
    <w:rsid w:val="008E3667"/>
    <w:rsid w:val="008E4DE6"/>
    <w:rsid w:val="008E6CD7"/>
    <w:rsid w:val="008E7506"/>
    <w:rsid w:val="008F0FF5"/>
    <w:rsid w:val="008F57FD"/>
    <w:rsid w:val="008F6DE6"/>
    <w:rsid w:val="008F6F06"/>
    <w:rsid w:val="00901962"/>
    <w:rsid w:val="00906008"/>
    <w:rsid w:val="009060C1"/>
    <w:rsid w:val="00906891"/>
    <w:rsid w:val="009073E6"/>
    <w:rsid w:val="00910F93"/>
    <w:rsid w:val="00916274"/>
    <w:rsid w:val="00916925"/>
    <w:rsid w:val="009169FD"/>
    <w:rsid w:val="009204F3"/>
    <w:rsid w:val="00920B60"/>
    <w:rsid w:val="009218AC"/>
    <w:rsid w:val="009238C1"/>
    <w:rsid w:val="00927E89"/>
    <w:rsid w:val="0093188B"/>
    <w:rsid w:val="00933A43"/>
    <w:rsid w:val="00936531"/>
    <w:rsid w:val="00936B19"/>
    <w:rsid w:val="009414DF"/>
    <w:rsid w:val="009420A6"/>
    <w:rsid w:val="00946851"/>
    <w:rsid w:val="009542F5"/>
    <w:rsid w:val="00956297"/>
    <w:rsid w:val="00956B24"/>
    <w:rsid w:val="00960EC9"/>
    <w:rsid w:val="00960FDF"/>
    <w:rsid w:val="009610B5"/>
    <w:rsid w:val="00961130"/>
    <w:rsid w:val="0096143C"/>
    <w:rsid w:val="00962B86"/>
    <w:rsid w:val="00965430"/>
    <w:rsid w:val="009659D6"/>
    <w:rsid w:val="009668CF"/>
    <w:rsid w:val="009674D7"/>
    <w:rsid w:val="0096750A"/>
    <w:rsid w:val="0097460F"/>
    <w:rsid w:val="00981375"/>
    <w:rsid w:val="00982CD9"/>
    <w:rsid w:val="00984BB2"/>
    <w:rsid w:val="0098647C"/>
    <w:rsid w:val="009871B7"/>
    <w:rsid w:val="00987A9D"/>
    <w:rsid w:val="00991F8F"/>
    <w:rsid w:val="00992444"/>
    <w:rsid w:val="009A00A2"/>
    <w:rsid w:val="009A1571"/>
    <w:rsid w:val="009A2230"/>
    <w:rsid w:val="009A47D3"/>
    <w:rsid w:val="009A526F"/>
    <w:rsid w:val="009A5A61"/>
    <w:rsid w:val="009A5B6B"/>
    <w:rsid w:val="009A6626"/>
    <w:rsid w:val="009A7F33"/>
    <w:rsid w:val="009A7FDF"/>
    <w:rsid w:val="009B054C"/>
    <w:rsid w:val="009B1FBC"/>
    <w:rsid w:val="009B2C87"/>
    <w:rsid w:val="009B3586"/>
    <w:rsid w:val="009B3C0B"/>
    <w:rsid w:val="009B589A"/>
    <w:rsid w:val="009B5953"/>
    <w:rsid w:val="009B6927"/>
    <w:rsid w:val="009C2EF1"/>
    <w:rsid w:val="009C3233"/>
    <w:rsid w:val="009C595C"/>
    <w:rsid w:val="009C5EA0"/>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6004"/>
    <w:rsid w:val="009F7EBC"/>
    <w:rsid w:val="009F7F42"/>
    <w:rsid w:val="00A01538"/>
    <w:rsid w:val="00A01AF2"/>
    <w:rsid w:val="00A024C0"/>
    <w:rsid w:val="00A02E4F"/>
    <w:rsid w:val="00A02EE7"/>
    <w:rsid w:val="00A02EFE"/>
    <w:rsid w:val="00A07B4A"/>
    <w:rsid w:val="00A10CCE"/>
    <w:rsid w:val="00A1582F"/>
    <w:rsid w:val="00A15B73"/>
    <w:rsid w:val="00A1645E"/>
    <w:rsid w:val="00A204E6"/>
    <w:rsid w:val="00A273D6"/>
    <w:rsid w:val="00A278CB"/>
    <w:rsid w:val="00A27BC9"/>
    <w:rsid w:val="00A31ECE"/>
    <w:rsid w:val="00A32224"/>
    <w:rsid w:val="00A361AA"/>
    <w:rsid w:val="00A363AD"/>
    <w:rsid w:val="00A37F95"/>
    <w:rsid w:val="00A413DA"/>
    <w:rsid w:val="00A43D81"/>
    <w:rsid w:val="00A44557"/>
    <w:rsid w:val="00A44599"/>
    <w:rsid w:val="00A53C46"/>
    <w:rsid w:val="00A56768"/>
    <w:rsid w:val="00A62DB5"/>
    <w:rsid w:val="00A63EFC"/>
    <w:rsid w:val="00A646D0"/>
    <w:rsid w:val="00A70715"/>
    <w:rsid w:val="00A71049"/>
    <w:rsid w:val="00A710CA"/>
    <w:rsid w:val="00A7143B"/>
    <w:rsid w:val="00A73552"/>
    <w:rsid w:val="00A73AED"/>
    <w:rsid w:val="00A744F9"/>
    <w:rsid w:val="00A779CF"/>
    <w:rsid w:val="00A779D5"/>
    <w:rsid w:val="00A80CB7"/>
    <w:rsid w:val="00A8182F"/>
    <w:rsid w:val="00A81FE4"/>
    <w:rsid w:val="00A827A0"/>
    <w:rsid w:val="00A855AF"/>
    <w:rsid w:val="00A86145"/>
    <w:rsid w:val="00A910F5"/>
    <w:rsid w:val="00A917BA"/>
    <w:rsid w:val="00A91A21"/>
    <w:rsid w:val="00A93673"/>
    <w:rsid w:val="00A95D3B"/>
    <w:rsid w:val="00A96B16"/>
    <w:rsid w:val="00A97358"/>
    <w:rsid w:val="00A978BC"/>
    <w:rsid w:val="00AA08C4"/>
    <w:rsid w:val="00AA0DB9"/>
    <w:rsid w:val="00AA5AC9"/>
    <w:rsid w:val="00AB073F"/>
    <w:rsid w:val="00AB1378"/>
    <w:rsid w:val="00AB158E"/>
    <w:rsid w:val="00AB3F37"/>
    <w:rsid w:val="00AB50B3"/>
    <w:rsid w:val="00AB55A6"/>
    <w:rsid w:val="00AB6BB0"/>
    <w:rsid w:val="00AC0745"/>
    <w:rsid w:val="00AC36ED"/>
    <w:rsid w:val="00AC4AFC"/>
    <w:rsid w:val="00AC5087"/>
    <w:rsid w:val="00AC59C3"/>
    <w:rsid w:val="00AD1C5D"/>
    <w:rsid w:val="00AD2AF1"/>
    <w:rsid w:val="00AD31D7"/>
    <w:rsid w:val="00AD3590"/>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ECB"/>
    <w:rsid w:val="00B01FA6"/>
    <w:rsid w:val="00B129EA"/>
    <w:rsid w:val="00B1335D"/>
    <w:rsid w:val="00B1393B"/>
    <w:rsid w:val="00B16FCF"/>
    <w:rsid w:val="00B173C2"/>
    <w:rsid w:val="00B179F3"/>
    <w:rsid w:val="00B20C9C"/>
    <w:rsid w:val="00B21AA5"/>
    <w:rsid w:val="00B2424D"/>
    <w:rsid w:val="00B25D6B"/>
    <w:rsid w:val="00B26831"/>
    <w:rsid w:val="00B274A6"/>
    <w:rsid w:val="00B3213E"/>
    <w:rsid w:val="00B349E9"/>
    <w:rsid w:val="00B34A76"/>
    <w:rsid w:val="00B353E3"/>
    <w:rsid w:val="00B35756"/>
    <w:rsid w:val="00B36481"/>
    <w:rsid w:val="00B36822"/>
    <w:rsid w:val="00B37594"/>
    <w:rsid w:val="00B4314F"/>
    <w:rsid w:val="00B47710"/>
    <w:rsid w:val="00B5091B"/>
    <w:rsid w:val="00B51A71"/>
    <w:rsid w:val="00B51C69"/>
    <w:rsid w:val="00B5260D"/>
    <w:rsid w:val="00B52D9A"/>
    <w:rsid w:val="00B54243"/>
    <w:rsid w:val="00B54617"/>
    <w:rsid w:val="00B5488E"/>
    <w:rsid w:val="00B5501B"/>
    <w:rsid w:val="00B55E97"/>
    <w:rsid w:val="00B56D2C"/>
    <w:rsid w:val="00B63959"/>
    <w:rsid w:val="00B63AFA"/>
    <w:rsid w:val="00B644AF"/>
    <w:rsid w:val="00B64F78"/>
    <w:rsid w:val="00B65524"/>
    <w:rsid w:val="00B66695"/>
    <w:rsid w:val="00B66B9C"/>
    <w:rsid w:val="00B672BC"/>
    <w:rsid w:val="00B70BD5"/>
    <w:rsid w:val="00B71290"/>
    <w:rsid w:val="00B77044"/>
    <w:rsid w:val="00B84DA3"/>
    <w:rsid w:val="00B856A2"/>
    <w:rsid w:val="00B91064"/>
    <w:rsid w:val="00B923C7"/>
    <w:rsid w:val="00B92C13"/>
    <w:rsid w:val="00B944A0"/>
    <w:rsid w:val="00B94C48"/>
    <w:rsid w:val="00B95AC0"/>
    <w:rsid w:val="00B964F6"/>
    <w:rsid w:val="00B97918"/>
    <w:rsid w:val="00BA29F3"/>
    <w:rsid w:val="00BA3286"/>
    <w:rsid w:val="00BA41F8"/>
    <w:rsid w:val="00BA58D8"/>
    <w:rsid w:val="00BA68B2"/>
    <w:rsid w:val="00BA6906"/>
    <w:rsid w:val="00BB0C64"/>
    <w:rsid w:val="00BB0DF0"/>
    <w:rsid w:val="00BB1151"/>
    <w:rsid w:val="00BB3A03"/>
    <w:rsid w:val="00BB420A"/>
    <w:rsid w:val="00BB6EA2"/>
    <w:rsid w:val="00BC0230"/>
    <w:rsid w:val="00BC0376"/>
    <w:rsid w:val="00BC1C9F"/>
    <w:rsid w:val="00BC28C2"/>
    <w:rsid w:val="00BC658E"/>
    <w:rsid w:val="00BD04AC"/>
    <w:rsid w:val="00BD0D4D"/>
    <w:rsid w:val="00BD2535"/>
    <w:rsid w:val="00BD382C"/>
    <w:rsid w:val="00BD3A11"/>
    <w:rsid w:val="00BD416A"/>
    <w:rsid w:val="00BD50F9"/>
    <w:rsid w:val="00BD6231"/>
    <w:rsid w:val="00BE0184"/>
    <w:rsid w:val="00BE0AAD"/>
    <w:rsid w:val="00BE1A21"/>
    <w:rsid w:val="00BE1AB5"/>
    <w:rsid w:val="00BE1D95"/>
    <w:rsid w:val="00BE45A5"/>
    <w:rsid w:val="00BE4D59"/>
    <w:rsid w:val="00BE715B"/>
    <w:rsid w:val="00BE793D"/>
    <w:rsid w:val="00BF23F3"/>
    <w:rsid w:val="00BF3506"/>
    <w:rsid w:val="00BF4E8A"/>
    <w:rsid w:val="00BF6A61"/>
    <w:rsid w:val="00BF712E"/>
    <w:rsid w:val="00C00C70"/>
    <w:rsid w:val="00C0230D"/>
    <w:rsid w:val="00C03010"/>
    <w:rsid w:val="00C03C77"/>
    <w:rsid w:val="00C04ECB"/>
    <w:rsid w:val="00C054A5"/>
    <w:rsid w:val="00C06BB9"/>
    <w:rsid w:val="00C13222"/>
    <w:rsid w:val="00C1654F"/>
    <w:rsid w:val="00C209AF"/>
    <w:rsid w:val="00C21D8F"/>
    <w:rsid w:val="00C23F6B"/>
    <w:rsid w:val="00C24D4E"/>
    <w:rsid w:val="00C31639"/>
    <w:rsid w:val="00C3352C"/>
    <w:rsid w:val="00C34A09"/>
    <w:rsid w:val="00C3602A"/>
    <w:rsid w:val="00C37F0F"/>
    <w:rsid w:val="00C401C6"/>
    <w:rsid w:val="00C40439"/>
    <w:rsid w:val="00C40B59"/>
    <w:rsid w:val="00C413AC"/>
    <w:rsid w:val="00C438C2"/>
    <w:rsid w:val="00C44471"/>
    <w:rsid w:val="00C4717E"/>
    <w:rsid w:val="00C50DA9"/>
    <w:rsid w:val="00C5297D"/>
    <w:rsid w:val="00C5396E"/>
    <w:rsid w:val="00C53D5F"/>
    <w:rsid w:val="00C565DA"/>
    <w:rsid w:val="00C61CAB"/>
    <w:rsid w:val="00C61CD8"/>
    <w:rsid w:val="00C62015"/>
    <w:rsid w:val="00C67FAC"/>
    <w:rsid w:val="00C705EC"/>
    <w:rsid w:val="00C717FE"/>
    <w:rsid w:val="00C72D8C"/>
    <w:rsid w:val="00C7677F"/>
    <w:rsid w:val="00C77C2A"/>
    <w:rsid w:val="00C82B0E"/>
    <w:rsid w:val="00C8579A"/>
    <w:rsid w:val="00C873EA"/>
    <w:rsid w:val="00C9004F"/>
    <w:rsid w:val="00C90D55"/>
    <w:rsid w:val="00C937A4"/>
    <w:rsid w:val="00CA00AA"/>
    <w:rsid w:val="00CA30B5"/>
    <w:rsid w:val="00CA34C7"/>
    <w:rsid w:val="00CA4384"/>
    <w:rsid w:val="00CA665D"/>
    <w:rsid w:val="00CB08FA"/>
    <w:rsid w:val="00CB0B01"/>
    <w:rsid w:val="00CB0EDD"/>
    <w:rsid w:val="00CB2C40"/>
    <w:rsid w:val="00CB2E5D"/>
    <w:rsid w:val="00CB35E6"/>
    <w:rsid w:val="00CB3B2C"/>
    <w:rsid w:val="00CB7698"/>
    <w:rsid w:val="00CB7B88"/>
    <w:rsid w:val="00CC09C3"/>
    <w:rsid w:val="00CC0CB5"/>
    <w:rsid w:val="00CC1347"/>
    <w:rsid w:val="00CC4587"/>
    <w:rsid w:val="00CC49BC"/>
    <w:rsid w:val="00CC4CF9"/>
    <w:rsid w:val="00CC6D1E"/>
    <w:rsid w:val="00CD2F55"/>
    <w:rsid w:val="00CD3496"/>
    <w:rsid w:val="00CE0A2A"/>
    <w:rsid w:val="00CE266E"/>
    <w:rsid w:val="00CE3BE3"/>
    <w:rsid w:val="00CE6F51"/>
    <w:rsid w:val="00CF06F4"/>
    <w:rsid w:val="00CF09EE"/>
    <w:rsid w:val="00CF12CF"/>
    <w:rsid w:val="00CF15B3"/>
    <w:rsid w:val="00CF2B5F"/>
    <w:rsid w:val="00CF5193"/>
    <w:rsid w:val="00CF668E"/>
    <w:rsid w:val="00D004F7"/>
    <w:rsid w:val="00D02FD7"/>
    <w:rsid w:val="00D03522"/>
    <w:rsid w:val="00D046CF"/>
    <w:rsid w:val="00D04A73"/>
    <w:rsid w:val="00D0513D"/>
    <w:rsid w:val="00D0574A"/>
    <w:rsid w:val="00D0774B"/>
    <w:rsid w:val="00D077FB"/>
    <w:rsid w:val="00D07C5A"/>
    <w:rsid w:val="00D12597"/>
    <w:rsid w:val="00D13197"/>
    <w:rsid w:val="00D1480E"/>
    <w:rsid w:val="00D1555D"/>
    <w:rsid w:val="00D16888"/>
    <w:rsid w:val="00D175BF"/>
    <w:rsid w:val="00D23583"/>
    <w:rsid w:val="00D30D78"/>
    <w:rsid w:val="00D322FF"/>
    <w:rsid w:val="00D33776"/>
    <w:rsid w:val="00D337FC"/>
    <w:rsid w:val="00D34CEA"/>
    <w:rsid w:val="00D356B7"/>
    <w:rsid w:val="00D403E8"/>
    <w:rsid w:val="00D4291B"/>
    <w:rsid w:val="00D43D23"/>
    <w:rsid w:val="00D44A54"/>
    <w:rsid w:val="00D44EF9"/>
    <w:rsid w:val="00D47ED2"/>
    <w:rsid w:val="00D50EBD"/>
    <w:rsid w:val="00D50F3F"/>
    <w:rsid w:val="00D52F1B"/>
    <w:rsid w:val="00D54AC0"/>
    <w:rsid w:val="00D55708"/>
    <w:rsid w:val="00D57F35"/>
    <w:rsid w:val="00D61A7C"/>
    <w:rsid w:val="00D636F8"/>
    <w:rsid w:val="00D64539"/>
    <w:rsid w:val="00D64865"/>
    <w:rsid w:val="00D6489C"/>
    <w:rsid w:val="00D65289"/>
    <w:rsid w:val="00D65D3E"/>
    <w:rsid w:val="00D65EBF"/>
    <w:rsid w:val="00D7362F"/>
    <w:rsid w:val="00D7498A"/>
    <w:rsid w:val="00D8163D"/>
    <w:rsid w:val="00D82E4E"/>
    <w:rsid w:val="00D84A15"/>
    <w:rsid w:val="00D85D9B"/>
    <w:rsid w:val="00D87443"/>
    <w:rsid w:val="00D9342E"/>
    <w:rsid w:val="00D9709B"/>
    <w:rsid w:val="00DA0C15"/>
    <w:rsid w:val="00DA1CE8"/>
    <w:rsid w:val="00DA31EC"/>
    <w:rsid w:val="00DA48D5"/>
    <w:rsid w:val="00DA4D00"/>
    <w:rsid w:val="00DB10B4"/>
    <w:rsid w:val="00DB4479"/>
    <w:rsid w:val="00DB47C0"/>
    <w:rsid w:val="00DB613D"/>
    <w:rsid w:val="00DB69EE"/>
    <w:rsid w:val="00DB71AD"/>
    <w:rsid w:val="00DB7804"/>
    <w:rsid w:val="00DC078D"/>
    <w:rsid w:val="00DC31C2"/>
    <w:rsid w:val="00DC6743"/>
    <w:rsid w:val="00DC6B7C"/>
    <w:rsid w:val="00DD00E6"/>
    <w:rsid w:val="00DD097B"/>
    <w:rsid w:val="00DD42FC"/>
    <w:rsid w:val="00DD48B1"/>
    <w:rsid w:val="00DD6062"/>
    <w:rsid w:val="00DD6BA9"/>
    <w:rsid w:val="00DE0759"/>
    <w:rsid w:val="00DE31C2"/>
    <w:rsid w:val="00DE3418"/>
    <w:rsid w:val="00DE3F5A"/>
    <w:rsid w:val="00DE589B"/>
    <w:rsid w:val="00DE6747"/>
    <w:rsid w:val="00DE6894"/>
    <w:rsid w:val="00DF2972"/>
    <w:rsid w:val="00DF338D"/>
    <w:rsid w:val="00DF4618"/>
    <w:rsid w:val="00DF519D"/>
    <w:rsid w:val="00DF6FF8"/>
    <w:rsid w:val="00DF7697"/>
    <w:rsid w:val="00E005C4"/>
    <w:rsid w:val="00E0454A"/>
    <w:rsid w:val="00E057BE"/>
    <w:rsid w:val="00E058E5"/>
    <w:rsid w:val="00E06449"/>
    <w:rsid w:val="00E108F8"/>
    <w:rsid w:val="00E109E4"/>
    <w:rsid w:val="00E123C2"/>
    <w:rsid w:val="00E16A80"/>
    <w:rsid w:val="00E22E3E"/>
    <w:rsid w:val="00E23B92"/>
    <w:rsid w:val="00E241E5"/>
    <w:rsid w:val="00E249FC"/>
    <w:rsid w:val="00E24AD4"/>
    <w:rsid w:val="00E25ED5"/>
    <w:rsid w:val="00E262C1"/>
    <w:rsid w:val="00E26F0C"/>
    <w:rsid w:val="00E27D66"/>
    <w:rsid w:val="00E32D69"/>
    <w:rsid w:val="00E34932"/>
    <w:rsid w:val="00E35563"/>
    <w:rsid w:val="00E36E07"/>
    <w:rsid w:val="00E40C92"/>
    <w:rsid w:val="00E41A65"/>
    <w:rsid w:val="00E41AB0"/>
    <w:rsid w:val="00E43745"/>
    <w:rsid w:val="00E43F5A"/>
    <w:rsid w:val="00E448FA"/>
    <w:rsid w:val="00E44EEE"/>
    <w:rsid w:val="00E458A4"/>
    <w:rsid w:val="00E465B3"/>
    <w:rsid w:val="00E5004A"/>
    <w:rsid w:val="00E5032C"/>
    <w:rsid w:val="00E52FF6"/>
    <w:rsid w:val="00E54505"/>
    <w:rsid w:val="00E5492E"/>
    <w:rsid w:val="00E54EAD"/>
    <w:rsid w:val="00E60D45"/>
    <w:rsid w:val="00E632FF"/>
    <w:rsid w:val="00E63BBB"/>
    <w:rsid w:val="00E67CE3"/>
    <w:rsid w:val="00E70F50"/>
    <w:rsid w:val="00E71B9D"/>
    <w:rsid w:val="00E71BA6"/>
    <w:rsid w:val="00E74885"/>
    <w:rsid w:val="00E774F2"/>
    <w:rsid w:val="00E7759D"/>
    <w:rsid w:val="00E80723"/>
    <w:rsid w:val="00E833A7"/>
    <w:rsid w:val="00E8358D"/>
    <w:rsid w:val="00E838F8"/>
    <w:rsid w:val="00E848FF"/>
    <w:rsid w:val="00E8570A"/>
    <w:rsid w:val="00E87E7E"/>
    <w:rsid w:val="00E90571"/>
    <w:rsid w:val="00E90E9D"/>
    <w:rsid w:val="00E91CA8"/>
    <w:rsid w:val="00E92147"/>
    <w:rsid w:val="00E92DFB"/>
    <w:rsid w:val="00E93D21"/>
    <w:rsid w:val="00E9430B"/>
    <w:rsid w:val="00E95517"/>
    <w:rsid w:val="00E97C36"/>
    <w:rsid w:val="00EA024C"/>
    <w:rsid w:val="00EA1C6C"/>
    <w:rsid w:val="00EA2BC6"/>
    <w:rsid w:val="00EA7AC6"/>
    <w:rsid w:val="00EB0F7A"/>
    <w:rsid w:val="00EB1D2F"/>
    <w:rsid w:val="00EB254E"/>
    <w:rsid w:val="00EB3332"/>
    <w:rsid w:val="00EB39F8"/>
    <w:rsid w:val="00EB3F2A"/>
    <w:rsid w:val="00EB4909"/>
    <w:rsid w:val="00EB4C94"/>
    <w:rsid w:val="00EB57B7"/>
    <w:rsid w:val="00EB700D"/>
    <w:rsid w:val="00EC1785"/>
    <w:rsid w:val="00EC2B9E"/>
    <w:rsid w:val="00EC2BDE"/>
    <w:rsid w:val="00EC33D6"/>
    <w:rsid w:val="00EC35DC"/>
    <w:rsid w:val="00EC48B7"/>
    <w:rsid w:val="00EC60FF"/>
    <w:rsid w:val="00EC620C"/>
    <w:rsid w:val="00EC7023"/>
    <w:rsid w:val="00ED04AB"/>
    <w:rsid w:val="00ED37CB"/>
    <w:rsid w:val="00ED7E68"/>
    <w:rsid w:val="00EE1801"/>
    <w:rsid w:val="00EE190F"/>
    <w:rsid w:val="00EE3CC3"/>
    <w:rsid w:val="00EE5C41"/>
    <w:rsid w:val="00EE6148"/>
    <w:rsid w:val="00EF0037"/>
    <w:rsid w:val="00EF13A0"/>
    <w:rsid w:val="00EF39FC"/>
    <w:rsid w:val="00EF3D37"/>
    <w:rsid w:val="00EF60FF"/>
    <w:rsid w:val="00EF62FA"/>
    <w:rsid w:val="00EF6653"/>
    <w:rsid w:val="00EF6C00"/>
    <w:rsid w:val="00F00886"/>
    <w:rsid w:val="00F00D3F"/>
    <w:rsid w:val="00F01EFF"/>
    <w:rsid w:val="00F050D3"/>
    <w:rsid w:val="00F056EF"/>
    <w:rsid w:val="00F06443"/>
    <w:rsid w:val="00F06D17"/>
    <w:rsid w:val="00F073C4"/>
    <w:rsid w:val="00F11537"/>
    <w:rsid w:val="00F116A9"/>
    <w:rsid w:val="00F1378E"/>
    <w:rsid w:val="00F137B5"/>
    <w:rsid w:val="00F13C7D"/>
    <w:rsid w:val="00F1557F"/>
    <w:rsid w:val="00F200D8"/>
    <w:rsid w:val="00F23F05"/>
    <w:rsid w:val="00F2534F"/>
    <w:rsid w:val="00F2796B"/>
    <w:rsid w:val="00F31B68"/>
    <w:rsid w:val="00F32A77"/>
    <w:rsid w:val="00F3618A"/>
    <w:rsid w:val="00F41007"/>
    <w:rsid w:val="00F41026"/>
    <w:rsid w:val="00F42F51"/>
    <w:rsid w:val="00F44A1F"/>
    <w:rsid w:val="00F45308"/>
    <w:rsid w:val="00F46814"/>
    <w:rsid w:val="00F47974"/>
    <w:rsid w:val="00F51598"/>
    <w:rsid w:val="00F5190D"/>
    <w:rsid w:val="00F55131"/>
    <w:rsid w:val="00F55505"/>
    <w:rsid w:val="00F562F7"/>
    <w:rsid w:val="00F565C3"/>
    <w:rsid w:val="00F61176"/>
    <w:rsid w:val="00F61C87"/>
    <w:rsid w:val="00F63F0E"/>
    <w:rsid w:val="00F673D4"/>
    <w:rsid w:val="00F67E48"/>
    <w:rsid w:val="00F7124D"/>
    <w:rsid w:val="00F71A8F"/>
    <w:rsid w:val="00F71FE9"/>
    <w:rsid w:val="00F7552C"/>
    <w:rsid w:val="00F7684D"/>
    <w:rsid w:val="00F770D0"/>
    <w:rsid w:val="00F7746E"/>
    <w:rsid w:val="00F8357B"/>
    <w:rsid w:val="00F8669A"/>
    <w:rsid w:val="00F86F05"/>
    <w:rsid w:val="00F87B65"/>
    <w:rsid w:val="00F904F7"/>
    <w:rsid w:val="00F925BF"/>
    <w:rsid w:val="00F92C84"/>
    <w:rsid w:val="00F93E87"/>
    <w:rsid w:val="00F96312"/>
    <w:rsid w:val="00F964D9"/>
    <w:rsid w:val="00F9679A"/>
    <w:rsid w:val="00FA1D0B"/>
    <w:rsid w:val="00FA3407"/>
    <w:rsid w:val="00FA3490"/>
    <w:rsid w:val="00FA78B3"/>
    <w:rsid w:val="00FB0312"/>
    <w:rsid w:val="00FB0358"/>
    <w:rsid w:val="00FB051B"/>
    <w:rsid w:val="00FB0888"/>
    <w:rsid w:val="00FB0C82"/>
    <w:rsid w:val="00FC0F96"/>
    <w:rsid w:val="00FC2FE5"/>
    <w:rsid w:val="00FC5C80"/>
    <w:rsid w:val="00FC6FEF"/>
    <w:rsid w:val="00FD0BF7"/>
    <w:rsid w:val="00FD4C9A"/>
    <w:rsid w:val="00FD5AC7"/>
    <w:rsid w:val="00FD60C3"/>
    <w:rsid w:val="00FD6908"/>
    <w:rsid w:val="00FE1153"/>
    <w:rsid w:val="00FE3915"/>
    <w:rsid w:val="00FE4AAC"/>
    <w:rsid w:val="00FE586D"/>
    <w:rsid w:val="00FF0842"/>
    <w:rsid w:val="00FF0DF5"/>
    <w:rsid w:val="00FF2D36"/>
    <w:rsid w:val="00FF3F90"/>
    <w:rsid w:val="00FF4043"/>
    <w:rsid w:val="00FF4A70"/>
    <w:rsid w:val="00FF67D6"/>
    <w:rsid w:val="0156F6B0"/>
    <w:rsid w:val="01722F43"/>
    <w:rsid w:val="01A3B7F2"/>
    <w:rsid w:val="01AC8666"/>
    <w:rsid w:val="01C8E02F"/>
    <w:rsid w:val="020A615A"/>
    <w:rsid w:val="02C38912"/>
    <w:rsid w:val="02D4002C"/>
    <w:rsid w:val="02E2C9DD"/>
    <w:rsid w:val="02F2C711"/>
    <w:rsid w:val="02FAAC01"/>
    <w:rsid w:val="02FF703B"/>
    <w:rsid w:val="035B7A6A"/>
    <w:rsid w:val="03B316E8"/>
    <w:rsid w:val="03B64420"/>
    <w:rsid w:val="03D7F79E"/>
    <w:rsid w:val="0412C44B"/>
    <w:rsid w:val="045233B5"/>
    <w:rsid w:val="050A1AB6"/>
    <w:rsid w:val="05BEA9BE"/>
    <w:rsid w:val="07175214"/>
    <w:rsid w:val="0722D131"/>
    <w:rsid w:val="076F3468"/>
    <w:rsid w:val="07F3EDA4"/>
    <w:rsid w:val="08976F78"/>
    <w:rsid w:val="09072BC4"/>
    <w:rsid w:val="09AFA5AF"/>
    <w:rsid w:val="09D67D0E"/>
    <w:rsid w:val="0A0A9FD1"/>
    <w:rsid w:val="0A0EF8EA"/>
    <w:rsid w:val="0A4295A2"/>
    <w:rsid w:val="0A59C704"/>
    <w:rsid w:val="0A5E0D0C"/>
    <w:rsid w:val="0A5FDDCC"/>
    <w:rsid w:val="0A76B0DC"/>
    <w:rsid w:val="0AA06D9D"/>
    <w:rsid w:val="0AF364CB"/>
    <w:rsid w:val="0BAB338B"/>
    <w:rsid w:val="0C8F4F84"/>
    <w:rsid w:val="0D720DFE"/>
    <w:rsid w:val="0DC8CDB5"/>
    <w:rsid w:val="0DFDEB43"/>
    <w:rsid w:val="0E08507C"/>
    <w:rsid w:val="0ECB53B3"/>
    <w:rsid w:val="0ED11D8B"/>
    <w:rsid w:val="0F6B8413"/>
    <w:rsid w:val="109CAB35"/>
    <w:rsid w:val="112398E0"/>
    <w:rsid w:val="117B434A"/>
    <w:rsid w:val="1217AB4D"/>
    <w:rsid w:val="13AB6F20"/>
    <w:rsid w:val="13DAA113"/>
    <w:rsid w:val="14938DB7"/>
    <w:rsid w:val="14ACA8C2"/>
    <w:rsid w:val="14E92758"/>
    <w:rsid w:val="14FFD7B9"/>
    <w:rsid w:val="15473F81"/>
    <w:rsid w:val="15571B54"/>
    <w:rsid w:val="158917F4"/>
    <w:rsid w:val="159B96B8"/>
    <w:rsid w:val="16306310"/>
    <w:rsid w:val="1673102F"/>
    <w:rsid w:val="16C694DE"/>
    <w:rsid w:val="16F2D7F8"/>
    <w:rsid w:val="171827EB"/>
    <w:rsid w:val="171B3385"/>
    <w:rsid w:val="1759A575"/>
    <w:rsid w:val="17752238"/>
    <w:rsid w:val="178F9AAC"/>
    <w:rsid w:val="1837443F"/>
    <w:rsid w:val="18789653"/>
    <w:rsid w:val="1893C442"/>
    <w:rsid w:val="1899DAD1"/>
    <w:rsid w:val="19595CB3"/>
    <w:rsid w:val="1AE99042"/>
    <w:rsid w:val="1B457B45"/>
    <w:rsid w:val="1BF899E7"/>
    <w:rsid w:val="1C17CB7E"/>
    <w:rsid w:val="1C630BCF"/>
    <w:rsid w:val="1CD81D6B"/>
    <w:rsid w:val="1CEF8380"/>
    <w:rsid w:val="1D14E417"/>
    <w:rsid w:val="1DAD212B"/>
    <w:rsid w:val="1DB0B86E"/>
    <w:rsid w:val="1E2F4488"/>
    <w:rsid w:val="1E2F87A5"/>
    <w:rsid w:val="1EA14EC1"/>
    <w:rsid w:val="1F9AAC91"/>
    <w:rsid w:val="1FC6664D"/>
    <w:rsid w:val="208503FA"/>
    <w:rsid w:val="20E15BAA"/>
    <w:rsid w:val="21367CF2"/>
    <w:rsid w:val="21CC9AC1"/>
    <w:rsid w:val="22413C33"/>
    <w:rsid w:val="226486C7"/>
    <w:rsid w:val="229EBBBD"/>
    <w:rsid w:val="22AA69F9"/>
    <w:rsid w:val="230CCB3F"/>
    <w:rsid w:val="2362E166"/>
    <w:rsid w:val="23A69602"/>
    <w:rsid w:val="2427400A"/>
    <w:rsid w:val="2476E9F6"/>
    <w:rsid w:val="25748AEC"/>
    <w:rsid w:val="25AB1E7D"/>
    <w:rsid w:val="25AE9761"/>
    <w:rsid w:val="26E89739"/>
    <w:rsid w:val="2726FC11"/>
    <w:rsid w:val="27DADDD2"/>
    <w:rsid w:val="2894A227"/>
    <w:rsid w:val="28C2CC72"/>
    <w:rsid w:val="28DE044B"/>
    <w:rsid w:val="29B4B92B"/>
    <w:rsid w:val="2A5B8981"/>
    <w:rsid w:val="2A6274F9"/>
    <w:rsid w:val="2A651F8B"/>
    <w:rsid w:val="2A70E597"/>
    <w:rsid w:val="2B860FEA"/>
    <w:rsid w:val="2B86E52C"/>
    <w:rsid w:val="2CD836C5"/>
    <w:rsid w:val="2D0CAA3B"/>
    <w:rsid w:val="2D1B3375"/>
    <w:rsid w:val="2D461B2D"/>
    <w:rsid w:val="2E5749AE"/>
    <w:rsid w:val="2EECD4F9"/>
    <w:rsid w:val="2F02D5BD"/>
    <w:rsid w:val="2F0FECAA"/>
    <w:rsid w:val="2F974423"/>
    <w:rsid w:val="30C36F33"/>
    <w:rsid w:val="30EFCF75"/>
    <w:rsid w:val="3135A97F"/>
    <w:rsid w:val="314F2475"/>
    <w:rsid w:val="3243B495"/>
    <w:rsid w:val="324CF46A"/>
    <w:rsid w:val="326E0F6E"/>
    <w:rsid w:val="32E9D557"/>
    <w:rsid w:val="32EAF4D6"/>
    <w:rsid w:val="33CCBACC"/>
    <w:rsid w:val="34279E81"/>
    <w:rsid w:val="34348789"/>
    <w:rsid w:val="35012235"/>
    <w:rsid w:val="361EECCE"/>
    <w:rsid w:val="368FC2FE"/>
    <w:rsid w:val="36A98F34"/>
    <w:rsid w:val="3783121B"/>
    <w:rsid w:val="37865D76"/>
    <w:rsid w:val="383A6309"/>
    <w:rsid w:val="38532D96"/>
    <w:rsid w:val="38ABBAEC"/>
    <w:rsid w:val="39838AF5"/>
    <w:rsid w:val="39F36972"/>
    <w:rsid w:val="3A3BA099"/>
    <w:rsid w:val="3A5F35E3"/>
    <w:rsid w:val="3A9B123B"/>
    <w:rsid w:val="3B3456A4"/>
    <w:rsid w:val="3B75D883"/>
    <w:rsid w:val="3B9741C8"/>
    <w:rsid w:val="3BD0CE14"/>
    <w:rsid w:val="3BD4197E"/>
    <w:rsid w:val="3BE6E4B4"/>
    <w:rsid w:val="3C6D036F"/>
    <w:rsid w:val="3C8BF376"/>
    <w:rsid w:val="3C9FEE8C"/>
    <w:rsid w:val="3DC02B02"/>
    <w:rsid w:val="3DD43DE0"/>
    <w:rsid w:val="3DD6068D"/>
    <w:rsid w:val="3E6EF98D"/>
    <w:rsid w:val="3E9944B9"/>
    <w:rsid w:val="3E9F5E13"/>
    <w:rsid w:val="3F61306B"/>
    <w:rsid w:val="3FAE6F6C"/>
    <w:rsid w:val="40033066"/>
    <w:rsid w:val="4018A292"/>
    <w:rsid w:val="402BD4A7"/>
    <w:rsid w:val="404D566D"/>
    <w:rsid w:val="404FB54A"/>
    <w:rsid w:val="406EC5B1"/>
    <w:rsid w:val="4134E015"/>
    <w:rsid w:val="41543A2B"/>
    <w:rsid w:val="415BC15A"/>
    <w:rsid w:val="41663F4B"/>
    <w:rsid w:val="4198F1CF"/>
    <w:rsid w:val="41D0D829"/>
    <w:rsid w:val="42C885C7"/>
    <w:rsid w:val="42F88589"/>
    <w:rsid w:val="436CA88A"/>
    <w:rsid w:val="4386BA9C"/>
    <w:rsid w:val="43EAD560"/>
    <w:rsid w:val="4505F477"/>
    <w:rsid w:val="46A89A9A"/>
    <w:rsid w:val="470C4789"/>
    <w:rsid w:val="4720981C"/>
    <w:rsid w:val="47389754"/>
    <w:rsid w:val="475643FD"/>
    <w:rsid w:val="47F9B14F"/>
    <w:rsid w:val="48059562"/>
    <w:rsid w:val="48AF2459"/>
    <w:rsid w:val="4ABCBE7D"/>
    <w:rsid w:val="4ABEA993"/>
    <w:rsid w:val="4AF8FE05"/>
    <w:rsid w:val="4BA7E6D8"/>
    <w:rsid w:val="4BB1FEFB"/>
    <w:rsid w:val="4C376E67"/>
    <w:rsid w:val="4C37AC9F"/>
    <w:rsid w:val="4C750306"/>
    <w:rsid w:val="4CBEDBF8"/>
    <w:rsid w:val="4D060609"/>
    <w:rsid w:val="4E0DD24F"/>
    <w:rsid w:val="4E19157A"/>
    <w:rsid w:val="4E47C04D"/>
    <w:rsid w:val="4EBE1F97"/>
    <w:rsid w:val="4F15A230"/>
    <w:rsid w:val="4FCC30E4"/>
    <w:rsid w:val="4FF67CBA"/>
    <w:rsid w:val="5025E0B5"/>
    <w:rsid w:val="50FA7FA6"/>
    <w:rsid w:val="511A821A"/>
    <w:rsid w:val="5121333E"/>
    <w:rsid w:val="5159D138"/>
    <w:rsid w:val="51AC5140"/>
    <w:rsid w:val="524E55EF"/>
    <w:rsid w:val="525B706C"/>
    <w:rsid w:val="5268E9BD"/>
    <w:rsid w:val="5289527D"/>
    <w:rsid w:val="52DB65B1"/>
    <w:rsid w:val="53F10230"/>
    <w:rsid w:val="53F6F5A1"/>
    <w:rsid w:val="5438172C"/>
    <w:rsid w:val="544CC00A"/>
    <w:rsid w:val="54AAD168"/>
    <w:rsid w:val="55505A36"/>
    <w:rsid w:val="556C21AF"/>
    <w:rsid w:val="55F7C71D"/>
    <w:rsid w:val="561FC6E9"/>
    <w:rsid w:val="56AB4138"/>
    <w:rsid w:val="591BFE7B"/>
    <w:rsid w:val="598A5AC1"/>
    <w:rsid w:val="59BDEDF5"/>
    <w:rsid w:val="5A08D217"/>
    <w:rsid w:val="5ADB65A1"/>
    <w:rsid w:val="5AE801A0"/>
    <w:rsid w:val="5BAA68FE"/>
    <w:rsid w:val="5BD5E415"/>
    <w:rsid w:val="5C6F81C9"/>
    <w:rsid w:val="5CAC4E20"/>
    <w:rsid w:val="5CE2776C"/>
    <w:rsid w:val="5D5A32E9"/>
    <w:rsid w:val="5D87AB32"/>
    <w:rsid w:val="5E58E5AA"/>
    <w:rsid w:val="5E661D7B"/>
    <w:rsid w:val="5E7A423E"/>
    <w:rsid w:val="5F237B93"/>
    <w:rsid w:val="5FC033BF"/>
    <w:rsid w:val="5FCB88B0"/>
    <w:rsid w:val="6032930B"/>
    <w:rsid w:val="60347028"/>
    <w:rsid w:val="61626328"/>
    <w:rsid w:val="617CE75C"/>
    <w:rsid w:val="61A88248"/>
    <w:rsid w:val="62075013"/>
    <w:rsid w:val="62E158A0"/>
    <w:rsid w:val="63A8D913"/>
    <w:rsid w:val="63EE7ABE"/>
    <w:rsid w:val="641A71B3"/>
    <w:rsid w:val="649E263B"/>
    <w:rsid w:val="64AA94F5"/>
    <w:rsid w:val="64AD53EA"/>
    <w:rsid w:val="65075969"/>
    <w:rsid w:val="651F90F7"/>
    <w:rsid w:val="6526A7DA"/>
    <w:rsid w:val="65A21EE6"/>
    <w:rsid w:val="65A52C3F"/>
    <w:rsid w:val="65B94AD5"/>
    <w:rsid w:val="661A9865"/>
    <w:rsid w:val="66F6491A"/>
    <w:rsid w:val="67261B80"/>
    <w:rsid w:val="677FA5E0"/>
    <w:rsid w:val="67C8C836"/>
    <w:rsid w:val="6820D68B"/>
    <w:rsid w:val="687D4B97"/>
    <w:rsid w:val="692E1E42"/>
    <w:rsid w:val="69E858FC"/>
    <w:rsid w:val="6B0639B5"/>
    <w:rsid w:val="6B3E1854"/>
    <w:rsid w:val="6BB2B2C2"/>
    <w:rsid w:val="6CBB88BB"/>
    <w:rsid w:val="6CC62D10"/>
    <w:rsid w:val="6D81F2DE"/>
    <w:rsid w:val="6D9A73C4"/>
    <w:rsid w:val="6E2267D2"/>
    <w:rsid w:val="6EA0EB8D"/>
    <w:rsid w:val="6EE7DE01"/>
    <w:rsid w:val="6FA3E685"/>
    <w:rsid w:val="6FBE3833"/>
    <w:rsid w:val="6FE8EFD5"/>
    <w:rsid w:val="6FF9E74C"/>
    <w:rsid w:val="703142EA"/>
    <w:rsid w:val="70B4AE10"/>
    <w:rsid w:val="70C3E761"/>
    <w:rsid w:val="7126C5F9"/>
    <w:rsid w:val="7189D8BA"/>
    <w:rsid w:val="72AC788E"/>
    <w:rsid w:val="72FB6B34"/>
    <w:rsid w:val="736995F8"/>
    <w:rsid w:val="739AEA02"/>
    <w:rsid w:val="743CED2C"/>
    <w:rsid w:val="752D7093"/>
    <w:rsid w:val="754196F8"/>
    <w:rsid w:val="75B3E1EB"/>
    <w:rsid w:val="75F6DEE1"/>
    <w:rsid w:val="763B0BFF"/>
    <w:rsid w:val="76463548"/>
    <w:rsid w:val="76C27995"/>
    <w:rsid w:val="76F41977"/>
    <w:rsid w:val="77825DD5"/>
    <w:rsid w:val="77A45CC9"/>
    <w:rsid w:val="77AED18F"/>
    <w:rsid w:val="77F1110B"/>
    <w:rsid w:val="781C9B5C"/>
    <w:rsid w:val="7861658B"/>
    <w:rsid w:val="7911F9F9"/>
    <w:rsid w:val="79AE4864"/>
    <w:rsid w:val="79B171CC"/>
    <w:rsid w:val="79DD84EB"/>
    <w:rsid w:val="79F4C549"/>
    <w:rsid w:val="7A03ADC8"/>
    <w:rsid w:val="7A6A39F0"/>
    <w:rsid w:val="7A791328"/>
    <w:rsid w:val="7B7BE3CE"/>
    <w:rsid w:val="7BA79864"/>
    <w:rsid w:val="7BFE261F"/>
    <w:rsid w:val="7C15CEAC"/>
    <w:rsid w:val="7CB022B3"/>
    <w:rsid w:val="7DF9355E"/>
    <w:rsid w:val="7E1F55ED"/>
    <w:rsid w:val="7E29339E"/>
    <w:rsid w:val="7EC15787"/>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D201CDE"/>
  <w15:docId w15:val="{1DCCBB95-88DE-4DCE-AFCE-4E0EB02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color="595959" w:themeColor="text1" w:themeTint="A6" w:sz="4" w:space="1"/>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E26F0C"/>
    <w:rPr>
      <w:rFonts w:eastAsiaTheme="majorEastAsia" w:cstheme="majorBidi"/>
      <w:bCs/>
      <w:color w:val="000000" w:themeColor="text1"/>
    </w:rPr>
  </w:style>
  <w:style w:type="character" w:styleId="Heading4Char" w:customStyle="1">
    <w:name w:val="Heading 4 Char"/>
    <w:basedOn w:val="DefaultParagraphFont"/>
    <w:link w:val="Heading4"/>
    <w:uiPriority w:val="9"/>
    <w:rsid w:val="00FB051B"/>
    <w:rPr>
      <w:rFonts w:eastAsiaTheme="majorEastAsia" w:cstheme="majorBidi"/>
      <w:bCs/>
      <w:iCs/>
      <w:color w:val="000000" w:themeColor="text1"/>
    </w:rPr>
  </w:style>
  <w:style w:type="character" w:styleId="Heading5Char" w:customStyle="1">
    <w:name w:val="Heading 5 Char"/>
    <w:basedOn w:val="DefaultParagraphFont"/>
    <w:link w:val="Heading5"/>
    <w:uiPriority w:val="9"/>
    <w:rsid w:val="0003332A"/>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03332A"/>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03332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03332A"/>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03332A"/>
    <w:rPr>
      <w:rFonts w:asciiTheme="majorHAnsi" w:hAnsiTheme="majorHAnsi" w:eastAsiaTheme="majorEastAsia"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styleId="CommentTextChar" w:customStyle="1">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03332A"/>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styleId="QuoteChar" w:customStyle="1">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3"/>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1" w:customStyle="1">
    <w:name w:val="Char Char Char Char11"/>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4"/>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4"/>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4"/>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4"/>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2"/>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hAnsi="Franklin Gothic Book" w:eastAsia="Times New Roman" w:cs="Times New Roman"/>
      <w:sz w:val="20"/>
      <w:szCs w:val="20"/>
      <w:lang w:val="en-US"/>
    </w:rPr>
  </w:style>
  <w:style w:type="paragraph" w:styleId="StyleListContinueBold" w:customStyle="1">
    <w:name w:val="Style List Continue + Bold"/>
    <w:basedOn w:val="ListContinue"/>
    <w:link w:val="StyleListContinueBoldChar"/>
    <w:rsid w:val="00B274A6"/>
    <w:pPr>
      <w:spacing w:before="120"/>
    </w:pPr>
    <w:rPr>
      <w:b/>
      <w:bCs/>
      <w:sz w:val="24"/>
    </w:rPr>
  </w:style>
  <w:style w:type="character" w:styleId="ListContinueChar" w:customStyle="1">
    <w:name w:val="List Continue Char"/>
    <w:link w:val="ListContinue"/>
    <w:rsid w:val="00B274A6"/>
    <w:rPr>
      <w:rFonts w:ascii="Franklin Gothic Book" w:hAnsi="Franklin Gothic Book" w:eastAsia="Times New Roman" w:cs="Times New Roman"/>
      <w:sz w:val="20"/>
      <w:szCs w:val="20"/>
      <w:lang w:val="en-US"/>
    </w:rPr>
  </w:style>
  <w:style w:type="character" w:styleId="StyleListContinueBoldChar" w:customStyle="1">
    <w:name w:val="Style List Continue + Bold Char"/>
    <w:link w:val="StyleListContinueBold"/>
    <w:rsid w:val="00B274A6"/>
    <w:rPr>
      <w:rFonts w:ascii="Franklin Gothic Book" w:hAnsi="Franklin Gothic Book" w:eastAsia="Times New Roman"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50112B"/>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5CE2776C"/>
  </w:style>
  <w:style w:type="character" w:styleId="eop" w:customStyle="1">
    <w:name w:val="eop"/>
    <w:basedOn w:val="DefaultParagraphFont"/>
    <w:rsid w:val="5CE2776C"/>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
    <w:basedOn w:val="DefaultParagraphFont"/>
    <w:link w:val="ListParagraph"/>
    <w:uiPriority w:val="34"/>
    <w:qFormat/>
    <w:locked/>
    <w:rsid w:val="005B3C52"/>
  </w:style>
  <w:style w:type="character" w:styleId="PlaceholderText">
    <w:name w:val="Placeholder Text"/>
    <w:basedOn w:val="DefaultParagraphFont"/>
    <w:uiPriority w:val="99"/>
    <w:semiHidden/>
    <w:rsid w:val="00E748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openxmlformats.org/officeDocument/2006/relationships/hyperlink" Target="mailto:nigerprocurement@ne.goal.i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3.emf" Id="rId21"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openxmlformats.org/officeDocument/2006/relationships/hyperlink" Target="mailto:Echo-C4-ICT@ec.europa.eu"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tenders@goal.ie" TargetMode="External" Id="rId16" /><Relationship Type="http://schemas.openxmlformats.org/officeDocument/2006/relationships/image" Target="media/image2.emf"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mailto:Clarifications@goal.ie"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ec.europa.eu/budget/contracts_grants/info_contracts/inforeuro/index_en.cf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alglobal.org/" TargetMode="External" Id="rId14" /><Relationship Type="http://schemas.openxmlformats.org/officeDocument/2006/relationships/oleObject" Target="embeddings/oleObject1.bin"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eate a new document." ma:contentTypeScope="" ma:versionID="36dc3ad5e88d3b5d5889767aa4e09fae">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0eed1d7b2d390c8484976944f3f79804"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SharedWithUsers xmlns="ac7dc656-1d7a-40e4-8a14-cc7d5df1da29">
      <UserInfo>
        <DisplayName>SP_Workflow</DisplayName>
        <AccountId>1538</AccountId>
        <AccountType/>
      </UserInfo>
    </SharedWithUsers>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B2C15-3604-4B1A-B1FD-0AABDE44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876a5-7464-41a9-b1ce-d02675268495"/>
    <ds:schemaRef ds:uri="ac7dc656-1d7a-40e4-8a14-cc7d5df1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3.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ac7dc656-1d7a-40e4-8a14-cc7d5df1da29"/>
    <ds:schemaRef ds:uri="eaf876a5-7464-41a9-b1ce-d0267526849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Benjamin Williams</lastModifiedBy>
  <revision>3</revision>
  <dcterms:created xsi:type="dcterms:W3CDTF">2025-10-06T16:33:00.0000000Z</dcterms:created>
  <dcterms:modified xsi:type="dcterms:W3CDTF">2025-10-06T16:59:20.5618183Z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0x01010080D12E1578BF624A8735E93BEAB446B5</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