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83D38" w:rsidR="00C71D90" w:rsidP="0083228C" w:rsidRDefault="0083228C" w14:paraId="294D8796" w14:textId="77777777">
      <w:pPr>
        <w:jc w:val="center"/>
        <w:rPr>
          <w:b/>
          <w:bCs/>
          <w:sz w:val="28"/>
          <w:szCs w:val="28"/>
          <w:u w:val="single"/>
        </w:rPr>
      </w:pPr>
      <w:r w:rsidRPr="00A83D38">
        <w:rPr>
          <w:b/>
          <w:bCs/>
          <w:sz w:val="28"/>
          <w:szCs w:val="28"/>
          <w:u w:val="single"/>
        </w:rPr>
        <w:t xml:space="preserve">Terms of Reference for Tender: </w:t>
      </w:r>
    </w:p>
    <w:p w:rsidRPr="00A83D38" w:rsidR="0083228C" w:rsidP="00C71D90" w:rsidRDefault="0083228C" w14:paraId="4FD66116" w14:textId="09E9BB90">
      <w:pPr>
        <w:jc w:val="center"/>
        <w:rPr>
          <w:b w:val="1"/>
          <w:bCs w:val="1"/>
          <w:sz w:val="28"/>
          <w:szCs w:val="28"/>
          <w:u w:val="single"/>
        </w:rPr>
      </w:pPr>
      <w:r w:rsidRPr="6F1BE8A3" w:rsidR="0083228C">
        <w:rPr>
          <w:b w:val="1"/>
          <w:bCs w:val="1"/>
          <w:sz w:val="28"/>
          <w:szCs w:val="28"/>
          <w:u w:val="single"/>
        </w:rPr>
        <w:t xml:space="preserve">Provision of Health Insurance </w:t>
      </w:r>
      <w:r w:rsidRPr="6F1BE8A3" w:rsidR="0083228C">
        <w:rPr>
          <w:b w:val="1"/>
          <w:bCs w:val="1"/>
          <w:sz w:val="28"/>
          <w:szCs w:val="28"/>
          <w:u w:val="single"/>
        </w:rPr>
        <w:t>for</w:t>
      </w:r>
      <w:r w:rsidRPr="6F1BE8A3" w:rsidR="00C71D90">
        <w:rPr>
          <w:b w:val="1"/>
          <w:bCs w:val="1"/>
          <w:sz w:val="28"/>
          <w:szCs w:val="28"/>
          <w:u w:val="single"/>
        </w:rPr>
        <w:t xml:space="preserve"> </w:t>
      </w:r>
      <w:r w:rsidRPr="6F1BE8A3" w:rsidR="0083228C">
        <w:rPr>
          <w:b w:val="1"/>
          <w:bCs w:val="1"/>
          <w:sz w:val="28"/>
          <w:szCs w:val="28"/>
          <w:u w:val="single"/>
        </w:rPr>
        <w:t>GOAL</w:t>
      </w:r>
      <w:r w:rsidRPr="6F1BE8A3" w:rsidR="0083228C">
        <w:rPr>
          <w:b w:val="1"/>
          <w:bCs w:val="1"/>
          <w:sz w:val="28"/>
          <w:szCs w:val="28"/>
          <w:u w:val="single"/>
        </w:rPr>
        <w:t xml:space="preserve"> Staff in Sierra Leone</w:t>
      </w:r>
    </w:p>
    <w:p w:rsidRPr="00A83D38" w:rsidR="0083228C" w:rsidP="0083228C" w:rsidRDefault="0083228C" w14:paraId="0B3D0576" w14:textId="2B2C68D0">
      <w:pPr>
        <w:jc w:val="both"/>
      </w:pPr>
      <w:r w:rsidRPr="00A83D38">
        <w:t> </w:t>
      </w:r>
      <w:r w:rsidRPr="00A83D38">
        <w:rPr>
          <w:b/>
          <w:bCs/>
        </w:rPr>
        <w:t>1. Introduction</w:t>
      </w:r>
      <w:r w:rsidRPr="00A83D38">
        <w:t>:</w:t>
      </w:r>
    </w:p>
    <w:p w:rsidRPr="00A83D38" w:rsidR="0083228C" w:rsidP="0083228C" w:rsidRDefault="0083228C" w14:paraId="3F07415B" w14:textId="3BBBD7AC">
      <w:pPr>
        <w:numPr>
          <w:ilvl w:val="0"/>
          <w:numId w:val="1"/>
        </w:numPr>
        <w:jc w:val="both"/>
        <w:rPr/>
      </w:pPr>
      <w:r w:rsidRPr="6F1BE8A3" w:rsidR="0083228C">
        <w:rPr>
          <w:b w:val="1"/>
          <w:bCs w:val="1"/>
        </w:rPr>
        <w:t>Brief Overview of the Project/Task:</w:t>
      </w:r>
      <w:r w:rsidRPr="6F1BE8A3" w:rsidR="0083228C">
        <w:rPr>
          <w:rFonts w:ascii="Arial" w:hAnsi="Arial" w:cs="Arial"/>
        </w:rPr>
        <w:t> </w:t>
      </w:r>
      <w:r w:rsidR="0083228C">
        <w:rPr/>
        <w:t xml:space="preserve">GOAL is </w:t>
      </w:r>
      <w:r w:rsidR="0083228C">
        <w:rPr/>
        <w:t>seeking</w:t>
      </w:r>
      <w:r w:rsidR="0083228C">
        <w:rPr/>
        <w:t xml:space="preserve"> to </w:t>
      </w:r>
      <w:r w:rsidR="0083228C">
        <w:rPr/>
        <w:t>establish</w:t>
      </w:r>
      <w:r w:rsidR="0083228C">
        <w:rPr/>
        <w:t xml:space="preserve"> a framework agreement for the provision of comprehensive health insurance services for its staff and their families in Sierra Leone. The agreement will cover an estimated of </w:t>
      </w:r>
      <w:r w:rsidRPr="6F1BE8A3" w:rsidR="00935BB4">
        <w:rPr>
          <w:color w:val="EE0000"/>
        </w:rPr>
        <w:t>151</w:t>
      </w:r>
      <w:r w:rsidR="0083228C">
        <w:rPr/>
        <w:t xml:space="preserve"> </w:t>
      </w:r>
      <w:r w:rsidR="00935BB4">
        <w:rPr/>
        <w:t>individuals</w:t>
      </w:r>
      <w:r w:rsidR="0083228C">
        <w:rPr/>
        <w:t xml:space="preserve"> (goal staff) </w:t>
      </w:r>
      <w:r w:rsidR="0083228C">
        <w:rPr/>
        <w:t>comprising</w:t>
      </w:r>
      <w:r w:rsidR="0083228C">
        <w:rPr/>
        <w:t xml:space="preserve"> of </w:t>
      </w:r>
      <w:r w:rsidRPr="6F1BE8A3" w:rsidR="00935BB4">
        <w:rPr>
          <w:color w:val="EE0000"/>
        </w:rPr>
        <w:t>151</w:t>
      </w:r>
      <w:r w:rsidR="0083228C">
        <w:rPr/>
        <w:t xml:space="preserve"> goal staff and</w:t>
      </w:r>
      <w:r w:rsidR="00590D88">
        <w:rPr/>
        <w:t xml:space="preserve"> </w:t>
      </w:r>
      <w:r w:rsidR="00935BB4">
        <w:rPr/>
        <w:t xml:space="preserve">1 spouse and </w:t>
      </w:r>
      <w:r w:rsidRPr="6F1BE8A3" w:rsidR="00935BB4">
        <w:rPr>
          <w:color w:val="EE0000"/>
        </w:rPr>
        <w:t xml:space="preserve">4 </w:t>
      </w:r>
      <w:r w:rsidR="0083228C">
        <w:rPr/>
        <w:t>dependants</w:t>
      </w:r>
      <w:r w:rsidR="00590D88">
        <w:rPr/>
        <w:t xml:space="preserve"> each</w:t>
      </w:r>
      <w:r w:rsidR="00935BB4">
        <w:rPr/>
        <w:t xml:space="preserve"> etc</w:t>
      </w:r>
      <w:r w:rsidR="0083228C">
        <w:rPr/>
        <w:t>.</w:t>
      </w:r>
    </w:p>
    <w:p w:rsidRPr="00A83D38" w:rsidR="0083228C" w:rsidP="00C71D90" w:rsidRDefault="0083228C" w14:paraId="14631076" w14:textId="7C0F9A8F">
      <w:pPr>
        <w:ind w:left="360"/>
        <w:jc w:val="both"/>
      </w:pPr>
      <w:r w:rsidR="0083228C">
        <w:rPr/>
        <w:t xml:space="preserve"> The proposed framework agreement will be for </w:t>
      </w:r>
      <w:r w:rsidR="0083228C">
        <w:rPr/>
        <w:t>an initial</w:t>
      </w:r>
      <w:r w:rsidR="0083228C">
        <w:rPr/>
        <w:t xml:space="preserve"> Number of </w:t>
      </w:r>
      <w:r w:rsidR="0083228C">
        <w:rPr/>
        <w:t xml:space="preserve">month </w:t>
      </w:r>
      <w:r w:rsidRPr="6F1BE8A3" w:rsidR="0083228C">
        <w:rPr>
          <w:color w:val="EE0000"/>
        </w:rPr>
        <w:t>(</w:t>
      </w:r>
      <w:r w:rsidRPr="6F1BE8A3" w:rsidR="005E26B3">
        <w:rPr>
          <w:color w:val="EE0000"/>
        </w:rPr>
        <w:t>12</w:t>
      </w:r>
      <w:r w:rsidRPr="6F1BE8A3" w:rsidR="0083228C">
        <w:rPr>
          <w:color w:val="EE0000"/>
        </w:rPr>
        <w:t xml:space="preserve">) </w:t>
      </w:r>
      <w:r w:rsidR="0083228C">
        <w:rPr/>
        <w:t>month</w:t>
      </w:r>
      <w:r w:rsidR="005E26B3">
        <w:rPr/>
        <w:t>s</w:t>
      </w:r>
      <w:r w:rsidR="0083228C">
        <w:rPr/>
        <w:t xml:space="preserve"> period which may be extended at GOAL's discretion to Number of </w:t>
      </w:r>
      <w:r w:rsidR="00615924">
        <w:rPr/>
        <w:t>year</w:t>
      </w:r>
      <w:r w:rsidR="0083228C">
        <w:rPr/>
        <w:t xml:space="preserve"> (</w:t>
      </w:r>
      <w:r w:rsidRPr="6F1BE8A3" w:rsidR="00615924">
        <w:rPr>
          <w:color w:val="EE0000"/>
        </w:rPr>
        <w:t>03</w:t>
      </w:r>
      <w:r w:rsidR="0083228C">
        <w:rPr/>
        <w:t xml:space="preserve">) </w:t>
      </w:r>
      <w:r w:rsidR="0083228C">
        <w:rPr/>
        <w:t>additional</w:t>
      </w:r>
      <w:r w:rsidR="0083228C">
        <w:rPr/>
        <w:t xml:space="preserve"> (</w:t>
      </w:r>
      <w:r w:rsidR="005E26B3">
        <w:rPr/>
        <w:t>36</w:t>
      </w:r>
      <w:r w:rsidR="0083228C">
        <w:rPr/>
        <w:t xml:space="preserve">) month periods, depending on supplier performance, GOAL funding and requirements. Service quality and pricing will be reviewed annual to ensure they </w:t>
      </w:r>
      <w:r w:rsidR="0083228C">
        <w:rPr/>
        <w:t>remain</w:t>
      </w:r>
      <w:r w:rsidR="0083228C">
        <w:rPr/>
        <w:t xml:space="preserve"> satisfactory and aligned with current market standards.</w:t>
      </w:r>
    </w:p>
    <w:p w:rsidRPr="00A83D38" w:rsidR="0083228C" w:rsidP="0083228C" w:rsidRDefault="0083228C" w14:paraId="377B2E86" w14:textId="5438F25D">
      <w:pPr>
        <w:numPr>
          <w:ilvl w:val="0"/>
          <w:numId w:val="2"/>
        </w:numPr>
        <w:jc w:val="both"/>
      </w:pPr>
      <w:r w:rsidRPr="00A83D38">
        <w:rPr>
          <w:b/>
          <w:bCs/>
        </w:rPr>
        <w:t>Background Context:</w:t>
      </w:r>
      <w:r w:rsidRPr="00A83D38">
        <w:rPr>
          <w:rFonts w:ascii="Arial" w:hAnsi="Arial" w:cs="Arial"/>
        </w:rPr>
        <w:t> </w:t>
      </w:r>
      <w:r w:rsidRPr="00A83D38">
        <w:t>GOAL is an international humanitarian organization dedicated to alleviating the suffering of the most vulnerable communities. Ensuring the health and well-being of our staff is paramount to our mission. This tender aims to secure a reliable health insurance provider to offer extensive coverage for our employees and their families.</w:t>
      </w:r>
    </w:p>
    <w:p w:rsidRPr="00A83D38" w:rsidR="0083228C" w:rsidP="0083228C" w:rsidRDefault="0083228C" w14:paraId="295AF38C" w14:textId="0CED6FBC">
      <w:pPr>
        <w:jc w:val="both"/>
      </w:pPr>
      <w:r w:rsidRPr="00A83D38">
        <w:rPr>
          <w:b/>
          <w:bCs/>
        </w:rPr>
        <w:t>2. Purpose and Objectives</w:t>
      </w:r>
      <w:r w:rsidRPr="00A83D38">
        <w:t>:</w:t>
      </w:r>
    </w:p>
    <w:p w:rsidRPr="00A83D38" w:rsidR="0083228C" w:rsidP="0083228C" w:rsidRDefault="0083228C" w14:paraId="213DFCFB" w14:textId="27B6AFBB">
      <w:pPr>
        <w:numPr>
          <w:ilvl w:val="0"/>
          <w:numId w:val="3"/>
        </w:numPr>
        <w:jc w:val="both"/>
      </w:pPr>
      <w:r w:rsidRPr="00A83D38">
        <w:rPr>
          <w:b/>
          <w:bCs/>
        </w:rPr>
        <w:t>Main Aim of the Project/Task:</w:t>
      </w:r>
      <w:r w:rsidRPr="00A83D38">
        <w:rPr>
          <w:rFonts w:ascii="Arial" w:hAnsi="Arial" w:cs="Arial"/>
        </w:rPr>
        <w:t> </w:t>
      </w:r>
      <w:r w:rsidRPr="00A83D38">
        <w:t>The primary aim is to provide comprehensive health insurance coverage for GOAL staff and their families in Sierra Leone, ensuring access to quality healthcare services.</w:t>
      </w:r>
    </w:p>
    <w:p w:rsidRPr="00A83D38" w:rsidR="0083228C" w:rsidP="0083228C" w:rsidRDefault="0083228C" w14:paraId="56D2DC3E" w14:textId="26805986">
      <w:pPr>
        <w:jc w:val="both"/>
      </w:pPr>
      <w:r w:rsidRPr="00A83D38">
        <w:t> </w:t>
      </w:r>
      <w:r w:rsidRPr="00A83D38">
        <w:rPr>
          <w:b/>
          <w:bCs/>
        </w:rPr>
        <w:t>Specific Objectives:</w:t>
      </w:r>
    </w:p>
    <w:p w:rsidRPr="00A83D38" w:rsidR="0083228C" w:rsidP="0083228C" w:rsidRDefault="0083228C" w14:paraId="72582AF6" w14:textId="24F73330">
      <w:pPr>
        <w:numPr>
          <w:ilvl w:val="0"/>
          <w:numId w:val="4"/>
        </w:numPr>
        <w:jc w:val="both"/>
      </w:pPr>
      <w:r w:rsidRPr="00A83D38">
        <w:t>To secure a health insurance provider that offers extensive coverage for various medical needs.</w:t>
      </w:r>
    </w:p>
    <w:p w:rsidRPr="00A83D38" w:rsidR="0083228C" w:rsidP="0083228C" w:rsidRDefault="0083228C" w14:paraId="3B75038C" w14:textId="3A73732F">
      <w:pPr>
        <w:numPr>
          <w:ilvl w:val="0"/>
          <w:numId w:val="4"/>
        </w:numPr>
        <w:jc w:val="both"/>
      </w:pPr>
      <w:r w:rsidRPr="00A83D38">
        <w:t>To ensure timely and efficient reimbursement of medical claims.</w:t>
      </w:r>
    </w:p>
    <w:p w:rsidRPr="00A83D38" w:rsidR="0083228C" w:rsidP="0083228C" w:rsidRDefault="0083228C" w14:paraId="1315E628" w14:textId="7951DA84">
      <w:pPr>
        <w:numPr>
          <w:ilvl w:val="0"/>
          <w:numId w:val="4"/>
        </w:numPr>
        <w:jc w:val="both"/>
      </w:pPr>
      <w:r w:rsidRPr="00A83D38">
        <w:t>To provide additional benefits that support the overall well-being of staff and their families.</w:t>
      </w:r>
    </w:p>
    <w:p w:rsidRPr="00A83D38" w:rsidR="0083228C" w:rsidP="0083228C" w:rsidRDefault="0083228C" w14:paraId="7A402781" w14:textId="7C5F9130">
      <w:pPr>
        <w:jc w:val="both"/>
      </w:pPr>
      <w:r w:rsidRPr="00A83D38">
        <w:t> </w:t>
      </w:r>
      <w:r w:rsidRPr="00A83D38">
        <w:rPr>
          <w:b/>
          <w:bCs/>
        </w:rPr>
        <w:t>3. Scope of Work</w:t>
      </w:r>
      <w:r w:rsidRPr="00A83D38">
        <w:t>:</w:t>
      </w:r>
    </w:p>
    <w:p w:rsidRPr="00A83D38" w:rsidR="0083228C" w:rsidP="0083228C" w:rsidRDefault="0083228C" w14:paraId="0A387F18" w14:textId="7A169522">
      <w:pPr>
        <w:numPr>
          <w:ilvl w:val="0"/>
          <w:numId w:val="5"/>
        </w:numPr>
        <w:jc w:val="both"/>
      </w:pPr>
      <w:r w:rsidRPr="00A83D38">
        <w:rPr>
          <w:b/>
          <w:bCs/>
        </w:rPr>
        <w:t>Detailed Description of the Work to be Carried Out:</w:t>
      </w:r>
      <w:r w:rsidRPr="00A83D38">
        <w:rPr>
          <w:rFonts w:ascii="Arial" w:hAnsi="Arial" w:cs="Arial"/>
        </w:rPr>
        <w:t> </w:t>
      </w:r>
      <w:r w:rsidRPr="00A83D38">
        <w:t>The selected health insurance provider will be responsible for delivering the following services</w:t>
      </w:r>
    </w:p>
    <w:p w:rsidRPr="00A83D38" w:rsidR="0083228C" w:rsidP="0083228C" w:rsidRDefault="0083228C" w14:paraId="5ADF0662" w14:textId="50A75021">
      <w:pPr>
        <w:jc w:val="both"/>
      </w:pPr>
      <w:r w:rsidRPr="00A83D38">
        <w:rPr>
          <w:b/>
          <w:bCs/>
        </w:rPr>
        <w:t>General Coverage:</w:t>
      </w:r>
    </w:p>
    <w:p w:rsidRPr="00A83D38" w:rsidR="0083228C" w:rsidP="00602796" w:rsidRDefault="0083228C" w14:paraId="3904C514" w14:textId="2E31E946">
      <w:pPr>
        <w:numPr>
          <w:ilvl w:val="0"/>
          <w:numId w:val="16"/>
        </w:numPr>
        <w:jc w:val="both"/>
      </w:pPr>
      <w:r w:rsidRPr="00A83D38">
        <w:t>Inpatient and outpatient services, including medications, X-rays, and laboratory tests.</w:t>
      </w:r>
    </w:p>
    <w:p w:rsidRPr="00A83D38" w:rsidR="0083228C" w:rsidP="00602796" w:rsidRDefault="0083228C" w14:paraId="07096430" w14:textId="4BCEE258">
      <w:pPr>
        <w:numPr>
          <w:ilvl w:val="0"/>
          <w:numId w:val="16"/>
        </w:numPr>
        <w:jc w:val="both"/>
      </w:pPr>
      <w:r w:rsidRPr="00A83D38">
        <w:t>Coverage for medical consultations, chest X-rays, CBC tests, and other physician-prescribed requirements.</w:t>
      </w:r>
    </w:p>
    <w:p w:rsidRPr="00A83D38" w:rsidR="0083228C" w:rsidP="00602796" w:rsidRDefault="0083228C" w14:paraId="0E5549B3" w14:textId="5ACE217C">
      <w:pPr>
        <w:numPr>
          <w:ilvl w:val="0"/>
          <w:numId w:val="16"/>
        </w:numPr>
        <w:jc w:val="both"/>
      </w:pPr>
      <w:r w:rsidRPr="00A83D38">
        <w:t>Necessary antibiotics and vitamins prescribed by the physician.</w:t>
      </w:r>
    </w:p>
    <w:p w:rsidRPr="00A83D38" w:rsidR="00C413EF" w:rsidP="00602796" w:rsidRDefault="0083228C" w14:paraId="46E3F6A0" w14:textId="77777777">
      <w:pPr>
        <w:numPr>
          <w:ilvl w:val="0"/>
          <w:numId w:val="16"/>
        </w:numPr>
        <w:jc w:val="both"/>
      </w:pPr>
      <w:r w:rsidRPr="00A83D38">
        <w:lastRenderedPageBreak/>
        <w:t xml:space="preserve">In-hospital treatment coverage if hospitalization is required for symptom management, as evaluated by a specialist physician. </w:t>
      </w:r>
    </w:p>
    <w:p w:rsidRPr="00A83D38" w:rsidR="0083228C" w:rsidP="00602796" w:rsidRDefault="0083228C" w14:paraId="78F91DB5" w14:textId="67C9E1AF">
      <w:pPr>
        <w:numPr>
          <w:ilvl w:val="0"/>
          <w:numId w:val="16"/>
        </w:numPr>
        <w:jc w:val="both"/>
      </w:pPr>
      <w:r w:rsidRPr="00A83D38">
        <w:t>Full cost coverage if services cannot be provided through the medical network.</w:t>
      </w:r>
    </w:p>
    <w:p w:rsidRPr="00A83D38" w:rsidR="0083228C" w:rsidP="00602796" w:rsidRDefault="0083228C" w14:paraId="07F5A61D" w14:textId="3A08AACB">
      <w:pPr>
        <w:numPr>
          <w:ilvl w:val="0"/>
          <w:numId w:val="16"/>
        </w:numPr>
        <w:jc w:val="both"/>
      </w:pPr>
      <w:r w:rsidRPr="00A83D38">
        <w:t>Chronic medications included within the annual cases limit.</w:t>
      </w:r>
    </w:p>
    <w:p w:rsidRPr="00A83D38" w:rsidR="0083228C" w:rsidP="00602796" w:rsidRDefault="0083228C" w14:paraId="75F255A9" w14:textId="798CF05B">
      <w:pPr>
        <w:numPr>
          <w:ilvl w:val="0"/>
          <w:numId w:val="16"/>
        </w:numPr>
        <w:jc w:val="both"/>
      </w:pPr>
      <w:r w:rsidRPr="00A83D38">
        <w:t>Coverage for more than one medication upon the doctor’s request.</w:t>
      </w:r>
    </w:p>
    <w:p w:rsidRPr="00A83D38" w:rsidR="0083228C" w:rsidP="00602796" w:rsidRDefault="0083228C" w14:paraId="6CCD3E43" w14:textId="2EEDBF42">
      <w:pPr>
        <w:numPr>
          <w:ilvl w:val="0"/>
          <w:numId w:val="16"/>
        </w:numPr>
        <w:jc w:val="both"/>
        <w:rPr>
          <w:color w:val="000000" w:themeColor="text1"/>
        </w:rPr>
      </w:pPr>
      <w:r w:rsidRPr="00A83D38">
        <w:rPr>
          <w:color w:val="000000" w:themeColor="text1"/>
        </w:rPr>
        <w:t>Emergency cases in ER without a form, with conditions for non-urgent cases.</w:t>
      </w:r>
    </w:p>
    <w:p w:rsidRPr="00A83D38" w:rsidR="0083228C" w:rsidP="00602796" w:rsidRDefault="0083228C" w14:paraId="18DA7293" w14:textId="71CF058A">
      <w:pPr>
        <w:numPr>
          <w:ilvl w:val="0"/>
          <w:numId w:val="16"/>
        </w:numPr>
        <w:jc w:val="both"/>
      </w:pPr>
      <w:r w:rsidRPr="00A83D38">
        <w:t>Coverage for car accident injuries in the absence of third-party liability.</w:t>
      </w:r>
    </w:p>
    <w:p w:rsidRPr="00A83D38" w:rsidR="0083228C" w:rsidP="00602796" w:rsidRDefault="0083228C" w14:paraId="0F6A29FA" w14:textId="2E1472AC">
      <w:pPr>
        <w:numPr>
          <w:ilvl w:val="0"/>
          <w:numId w:val="16"/>
        </w:numPr>
        <w:jc w:val="both"/>
      </w:pPr>
      <w:r w:rsidRPr="00A83D38">
        <w:t>Non-cosmetic skin disease coverage.</w:t>
      </w:r>
    </w:p>
    <w:p w:rsidRPr="00A83D38" w:rsidR="0083228C" w:rsidP="00602796" w:rsidRDefault="0083228C" w14:paraId="76D9149D" w14:textId="2C21FF9E">
      <w:pPr>
        <w:numPr>
          <w:ilvl w:val="0"/>
          <w:numId w:val="16"/>
        </w:numPr>
        <w:jc w:val="both"/>
      </w:pPr>
      <w:r w:rsidRPr="00A83D38">
        <w:t xml:space="preserve">Osteoporosis cases (tests and treatment) excluding medications subject to </w:t>
      </w:r>
      <w:r w:rsidRPr="00A83D38" w:rsidR="003043C8">
        <w:t>10</w:t>
      </w:r>
      <w:r w:rsidRPr="00A83D38">
        <w:t xml:space="preserve">% </w:t>
      </w:r>
      <w:r w:rsidRPr="00A83D38" w:rsidR="003043C8">
        <w:t xml:space="preserve">of annual </w:t>
      </w:r>
      <w:r w:rsidRPr="00A83D38" w:rsidR="00510135">
        <w:t>premium</w:t>
      </w:r>
    </w:p>
    <w:p w:rsidRPr="00A83D38" w:rsidR="0083228C" w:rsidP="00602796" w:rsidRDefault="0083228C" w14:paraId="00F8BF1A" w14:textId="08A2DD9F">
      <w:pPr>
        <w:numPr>
          <w:ilvl w:val="0"/>
          <w:numId w:val="16"/>
        </w:numPr>
        <w:jc w:val="both"/>
      </w:pPr>
      <w:r w:rsidRPr="00A83D38">
        <w:t>Hormones (tests and treatments) and glands treatment not related to fertility.</w:t>
      </w:r>
    </w:p>
    <w:p w:rsidRPr="00A83D38" w:rsidR="0083228C" w:rsidP="00602796" w:rsidRDefault="0083228C" w14:paraId="61C809DB" w14:textId="6B1CC9CB">
      <w:pPr>
        <w:numPr>
          <w:ilvl w:val="0"/>
          <w:numId w:val="16"/>
        </w:numPr>
        <w:jc w:val="both"/>
      </w:pPr>
      <w:r w:rsidRPr="00A83D38">
        <w:t>Hepatitis A, B &amp; C treatment.</w:t>
      </w:r>
    </w:p>
    <w:p w:rsidRPr="00A83D38" w:rsidR="0083228C" w:rsidP="00602796" w:rsidRDefault="0083228C" w14:paraId="522F065A" w14:textId="4A7650F4">
      <w:pPr>
        <w:numPr>
          <w:ilvl w:val="0"/>
          <w:numId w:val="16"/>
        </w:numPr>
        <w:jc w:val="both"/>
      </w:pPr>
      <w:r w:rsidRPr="00A83D38">
        <w:t>Coverage for all chronic diseases, tests, medication, and complications.</w:t>
      </w:r>
    </w:p>
    <w:p w:rsidRPr="00A83D38" w:rsidR="0083228C" w:rsidP="00602796" w:rsidRDefault="0083228C" w14:paraId="7113904C" w14:textId="73C339C0">
      <w:pPr>
        <w:numPr>
          <w:ilvl w:val="0"/>
          <w:numId w:val="16"/>
        </w:numPr>
        <w:jc w:val="both"/>
      </w:pPr>
      <w:r w:rsidRPr="00A83D38">
        <w:t xml:space="preserve">Reimbursement of claimed invoices within </w:t>
      </w:r>
      <w:r w:rsidRPr="00A83D38" w:rsidR="00247CCD">
        <w:rPr>
          <w:color w:val="EE0000"/>
        </w:rPr>
        <w:t xml:space="preserve">07 </w:t>
      </w:r>
      <w:r w:rsidRPr="00A83D38" w:rsidR="003043C8">
        <w:rPr>
          <w:color w:val="EE0000"/>
        </w:rPr>
        <w:t xml:space="preserve">(seven) </w:t>
      </w:r>
      <w:r w:rsidRPr="00A83D38" w:rsidR="00247CCD">
        <w:rPr>
          <w:color w:val="EE0000"/>
        </w:rPr>
        <w:t xml:space="preserve">working </w:t>
      </w:r>
      <w:r w:rsidRPr="00A83D38">
        <w:t>days maximum.</w:t>
      </w:r>
    </w:p>
    <w:p w:rsidRPr="00A83D38" w:rsidR="0083228C" w:rsidP="0083228C" w:rsidRDefault="0083228C" w14:paraId="16939924" w14:textId="5311035A">
      <w:pPr>
        <w:jc w:val="both"/>
      </w:pPr>
      <w:r w:rsidRPr="00A83D38">
        <w:rPr>
          <w:b/>
          <w:bCs/>
        </w:rPr>
        <w:t>Maternity and Newborn Care:</w:t>
      </w:r>
    </w:p>
    <w:p w:rsidRPr="00A83D38" w:rsidR="0083228C" w:rsidP="00602796" w:rsidRDefault="0083228C" w14:paraId="3766B25A" w14:textId="4EBA81C4">
      <w:pPr>
        <w:numPr>
          <w:ilvl w:val="0"/>
          <w:numId w:val="15"/>
        </w:numPr>
        <w:jc w:val="both"/>
      </w:pPr>
      <w:r w:rsidRPr="00A83D38">
        <w:t>Coverage for pregnancy tests (negative and positive).</w:t>
      </w:r>
    </w:p>
    <w:p w:rsidRPr="00A83D38" w:rsidR="0083228C" w:rsidP="00602796" w:rsidRDefault="0083228C" w14:paraId="79D4E9FA" w14:textId="64110F86">
      <w:pPr>
        <w:numPr>
          <w:ilvl w:val="0"/>
          <w:numId w:val="15"/>
        </w:numPr>
        <w:jc w:val="both"/>
      </w:pPr>
      <w:r w:rsidRPr="00A83D38">
        <w:t>All vitamins related to maternity.</w:t>
      </w:r>
    </w:p>
    <w:p w:rsidRPr="00A83D38" w:rsidR="0083228C" w:rsidP="00602796" w:rsidRDefault="0083228C" w14:paraId="7821205E" w14:textId="7D8D60EA">
      <w:pPr>
        <w:numPr>
          <w:ilvl w:val="0"/>
          <w:numId w:val="15"/>
        </w:numPr>
        <w:jc w:val="both"/>
      </w:pPr>
      <w:r w:rsidRPr="00A83D38">
        <w:t>Calcium and iron supplements for registered and non-registered maternity cases.</w:t>
      </w:r>
    </w:p>
    <w:p w:rsidRPr="00A83D38" w:rsidR="0083228C" w:rsidP="00602796" w:rsidRDefault="0083228C" w14:paraId="29E39C6D" w14:textId="33CBFE06">
      <w:pPr>
        <w:numPr>
          <w:ilvl w:val="0"/>
          <w:numId w:val="15"/>
        </w:numPr>
        <w:jc w:val="both"/>
      </w:pPr>
      <w:r w:rsidRPr="00A83D38">
        <w:t>Anticoagulants for pregnant women if medically necessary.</w:t>
      </w:r>
    </w:p>
    <w:p w:rsidRPr="00A83D38" w:rsidR="0083228C" w:rsidP="00602796" w:rsidRDefault="0083228C" w14:paraId="1BF4D931" w14:textId="33DD0053">
      <w:pPr>
        <w:numPr>
          <w:ilvl w:val="0"/>
          <w:numId w:val="15"/>
        </w:numPr>
        <w:jc w:val="both"/>
      </w:pPr>
      <w:r w:rsidRPr="00A83D38">
        <w:t>Epidural needle coverage.</w:t>
      </w:r>
    </w:p>
    <w:p w:rsidRPr="00A83D38" w:rsidR="0083228C" w:rsidP="0083228C" w:rsidRDefault="0083228C" w14:paraId="0B661F18" w14:textId="238B666D">
      <w:pPr>
        <w:numPr>
          <w:ilvl w:val="0"/>
          <w:numId w:val="7"/>
        </w:numPr>
        <w:jc w:val="both"/>
      </w:pPr>
      <w:r w:rsidRPr="00A83D38">
        <w:t xml:space="preserve">Vitamins, tranquilizers, and food supplements subject to </w:t>
      </w:r>
      <w:r w:rsidRPr="00A83D38" w:rsidR="00413B3E">
        <w:rPr>
          <w:color w:val="EE0000"/>
        </w:rPr>
        <w:t>100</w:t>
      </w:r>
      <w:r w:rsidRPr="00A83D38">
        <w:rPr>
          <w:color w:val="EE0000"/>
        </w:rPr>
        <w:t xml:space="preserve">% </w:t>
      </w:r>
      <w:r w:rsidRPr="00A83D38">
        <w:t xml:space="preserve">and </w:t>
      </w:r>
      <w:r w:rsidRPr="00A83D38" w:rsidR="00413B3E">
        <w:rPr>
          <w:color w:val="EE0000"/>
        </w:rPr>
        <w:t>100</w:t>
      </w:r>
      <w:r w:rsidRPr="00A83D38">
        <w:rPr>
          <w:color w:val="EE0000"/>
        </w:rPr>
        <w:t xml:space="preserve">% </w:t>
      </w:r>
      <w:r w:rsidRPr="00A83D38">
        <w:t>according to the doctor’s prescription.</w:t>
      </w:r>
    </w:p>
    <w:p w:rsidRPr="00A83D38" w:rsidR="0083228C" w:rsidP="00602796" w:rsidRDefault="0083228C" w14:paraId="67C39EB4" w14:textId="3DA9724A">
      <w:pPr>
        <w:numPr>
          <w:ilvl w:val="0"/>
          <w:numId w:val="14"/>
        </w:numPr>
        <w:jc w:val="both"/>
      </w:pPr>
      <w:r w:rsidRPr="00A83D38">
        <w:t>Normal and caesarean deliveries.</w:t>
      </w:r>
    </w:p>
    <w:p w:rsidRPr="00A83D38" w:rsidR="0083228C" w:rsidP="00602796" w:rsidRDefault="0083228C" w14:paraId="56AC4810" w14:textId="28924BBD">
      <w:pPr>
        <w:numPr>
          <w:ilvl w:val="0"/>
          <w:numId w:val="14"/>
        </w:numPr>
        <w:jc w:val="both"/>
      </w:pPr>
      <w:r w:rsidRPr="00A83D38">
        <w:t>Newborn baby coverage from day one (baby must be added to insurance within one month of birth).</w:t>
      </w:r>
    </w:p>
    <w:p w:rsidRPr="00A83D38" w:rsidR="0083228C" w:rsidP="00602796" w:rsidRDefault="0083228C" w14:paraId="2A558480" w14:textId="63BCA2FE">
      <w:pPr>
        <w:numPr>
          <w:ilvl w:val="0"/>
          <w:numId w:val="14"/>
        </w:numPr>
        <w:jc w:val="both"/>
      </w:pPr>
      <w:r w:rsidRPr="00A83D38">
        <w:t>Newborn babies’ coverage from day one, including congenital and hereditary diseases and disorders.</w:t>
      </w:r>
    </w:p>
    <w:p w:rsidRPr="00A83D38" w:rsidR="0083228C" w:rsidP="00602796" w:rsidRDefault="0083228C" w14:paraId="2DC8F18D" w14:textId="56C5E0A9">
      <w:pPr>
        <w:numPr>
          <w:ilvl w:val="0"/>
          <w:numId w:val="14"/>
        </w:numPr>
        <w:jc w:val="both"/>
      </w:pPr>
      <w:r w:rsidRPr="00A83D38">
        <w:t>Male circumcision for newborns from the maternity ceiling.</w:t>
      </w:r>
    </w:p>
    <w:p w:rsidRPr="00A83D38" w:rsidR="0083228C" w:rsidP="00602796" w:rsidRDefault="0083228C" w14:paraId="10E779E7" w14:textId="0F7056BF">
      <w:pPr>
        <w:numPr>
          <w:ilvl w:val="0"/>
          <w:numId w:val="14"/>
        </w:numPr>
        <w:jc w:val="both"/>
      </w:pPr>
      <w:r w:rsidRPr="00A83D38">
        <w:t>Prematurity coverage.</w:t>
      </w:r>
    </w:p>
    <w:p w:rsidRPr="00A83D38" w:rsidR="0083228C" w:rsidP="00602796" w:rsidRDefault="0083228C" w14:paraId="1B3C57EE" w14:textId="00488CF0">
      <w:pPr>
        <w:numPr>
          <w:ilvl w:val="0"/>
          <w:numId w:val="14"/>
        </w:numPr>
        <w:jc w:val="both"/>
      </w:pPr>
      <w:r w:rsidRPr="00A83D38">
        <w:t>Dislocated hips (examination and supplies) for newborns.</w:t>
      </w:r>
    </w:p>
    <w:p w:rsidRPr="00A83D38" w:rsidR="0083228C" w:rsidP="00602796" w:rsidRDefault="0083228C" w14:paraId="75060419" w14:textId="7A5388FC">
      <w:pPr>
        <w:numPr>
          <w:ilvl w:val="0"/>
          <w:numId w:val="14"/>
        </w:numPr>
        <w:jc w:val="both"/>
      </w:pPr>
      <w:r w:rsidRPr="00A83D38">
        <w:t>Neonates’ incubator coverage.</w:t>
      </w:r>
    </w:p>
    <w:p w:rsidRPr="00A83D38" w:rsidR="0083228C" w:rsidP="00602796" w:rsidRDefault="0083228C" w14:paraId="02D82D98" w14:textId="71BB156B">
      <w:pPr>
        <w:numPr>
          <w:ilvl w:val="0"/>
          <w:numId w:val="14"/>
        </w:numPr>
        <w:jc w:val="both"/>
      </w:pPr>
      <w:r w:rsidRPr="00A83D38">
        <w:lastRenderedPageBreak/>
        <w:t>Children’s vaccines according to the Ministry of Health National Program.</w:t>
      </w:r>
    </w:p>
    <w:p w:rsidRPr="00A83D38" w:rsidR="0083228C" w:rsidP="00602796" w:rsidRDefault="0083228C" w14:paraId="3A59D319" w14:textId="244845A8">
      <w:pPr>
        <w:numPr>
          <w:ilvl w:val="0"/>
          <w:numId w:val="14"/>
        </w:numPr>
        <w:jc w:val="both"/>
      </w:pPr>
      <w:r w:rsidRPr="00A83D38">
        <w:t>Pregnancies without a waiting period for members before.</w:t>
      </w:r>
    </w:p>
    <w:p w:rsidRPr="00A83D38" w:rsidR="0083228C" w:rsidP="00602796" w:rsidRDefault="0083228C" w14:paraId="23042660" w14:textId="598A2A52">
      <w:pPr>
        <w:numPr>
          <w:ilvl w:val="0"/>
          <w:numId w:val="14"/>
        </w:numPr>
        <w:jc w:val="both"/>
      </w:pPr>
      <w:r w:rsidRPr="00A83D38">
        <w:t>Jaundice cases including phototherapy.</w:t>
      </w:r>
    </w:p>
    <w:p w:rsidRPr="00A83D38" w:rsidR="0083228C" w:rsidP="0083228C" w:rsidRDefault="0083228C" w14:paraId="7140F582" w14:textId="24866EB2">
      <w:pPr>
        <w:jc w:val="both"/>
      </w:pPr>
      <w:r w:rsidRPr="00A83D38">
        <w:rPr>
          <w:b/>
          <w:bCs/>
        </w:rPr>
        <w:t>Specific Medical Conditions and Treatments:</w:t>
      </w:r>
    </w:p>
    <w:p w:rsidRPr="00A83D38" w:rsidR="0083228C" w:rsidP="00602796" w:rsidRDefault="0083228C" w14:paraId="641764C0" w14:textId="54517383">
      <w:pPr>
        <w:numPr>
          <w:ilvl w:val="0"/>
          <w:numId w:val="13"/>
        </w:numPr>
        <w:spacing w:line="240" w:lineRule="auto"/>
        <w:jc w:val="both"/>
      </w:pPr>
      <w:r w:rsidRPr="00A83D38">
        <w:t>Mammogram tests.</w:t>
      </w:r>
    </w:p>
    <w:p w:rsidRPr="00A83D38" w:rsidR="0083228C" w:rsidP="00602796" w:rsidRDefault="0083228C" w14:paraId="70810292" w14:textId="1F6F72CC">
      <w:pPr>
        <w:numPr>
          <w:ilvl w:val="0"/>
          <w:numId w:val="13"/>
        </w:numPr>
        <w:spacing w:line="240" w:lineRule="auto"/>
        <w:jc w:val="both"/>
      </w:pPr>
      <w:r w:rsidRPr="00A83D38">
        <w:t>Physiotherapy (</w:t>
      </w:r>
      <w:r w:rsidRPr="00A83D38" w:rsidR="00E51538">
        <w:t>0</w:t>
      </w:r>
      <w:r w:rsidRPr="00A83D38" w:rsidR="00060EF8">
        <w:t xml:space="preserve">4 </w:t>
      </w:r>
      <w:r w:rsidRPr="00A83D38">
        <w:t>visits per member)</w:t>
      </w:r>
      <w:r w:rsidRPr="00A83D38" w:rsidR="00B535FA">
        <w:t xml:space="preserve"> within a year.</w:t>
      </w:r>
    </w:p>
    <w:p w:rsidRPr="00A83D38" w:rsidR="0083228C" w:rsidP="00602796" w:rsidRDefault="0083228C" w14:paraId="204C9FAA" w14:textId="663BEE4E">
      <w:pPr>
        <w:numPr>
          <w:ilvl w:val="0"/>
          <w:numId w:val="13"/>
        </w:numPr>
        <w:spacing w:line="240" w:lineRule="auto"/>
        <w:jc w:val="both"/>
      </w:pPr>
      <w:r w:rsidRPr="00A83D38">
        <w:t>Tonsils, adenoids, surgery, deviated septum, and sinusitis.</w:t>
      </w:r>
    </w:p>
    <w:p w:rsidRPr="00A83D38" w:rsidR="0083228C" w:rsidP="00602796" w:rsidRDefault="0083228C" w14:paraId="369603B7" w14:textId="24322438">
      <w:pPr>
        <w:numPr>
          <w:ilvl w:val="0"/>
          <w:numId w:val="13"/>
        </w:numPr>
        <w:spacing w:line="240" w:lineRule="auto"/>
        <w:jc w:val="both"/>
      </w:pPr>
      <w:r w:rsidRPr="00A83D38">
        <w:t>Haemorrhoids, fissure, fistula, and hernia.</w:t>
      </w:r>
    </w:p>
    <w:p w:rsidRPr="00A83D38" w:rsidR="0083228C" w:rsidP="00602796" w:rsidRDefault="0083228C" w14:paraId="34195DD8" w14:textId="32A431D1">
      <w:pPr>
        <w:numPr>
          <w:ilvl w:val="0"/>
          <w:numId w:val="13"/>
        </w:numPr>
        <w:spacing w:line="240" w:lineRule="auto"/>
        <w:jc w:val="both"/>
      </w:pPr>
      <w:r w:rsidRPr="00A83D38">
        <w:t>Digestive system ulcer and endoscopy.</w:t>
      </w:r>
    </w:p>
    <w:p w:rsidRPr="00A83D38" w:rsidR="0083228C" w:rsidP="00602796" w:rsidRDefault="0083228C" w14:paraId="4C32038E" w14:textId="6017DE9D">
      <w:pPr>
        <w:numPr>
          <w:ilvl w:val="0"/>
          <w:numId w:val="13"/>
        </w:numPr>
        <w:spacing w:line="240" w:lineRule="auto"/>
        <w:jc w:val="both"/>
      </w:pPr>
      <w:r w:rsidRPr="00A83D38">
        <w:t>Back pain, back surgery, knee pain, and surgery.</w:t>
      </w:r>
    </w:p>
    <w:p w:rsidRPr="00A83D38" w:rsidR="0083228C" w:rsidP="00602796" w:rsidRDefault="0083228C" w14:paraId="35BF417E" w14:textId="0EC41603">
      <w:pPr>
        <w:numPr>
          <w:ilvl w:val="0"/>
          <w:numId w:val="13"/>
        </w:numPr>
        <w:spacing w:line="240" w:lineRule="auto"/>
        <w:jc w:val="both"/>
      </w:pPr>
      <w:r w:rsidRPr="00A83D38">
        <w:t>Diabetes mellitus, blood tests, medication, and complications.</w:t>
      </w:r>
    </w:p>
    <w:p w:rsidRPr="00A83D38" w:rsidR="0083228C" w:rsidP="00602796" w:rsidRDefault="0083228C" w14:paraId="05404FA0" w14:textId="138D36ED">
      <w:pPr>
        <w:numPr>
          <w:ilvl w:val="0"/>
          <w:numId w:val="13"/>
        </w:numPr>
        <w:spacing w:line="240" w:lineRule="auto"/>
        <w:jc w:val="both"/>
      </w:pPr>
      <w:r w:rsidRPr="00A83D38">
        <w:t>Cardiovascular disease hypertension, tests, medication, and complications.</w:t>
      </w:r>
    </w:p>
    <w:p w:rsidRPr="00A83D38" w:rsidR="0083228C" w:rsidP="0083228C" w:rsidRDefault="0083228C" w14:paraId="0F3B603B" w14:textId="2B80E0AA">
      <w:pPr>
        <w:jc w:val="both"/>
      </w:pPr>
      <w:r w:rsidRPr="00A83D38">
        <w:rPr>
          <w:b/>
          <w:bCs/>
        </w:rPr>
        <w:t>Optical and Dental Coverage:</w:t>
      </w:r>
    </w:p>
    <w:p w:rsidRPr="00A83D38" w:rsidR="0083228C" w:rsidP="00602796" w:rsidRDefault="0083228C" w14:paraId="73E76643" w14:textId="42CD33E6">
      <w:pPr>
        <w:numPr>
          <w:ilvl w:val="0"/>
          <w:numId w:val="12"/>
        </w:numPr>
        <w:jc w:val="both"/>
      </w:pPr>
      <w:r w:rsidRPr="00A83D38">
        <w:t xml:space="preserve">Optical coverage: </w:t>
      </w:r>
      <w:r w:rsidRPr="00A83D38" w:rsidR="003043C8">
        <w:t>1</w:t>
      </w:r>
      <w:r w:rsidRPr="00A83D38" w:rsidR="00E6536B">
        <w:t xml:space="preserve">0% of the annual premium </w:t>
      </w:r>
    </w:p>
    <w:p w:rsidRPr="00A83D38" w:rsidR="0083228C" w:rsidP="00602796" w:rsidRDefault="0083228C" w14:paraId="0F4B0656" w14:textId="7254E952">
      <w:pPr>
        <w:numPr>
          <w:ilvl w:val="0"/>
          <w:numId w:val="12"/>
        </w:numPr>
        <w:jc w:val="both"/>
      </w:pPr>
      <w:r w:rsidRPr="00A83D38">
        <w:t xml:space="preserve">Optical coverage: </w:t>
      </w:r>
      <w:r w:rsidRPr="00A83D38" w:rsidR="00E6536B">
        <w:t xml:space="preserve">20% of the annual premium </w:t>
      </w:r>
    </w:p>
    <w:p w:rsidRPr="00A83D38" w:rsidR="0083228C" w:rsidP="00602796" w:rsidRDefault="0083228C" w14:paraId="4C3EDD98" w14:textId="176045C5">
      <w:pPr>
        <w:numPr>
          <w:ilvl w:val="0"/>
          <w:numId w:val="12"/>
        </w:numPr>
        <w:jc w:val="both"/>
      </w:pPr>
      <w:r w:rsidRPr="00A83D38">
        <w:t xml:space="preserve">Dental coverage: </w:t>
      </w:r>
      <w:r w:rsidRPr="00A83D38" w:rsidR="003043C8">
        <w:t>1</w:t>
      </w:r>
      <w:r w:rsidRPr="00A83D38" w:rsidR="00E6536B">
        <w:t xml:space="preserve">0% of the annual premium </w:t>
      </w:r>
    </w:p>
    <w:p w:rsidRPr="00A83D38" w:rsidR="003043C8" w:rsidP="00602796" w:rsidRDefault="0083228C" w14:paraId="168049B1" w14:textId="77777777">
      <w:pPr>
        <w:numPr>
          <w:ilvl w:val="0"/>
          <w:numId w:val="12"/>
        </w:numPr>
        <w:jc w:val="both"/>
      </w:pPr>
      <w:r w:rsidRPr="00A83D38">
        <w:t xml:space="preserve">Dental coverage: </w:t>
      </w:r>
      <w:r w:rsidRPr="00A83D38" w:rsidR="00E6536B">
        <w:t xml:space="preserve">20% of the annual premium </w:t>
      </w:r>
    </w:p>
    <w:p w:rsidRPr="00A83D38" w:rsidR="0083228C" w:rsidP="003043C8" w:rsidRDefault="0083228C" w14:paraId="67B6D683" w14:textId="7025D6A1">
      <w:pPr>
        <w:jc w:val="both"/>
      </w:pPr>
      <w:r w:rsidRPr="00A83D38">
        <w:rPr>
          <w:b/>
          <w:bCs/>
        </w:rPr>
        <w:t>Administrative and Additional Benefits:</w:t>
      </w:r>
    </w:p>
    <w:p w:rsidRPr="00A83D38" w:rsidR="0083228C" w:rsidP="00510135" w:rsidRDefault="0083228C" w14:paraId="6C503F6C" w14:textId="5B34C3BA">
      <w:pPr>
        <w:numPr>
          <w:ilvl w:val="0"/>
          <w:numId w:val="11"/>
        </w:numPr>
        <w:spacing w:line="240" w:lineRule="auto"/>
        <w:jc w:val="both"/>
      </w:pPr>
      <w:r w:rsidRPr="00A83D38">
        <w:t>Grant</w:t>
      </w:r>
      <w:r w:rsidRPr="00A83D38" w:rsidR="00630889">
        <w:t xml:space="preserve"> 05</w:t>
      </w:r>
      <w:r w:rsidRPr="00A83D38">
        <w:t xml:space="preserve"> forms per year per covered members.</w:t>
      </w:r>
    </w:p>
    <w:p w:rsidRPr="00A83D38" w:rsidR="0083228C" w:rsidP="00510135" w:rsidRDefault="0083228C" w14:paraId="5D9DF849" w14:textId="6D8B054B">
      <w:pPr>
        <w:numPr>
          <w:ilvl w:val="0"/>
          <w:numId w:val="11"/>
        </w:numPr>
        <w:spacing w:line="240" w:lineRule="auto"/>
        <w:jc w:val="both"/>
      </w:pPr>
      <w:r w:rsidRPr="00A83D38">
        <w:t xml:space="preserve">Annual cases not less than </w:t>
      </w:r>
      <w:r w:rsidRPr="00A83D38" w:rsidR="00630889">
        <w:t>10% of the annual premium</w:t>
      </w:r>
      <w:r w:rsidRPr="00A83D38">
        <w:t xml:space="preserve"> per year per member.</w:t>
      </w:r>
    </w:p>
    <w:p w:rsidRPr="00A83D38" w:rsidR="0083228C" w:rsidP="00510135" w:rsidRDefault="0083228C" w14:paraId="104AF1A6" w14:textId="6134D9F5">
      <w:pPr>
        <w:numPr>
          <w:ilvl w:val="0"/>
          <w:numId w:val="11"/>
        </w:numPr>
        <w:spacing w:line="240" w:lineRule="auto"/>
        <w:jc w:val="both"/>
      </w:pPr>
      <w:r w:rsidRPr="00A83D38">
        <w:t xml:space="preserve">Grant </w:t>
      </w:r>
      <w:r w:rsidRPr="00A83D38" w:rsidR="004E71D2">
        <w:t>05</w:t>
      </w:r>
      <w:r w:rsidRPr="00A83D38">
        <w:t xml:space="preserve"> extra out-of-hospital forms for maternity visits only.</w:t>
      </w:r>
    </w:p>
    <w:p w:rsidRPr="00A83D38" w:rsidR="0083228C" w:rsidP="00510135" w:rsidRDefault="0083228C" w14:paraId="26251AB7" w14:textId="53CE52EF">
      <w:pPr>
        <w:numPr>
          <w:ilvl w:val="0"/>
          <w:numId w:val="11"/>
        </w:numPr>
        <w:spacing w:line="240" w:lineRule="auto"/>
        <w:jc w:val="both"/>
      </w:pPr>
      <w:r w:rsidRPr="00A83D38">
        <w:t>Ability to add family members to the health insurance (spouse, and up to maximum number of 04 children).</w:t>
      </w:r>
    </w:p>
    <w:p w:rsidRPr="00A83D38" w:rsidR="0083228C" w:rsidP="00510135" w:rsidRDefault="0083228C" w14:paraId="0B4DBDBA" w14:textId="5CE45718">
      <w:pPr>
        <w:numPr>
          <w:ilvl w:val="0"/>
          <w:numId w:val="11"/>
        </w:numPr>
        <w:spacing w:line="240" w:lineRule="auto"/>
        <w:jc w:val="both"/>
      </w:pPr>
      <w:r w:rsidRPr="00A83D38">
        <w:t>Coverage all age groups of GOAL staff and their dependents.</w:t>
      </w:r>
    </w:p>
    <w:sectPr w:rsidRPr="00A83D38" w:rsidR="0083228C" w:rsidSect="00510135">
      <w:pgSz w:w="11906" w:h="16838" w:orient="portrait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931E3"/>
    <w:multiLevelType w:val="multilevel"/>
    <w:tmpl w:val="2242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5004670"/>
    <w:multiLevelType w:val="multilevel"/>
    <w:tmpl w:val="F326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6FF63C9"/>
    <w:multiLevelType w:val="multilevel"/>
    <w:tmpl w:val="BA0011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9C95D93"/>
    <w:multiLevelType w:val="multilevel"/>
    <w:tmpl w:val="CF5CAE9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5091374"/>
    <w:multiLevelType w:val="multilevel"/>
    <w:tmpl w:val="C6BE1E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C96438B"/>
    <w:multiLevelType w:val="multilevel"/>
    <w:tmpl w:val="CE14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2FF91175"/>
    <w:multiLevelType w:val="multilevel"/>
    <w:tmpl w:val="E522C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36B16159"/>
    <w:multiLevelType w:val="multilevel"/>
    <w:tmpl w:val="1040BB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41824CA3"/>
    <w:multiLevelType w:val="multilevel"/>
    <w:tmpl w:val="80387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4F4F49AC"/>
    <w:multiLevelType w:val="multilevel"/>
    <w:tmpl w:val="2B12D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514E6131"/>
    <w:multiLevelType w:val="multilevel"/>
    <w:tmpl w:val="B60CA0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5E4A1229"/>
    <w:multiLevelType w:val="multilevel"/>
    <w:tmpl w:val="CC9A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61CB73C9"/>
    <w:multiLevelType w:val="multilevel"/>
    <w:tmpl w:val="B3D218E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6A7273CD"/>
    <w:multiLevelType w:val="multilevel"/>
    <w:tmpl w:val="A7EA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771D6CA3"/>
    <w:multiLevelType w:val="multilevel"/>
    <w:tmpl w:val="274E636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7D393471"/>
    <w:multiLevelType w:val="multilevel"/>
    <w:tmpl w:val="022ED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num w:numId="1" w16cid:durableId="1128354037">
    <w:abstractNumId w:val="10"/>
  </w:num>
  <w:num w:numId="2" w16cid:durableId="2014993258">
    <w:abstractNumId w:val="15"/>
  </w:num>
  <w:num w:numId="3" w16cid:durableId="756251204">
    <w:abstractNumId w:val="6"/>
  </w:num>
  <w:num w:numId="4" w16cid:durableId="1226378880">
    <w:abstractNumId w:val="9"/>
  </w:num>
  <w:num w:numId="5" w16cid:durableId="1116414078">
    <w:abstractNumId w:val="13"/>
  </w:num>
  <w:num w:numId="6" w16cid:durableId="1742799014">
    <w:abstractNumId w:val="5"/>
  </w:num>
  <w:num w:numId="7" w16cid:durableId="2089421101">
    <w:abstractNumId w:val="0"/>
  </w:num>
  <w:num w:numId="8" w16cid:durableId="37048507">
    <w:abstractNumId w:val="8"/>
  </w:num>
  <w:num w:numId="9" w16cid:durableId="1783305977">
    <w:abstractNumId w:val="11"/>
  </w:num>
  <w:num w:numId="10" w16cid:durableId="1989243864">
    <w:abstractNumId w:val="1"/>
  </w:num>
  <w:num w:numId="11" w16cid:durableId="1668363867">
    <w:abstractNumId w:val="7"/>
  </w:num>
  <w:num w:numId="12" w16cid:durableId="1947536316">
    <w:abstractNumId w:val="4"/>
  </w:num>
  <w:num w:numId="13" w16cid:durableId="852691686">
    <w:abstractNumId w:val="12"/>
  </w:num>
  <w:num w:numId="14" w16cid:durableId="528686430">
    <w:abstractNumId w:val="3"/>
  </w:num>
  <w:num w:numId="15" w16cid:durableId="1448619283">
    <w:abstractNumId w:val="2"/>
  </w:num>
  <w:num w:numId="16" w16cid:durableId="1844466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28C"/>
    <w:rsid w:val="00060EF8"/>
    <w:rsid w:val="0016123B"/>
    <w:rsid w:val="001810D5"/>
    <w:rsid w:val="00247CCD"/>
    <w:rsid w:val="002E5EFF"/>
    <w:rsid w:val="003043C8"/>
    <w:rsid w:val="00356DBC"/>
    <w:rsid w:val="00413B3E"/>
    <w:rsid w:val="004720EB"/>
    <w:rsid w:val="00481CD0"/>
    <w:rsid w:val="004908BC"/>
    <w:rsid w:val="004E71D2"/>
    <w:rsid w:val="00510135"/>
    <w:rsid w:val="00590D88"/>
    <w:rsid w:val="005E26B3"/>
    <w:rsid w:val="00602796"/>
    <w:rsid w:val="00615924"/>
    <w:rsid w:val="00630889"/>
    <w:rsid w:val="006D2952"/>
    <w:rsid w:val="007C3B7B"/>
    <w:rsid w:val="007E6CB1"/>
    <w:rsid w:val="0083228C"/>
    <w:rsid w:val="00935BB4"/>
    <w:rsid w:val="00A819BD"/>
    <w:rsid w:val="00A83D38"/>
    <w:rsid w:val="00AF4469"/>
    <w:rsid w:val="00B023E5"/>
    <w:rsid w:val="00B415EB"/>
    <w:rsid w:val="00B535FA"/>
    <w:rsid w:val="00B539CE"/>
    <w:rsid w:val="00C413EF"/>
    <w:rsid w:val="00C52EA9"/>
    <w:rsid w:val="00C71D90"/>
    <w:rsid w:val="00D60C0A"/>
    <w:rsid w:val="00D80822"/>
    <w:rsid w:val="00E51538"/>
    <w:rsid w:val="00E6536B"/>
    <w:rsid w:val="00F97485"/>
    <w:rsid w:val="6F1BE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8070F"/>
  <w15:chartTrackingRefBased/>
  <w15:docId w15:val="{A8E6E62A-4955-430C-B686-3EAE1853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228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28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2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2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2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2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2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2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2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3228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3228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3228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3228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3228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3228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3228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3228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322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228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3228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2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322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228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322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22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22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28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322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22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7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7D665C6B5D48458DF117A399479E8C" ma:contentTypeVersion="13" ma:contentTypeDescription="Create a new document." ma:contentTypeScope="" ma:versionID="d24deb1db9fdc68b7e17eb359b98acd4">
  <xsd:schema xmlns:xsd="http://www.w3.org/2001/XMLSchema" xmlns:xs="http://www.w3.org/2001/XMLSchema" xmlns:p="http://schemas.microsoft.com/office/2006/metadata/properties" xmlns:ns2="b04ff16b-3e68-472e-8967-a45215877f42" xmlns:ns3="2ecb8476-1e9b-4db3-95ad-8b11df23d601" targetNamespace="http://schemas.microsoft.com/office/2006/metadata/properties" ma:root="true" ma:fieldsID="f23b8ae3804a751c83415d521f9cf490" ns2:_="" ns3:_="">
    <xsd:import namespace="b04ff16b-3e68-472e-8967-a45215877f42"/>
    <xsd:import namespace="2ecb8476-1e9b-4db3-95ad-8b11df23d6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ff16b-3e68-472e-8967-a45215877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811a8fe-ead4-49af-8745-cf4d8430b8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b8476-1e9b-4db3-95ad-8b11df23d6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393717-ed30-43b3-9e11-31c3bb90a7b5}" ma:internalName="TaxCatchAll" ma:showField="CatchAllData" ma:web="2ecb8476-1e9b-4db3-95ad-8b11df23d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4ff16b-3e68-472e-8967-a45215877f42">
      <Terms xmlns="http://schemas.microsoft.com/office/infopath/2007/PartnerControls"/>
    </lcf76f155ced4ddcb4097134ff3c332f>
    <TaxCatchAll xmlns="2ecb8476-1e9b-4db3-95ad-8b11df23d601" xsi:nil="true"/>
  </documentManagement>
</p:properties>
</file>

<file path=customXml/itemProps1.xml><?xml version="1.0" encoding="utf-8"?>
<ds:datastoreItem xmlns:ds="http://schemas.openxmlformats.org/officeDocument/2006/customXml" ds:itemID="{EACADD52-512C-4671-A689-8ED69EF5CE5B}"/>
</file>

<file path=customXml/itemProps2.xml><?xml version="1.0" encoding="utf-8"?>
<ds:datastoreItem xmlns:ds="http://schemas.openxmlformats.org/officeDocument/2006/customXml" ds:itemID="{F66A5FEC-836C-453E-8269-162F573795C7}"/>
</file>

<file path=customXml/itemProps3.xml><?xml version="1.0" encoding="utf-8"?>
<ds:datastoreItem xmlns:ds="http://schemas.openxmlformats.org/officeDocument/2006/customXml" ds:itemID="{1BC68760-D2B9-4AE2-88E2-39BA0A8F368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Hafeez Ur Rehman</dc:creator>
  <cp:keywords/>
  <dc:description/>
  <cp:lastModifiedBy>Hafeez Ur Rehman</cp:lastModifiedBy>
  <cp:revision>3</cp:revision>
  <dcterms:created xsi:type="dcterms:W3CDTF">2025-07-31T14:19:00Z</dcterms:created>
  <dcterms:modified xsi:type="dcterms:W3CDTF">2025-08-08T10:16:25Z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0x0101001A7D665C6B5D48458DF117A399479E8C</vt:lpwstr>
  </property>
  <property fmtid="{D5CDD505-2E9C-101B-9397-08002B2CF9AE}" pid="3" name="MediaServiceImageTags">
    <vt:lpwstr/>
  </property>
</Properties>
</file>