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88A3" w14:textId="77777777" w:rsidR="00BE325C" w:rsidRPr="00BE325C" w:rsidRDefault="00BE325C" w:rsidP="007914C0">
      <w:pPr>
        <w:pBdr>
          <w:bottom w:val="single" w:sz="8" w:space="4" w:color="4F81BD"/>
        </w:pBdr>
        <w:spacing w:after="0" w:line="360" w:lineRule="auto"/>
        <w:contextualSpacing/>
        <w:jc w:val="both"/>
        <w:rPr>
          <w:rFonts w:ascii="Calibri" w:eastAsia="MS Gothic" w:hAnsi="Calibri" w:cs="Calibri"/>
          <w:color w:val="17365D"/>
          <w:spacing w:val="5"/>
          <w:kern w:val="28"/>
          <w:sz w:val="24"/>
          <w:szCs w:val="24"/>
          <w:lang w:val="en-US"/>
          <w14:ligatures w14:val="none"/>
        </w:rPr>
      </w:pPr>
      <w:r w:rsidRPr="00BE325C">
        <w:rPr>
          <w:rFonts w:ascii="Calibri" w:eastAsia="MS Gothic" w:hAnsi="Calibri" w:cs="Calibri"/>
          <w:color w:val="17365D"/>
          <w:spacing w:val="5"/>
          <w:kern w:val="28"/>
          <w:sz w:val="24"/>
          <w:szCs w:val="24"/>
          <w:lang w:val="en-US"/>
          <w14:ligatures w14:val="none"/>
        </w:rPr>
        <w:t>Terms of Reference (TOR) for Internet Services under a Framework Agreement (FWA)</w:t>
      </w:r>
    </w:p>
    <w:p w14:paraId="230EC5E3" w14:textId="77777777" w:rsidR="001B605C" w:rsidRPr="007914C0" w:rsidRDefault="001B605C" w:rsidP="007914C0">
      <w:pPr>
        <w:spacing w:line="360" w:lineRule="auto"/>
        <w:jc w:val="both"/>
        <w:rPr>
          <w:rFonts w:ascii="Calibri" w:hAnsi="Calibri" w:cs="Calibri"/>
          <w:sz w:val="24"/>
          <w:szCs w:val="24"/>
        </w:rPr>
      </w:pPr>
    </w:p>
    <w:p w14:paraId="77A79746" w14:textId="5EDB9794" w:rsidR="00BE325C" w:rsidRPr="007914C0" w:rsidRDefault="00BE325C" w:rsidP="007914C0">
      <w:pPr>
        <w:pStyle w:val="ListParagraph"/>
        <w:numPr>
          <w:ilvl w:val="0"/>
          <w:numId w:val="1"/>
        </w:numPr>
        <w:spacing w:line="360" w:lineRule="auto"/>
        <w:jc w:val="both"/>
        <w:rPr>
          <w:rFonts w:ascii="Calibri" w:hAnsi="Calibri" w:cs="Calibri"/>
          <w:b/>
          <w:bCs/>
          <w:color w:val="153D63" w:themeColor="text2" w:themeTint="E6"/>
          <w:sz w:val="24"/>
          <w:szCs w:val="24"/>
        </w:rPr>
      </w:pPr>
      <w:r w:rsidRPr="007914C0">
        <w:rPr>
          <w:rFonts w:ascii="Calibri" w:hAnsi="Calibri" w:cs="Calibri"/>
          <w:b/>
          <w:bCs/>
          <w:color w:val="153D63" w:themeColor="text2" w:themeTint="E6"/>
          <w:sz w:val="24"/>
          <w:szCs w:val="24"/>
        </w:rPr>
        <w:t>Background</w:t>
      </w:r>
    </w:p>
    <w:p w14:paraId="7DFCAF8D" w14:textId="360CA463" w:rsidR="00BE325C" w:rsidRPr="007914C0" w:rsidRDefault="00BE325C" w:rsidP="297DDFD8">
      <w:pPr>
        <w:spacing w:line="360" w:lineRule="auto"/>
        <w:ind w:left="360"/>
        <w:jc w:val="both"/>
        <w:rPr>
          <w:rFonts w:ascii="Calibri" w:hAnsi="Calibri" w:cs="Calibri"/>
          <w:sz w:val="24"/>
          <w:szCs w:val="24"/>
          <w:lang w:val="en-US"/>
        </w:rPr>
      </w:pPr>
      <w:r w:rsidRPr="297DDFD8">
        <w:rPr>
          <w:rFonts w:ascii="Calibri" w:hAnsi="Calibri" w:cs="Calibri"/>
          <w:sz w:val="24"/>
          <w:szCs w:val="24"/>
          <w:lang w:val="en-US"/>
        </w:rPr>
        <w:t>GOAL has been active in Uganda since 1979, delivering humanitarian and development programs focused on health, WASH, nutrition, and livelihoods. Operating across multiple regions with both direct implementation and partnerships, GOAL Uganda supports community resilience and socio-economic growth. To ensure effective communication and data-driven operations across its offices and field sites, GOAL seeks to establish a Framework Agreement with qualified Internet Service Providers (ISPs) for reliable and high-performance Internet services over a three-year period.</w:t>
      </w:r>
    </w:p>
    <w:p w14:paraId="62CAC59C" w14:textId="762FDF88" w:rsidR="00BE325C" w:rsidRPr="007914C0" w:rsidRDefault="00BE325C" w:rsidP="007914C0">
      <w:pPr>
        <w:pStyle w:val="ListParagraph"/>
        <w:numPr>
          <w:ilvl w:val="0"/>
          <w:numId w:val="1"/>
        </w:numPr>
        <w:spacing w:line="360" w:lineRule="auto"/>
        <w:jc w:val="both"/>
        <w:rPr>
          <w:rFonts w:ascii="Calibri" w:hAnsi="Calibri" w:cs="Calibri"/>
          <w:color w:val="153D63" w:themeColor="text2" w:themeTint="E6"/>
          <w:sz w:val="24"/>
          <w:szCs w:val="24"/>
        </w:rPr>
      </w:pPr>
      <w:r w:rsidRPr="007914C0">
        <w:rPr>
          <w:rFonts w:ascii="Calibri" w:hAnsi="Calibri" w:cs="Calibri"/>
          <w:color w:val="153D63" w:themeColor="text2" w:themeTint="E6"/>
          <w:sz w:val="24"/>
          <w:szCs w:val="24"/>
        </w:rPr>
        <w:t>Objective</w:t>
      </w:r>
    </w:p>
    <w:p w14:paraId="787C46E0" w14:textId="4ADE1C6E" w:rsidR="00BE325C" w:rsidRPr="007914C0" w:rsidRDefault="00BE325C" w:rsidP="007914C0">
      <w:pPr>
        <w:tabs>
          <w:tab w:val="left" w:pos="360"/>
        </w:tabs>
        <w:spacing w:after="0" w:line="360" w:lineRule="auto"/>
        <w:ind w:left="360"/>
        <w:jc w:val="both"/>
        <w:rPr>
          <w:rFonts w:ascii="Calibri" w:hAnsi="Calibri" w:cs="Calibri"/>
          <w:sz w:val="24"/>
          <w:szCs w:val="24"/>
        </w:rPr>
      </w:pPr>
      <w:r w:rsidRPr="007914C0">
        <w:rPr>
          <w:rFonts w:ascii="Calibri" w:hAnsi="Calibri" w:cs="Calibri"/>
          <w:sz w:val="24"/>
          <w:szCs w:val="24"/>
        </w:rPr>
        <w:t>To contract qualified ISP(s) to provide high-speed, reliable, and secure internet services under a non-exclusive Framework Agreement to support GOAL Uganda's digital and operational needs at various office locations.</w:t>
      </w:r>
    </w:p>
    <w:p w14:paraId="6F5C40FC" w14:textId="71ECD85F" w:rsidR="00BE325C" w:rsidRPr="007914C0" w:rsidRDefault="00BE325C" w:rsidP="007914C0">
      <w:pPr>
        <w:pStyle w:val="ListParagraph"/>
        <w:numPr>
          <w:ilvl w:val="0"/>
          <w:numId w:val="1"/>
        </w:numPr>
        <w:spacing w:line="360" w:lineRule="auto"/>
        <w:jc w:val="both"/>
        <w:rPr>
          <w:rFonts w:ascii="Calibri" w:hAnsi="Calibri" w:cs="Calibri"/>
          <w:color w:val="153D63" w:themeColor="text2" w:themeTint="E6"/>
          <w:sz w:val="24"/>
          <w:szCs w:val="24"/>
        </w:rPr>
      </w:pPr>
      <w:r w:rsidRPr="007914C0">
        <w:rPr>
          <w:rFonts w:ascii="Calibri" w:hAnsi="Calibri" w:cs="Calibri"/>
          <w:color w:val="153D63" w:themeColor="text2" w:themeTint="E6"/>
          <w:sz w:val="24"/>
          <w:szCs w:val="24"/>
        </w:rPr>
        <w:t>Scope of Work</w:t>
      </w:r>
    </w:p>
    <w:p w14:paraId="56CC85EA" w14:textId="14642BD1" w:rsidR="00BE325C" w:rsidRPr="007914C0" w:rsidRDefault="00BE325C" w:rsidP="297DDFD8">
      <w:pPr>
        <w:spacing w:after="0" w:line="360" w:lineRule="auto"/>
        <w:ind w:left="360"/>
        <w:jc w:val="both"/>
        <w:rPr>
          <w:rFonts w:ascii="Calibri" w:hAnsi="Calibri" w:cs="Calibri"/>
          <w:sz w:val="24"/>
          <w:szCs w:val="24"/>
          <w:lang w:val="en-US"/>
        </w:rPr>
      </w:pPr>
      <w:r w:rsidRPr="297DDFD8">
        <w:rPr>
          <w:rFonts w:ascii="Calibri" w:hAnsi="Calibri" w:cs="Calibri"/>
          <w:sz w:val="24"/>
          <w:szCs w:val="24"/>
          <w:lang w:val="en-US"/>
        </w:rPr>
        <w:t>The selected ISP(s) will be expected to provide</w:t>
      </w:r>
      <w:r w:rsidR="003221D5" w:rsidRPr="297DDFD8">
        <w:rPr>
          <w:rFonts w:ascii="Calibri" w:hAnsi="Calibri" w:cs="Calibri"/>
          <w:sz w:val="24"/>
          <w:szCs w:val="24"/>
          <w:lang w:val="en-US"/>
        </w:rPr>
        <w:t xml:space="preserve"> d</w:t>
      </w:r>
      <w:r w:rsidRPr="297DDFD8">
        <w:rPr>
          <w:rFonts w:ascii="Calibri" w:hAnsi="Calibri" w:cs="Calibri"/>
          <w:sz w:val="24"/>
          <w:szCs w:val="24"/>
          <w:lang w:val="en-US"/>
        </w:rPr>
        <w:t xml:space="preserve">edicated Internet Access (DIA) with minimum guaranteed bandwidths </w:t>
      </w:r>
      <w:r w:rsidR="001221BE" w:rsidRPr="297DDFD8">
        <w:rPr>
          <w:rFonts w:ascii="Calibri" w:hAnsi="Calibri" w:cs="Calibri"/>
          <w:sz w:val="24"/>
          <w:szCs w:val="24"/>
          <w:lang w:val="en-US"/>
        </w:rPr>
        <w:t>in the areas provided</w:t>
      </w:r>
      <w:r w:rsidRPr="297DDFD8">
        <w:rPr>
          <w:rFonts w:ascii="Calibri" w:hAnsi="Calibri" w:cs="Calibri"/>
          <w:sz w:val="24"/>
          <w:szCs w:val="24"/>
          <w:lang w:val="en-US"/>
        </w:rPr>
        <w:t xml:space="preserve"> in the table below:</w:t>
      </w:r>
    </w:p>
    <w:tbl>
      <w:tblPr>
        <w:tblStyle w:val="TableGrid"/>
        <w:tblW w:w="0" w:type="auto"/>
        <w:tblInd w:w="360" w:type="dxa"/>
        <w:tblLook w:val="04A0" w:firstRow="1" w:lastRow="0" w:firstColumn="1" w:lastColumn="0" w:noHBand="0" w:noVBand="1"/>
      </w:tblPr>
      <w:tblGrid>
        <w:gridCol w:w="529"/>
        <w:gridCol w:w="1710"/>
        <w:gridCol w:w="2160"/>
        <w:gridCol w:w="1260"/>
      </w:tblGrid>
      <w:tr w:rsidR="00BE325C" w:rsidRPr="009A504A" w14:paraId="494DB037" w14:textId="77777777" w:rsidTr="00B30CE9">
        <w:tc>
          <w:tcPr>
            <w:tcW w:w="468" w:type="dxa"/>
            <w:shd w:val="clear" w:color="auto" w:fill="BFBFBF" w:themeFill="background1" w:themeFillShade="BF"/>
          </w:tcPr>
          <w:p w14:paraId="7F3A51DF"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bookmarkStart w:id="0" w:name="_Hlk199938413"/>
            <w:r w:rsidRPr="009A504A">
              <w:rPr>
                <w:rFonts w:ascii="Calibri" w:hAnsi="Calibri" w:cs="Calibri"/>
                <w:sz w:val="20"/>
                <w:szCs w:val="20"/>
              </w:rPr>
              <w:t>NO.</w:t>
            </w:r>
          </w:p>
        </w:tc>
        <w:tc>
          <w:tcPr>
            <w:tcW w:w="1710" w:type="dxa"/>
            <w:shd w:val="clear" w:color="auto" w:fill="BFBFBF" w:themeFill="background1" w:themeFillShade="BF"/>
          </w:tcPr>
          <w:p w14:paraId="7B63DF7B"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 xml:space="preserve">Location </w:t>
            </w:r>
          </w:p>
        </w:tc>
        <w:tc>
          <w:tcPr>
            <w:tcW w:w="2160" w:type="dxa"/>
            <w:shd w:val="clear" w:color="auto" w:fill="BFBFBF" w:themeFill="background1" w:themeFillShade="BF"/>
          </w:tcPr>
          <w:p w14:paraId="41815B1C"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 xml:space="preserve">Bandwidth Type </w:t>
            </w:r>
          </w:p>
        </w:tc>
        <w:tc>
          <w:tcPr>
            <w:tcW w:w="1260" w:type="dxa"/>
            <w:shd w:val="clear" w:color="auto" w:fill="BFBFBF" w:themeFill="background1" w:themeFillShade="BF"/>
          </w:tcPr>
          <w:p w14:paraId="1A910A87"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U/D</w:t>
            </w:r>
          </w:p>
        </w:tc>
      </w:tr>
      <w:tr w:rsidR="00BE325C" w:rsidRPr="009A504A" w14:paraId="50AAF98F" w14:textId="77777777" w:rsidTr="00B30CE9">
        <w:tc>
          <w:tcPr>
            <w:tcW w:w="468" w:type="dxa"/>
          </w:tcPr>
          <w:p w14:paraId="446DF949"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01.</w:t>
            </w:r>
          </w:p>
        </w:tc>
        <w:tc>
          <w:tcPr>
            <w:tcW w:w="1710" w:type="dxa"/>
          </w:tcPr>
          <w:p w14:paraId="4A012E0D"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 xml:space="preserve">Kampala </w:t>
            </w:r>
          </w:p>
        </w:tc>
        <w:tc>
          <w:tcPr>
            <w:tcW w:w="2160" w:type="dxa"/>
          </w:tcPr>
          <w:p w14:paraId="2A507BF8"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Dedicated</w:t>
            </w:r>
          </w:p>
        </w:tc>
        <w:tc>
          <w:tcPr>
            <w:tcW w:w="1260" w:type="dxa"/>
          </w:tcPr>
          <w:p w14:paraId="6CB0AB5D" w14:textId="21002FFF" w:rsidR="00BE325C" w:rsidRPr="009A504A" w:rsidRDefault="001869F2" w:rsidP="003221D5">
            <w:pPr>
              <w:pStyle w:val="ListBullet"/>
              <w:numPr>
                <w:ilvl w:val="0"/>
                <w:numId w:val="0"/>
              </w:numPr>
              <w:spacing w:line="240" w:lineRule="auto"/>
              <w:jc w:val="both"/>
              <w:rPr>
                <w:rFonts w:ascii="Calibri" w:hAnsi="Calibri" w:cs="Calibri"/>
                <w:sz w:val="20"/>
                <w:szCs w:val="20"/>
              </w:rPr>
            </w:pPr>
            <w:r>
              <w:rPr>
                <w:rFonts w:ascii="Calibri" w:hAnsi="Calibri" w:cs="Calibri"/>
                <w:sz w:val="20"/>
                <w:szCs w:val="20"/>
              </w:rPr>
              <w:t>100</w:t>
            </w:r>
            <w:r w:rsidR="00BE325C" w:rsidRPr="009A504A">
              <w:rPr>
                <w:rFonts w:ascii="Calibri" w:hAnsi="Calibri" w:cs="Calibri"/>
                <w:sz w:val="20"/>
                <w:szCs w:val="20"/>
              </w:rPr>
              <w:t>mbps</w:t>
            </w:r>
          </w:p>
        </w:tc>
      </w:tr>
      <w:tr w:rsidR="00BE325C" w:rsidRPr="009A504A" w14:paraId="3C12B95B" w14:textId="77777777" w:rsidTr="00B30CE9">
        <w:tc>
          <w:tcPr>
            <w:tcW w:w="468" w:type="dxa"/>
          </w:tcPr>
          <w:p w14:paraId="4A34B6A5"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02.</w:t>
            </w:r>
          </w:p>
        </w:tc>
        <w:tc>
          <w:tcPr>
            <w:tcW w:w="1710" w:type="dxa"/>
          </w:tcPr>
          <w:p w14:paraId="634FADA8" w14:textId="54C17250" w:rsidR="00BE325C" w:rsidRPr="009A504A" w:rsidRDefault="00BE325C" w:rsidP="003221D5">
            <w:pPr>
              <w:pStyle w:val="ListBullet"/>
              <w:numPr>
                <w:ilvl w:val="0"/>
                <w:numId w:val="0"/>
              </w:numPr>
              <w:spacing w:line="240" w:lineRule="auto"/>
              <w:jc w:val="both"/>
              <w:rPr>
                <w:rFonts w:ascii="Calibri" w:hAnsi="Calibri" w:cs="Calibri"/>
                <w:sz w:val="20"/>
                <w:szCs w:val="20"/>
              </w:rPr>
            </w:pPr>
            <w:proofErr w:type="spellStart"/>
            <w:r w:rsidRPr="009A504A">
              <w:rPr>
                <w:rFonts w:ascii="Calibri" w:hAnsi="Calibri" w:cs="Calibri"/>
                <w:sz w:val="20"/>
                <w:szCs w:val="20"/>
              </w:rPr>
              <w:t>Agago</w:t>
            </w:r>
            <w:proofErr w:type="spellEnd"/>
            <w:r w:rsidRPr="009A504A">
              <w:rPr>
                <w:rFonts w:ascii="Calibri" w:hAnsi="Calibri" w:cs="Calibri"/>
                <w:sz w:val="20"/>
                <w:szCs w:val="20"/>
              </w:rPr>
              <w:t>-Kalongo</w:t>
            </w:r>
          </w:p>
        </w:tc>
        <w:tc>
          <w:tcPr>
            <w:tcW w:w="2160" w:type="dxa"/>
          </w:tcPr>
          <w:p w14:paraId="02C5FE72"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Dedicated</w:t>
            </w:r>
          </w:p>
        </w:tc>
        <w:tc>
          <w:tcPr>
            <w:tcW w:w="1260" w:type="dxa"/>
          </w:tcPr>
          <w:p w14:paraId="00BF0AEC" w14:textId="754556C5" w:rsidR="00BE325C" w:rsidRPr="009A504A" w:rsidRDefault="001869F2" w:rsidP="003221D5">
            <w:pPr>
              <w:pStyle w:val="ListBullet"/>
              <w:numPr>
                <w:ilvl w:val="0"/>
                <w:numId w:val="0"/>
              </w:numPr>
              <w:spacing w:line="240" w:lineRule="auto"/>
              <w:jc w:val="both"/>
              <w:rPr>
                <w:rFonts w:ascii="Calibri" w:hAnsi="Calibri" w:cs="Calibri"/>
                <w:sz w:val="20"/>
                <w:szCs w:val="20"/>
              </w:rPr>
            </w:pPr>
            <w:r>
              <w:rPr>
                <w:rFonts w:ascii="Calibri" w:hAnsi="Calibri" w:cs="Calibri"/>
                <w:sz w:val="20"/>
                <w:szCs w:val="20"/>
              </w:rPr>
              <w:t>5</w:t>
            </w:r>
            <w:r w:rsidR="00BE325C" w:rsidRPr="009A504A">
              <w:rPr>
                <w:rFonts w:ascii="Calibri" w:hAnsi="Calibri" w:cs="Calibri"/>
                <w:sz w:val="20"/>
                <w:szCs w:val="20"/>
              </w:rPr>
              <w:t>0mbps</w:t>
            </w:r>
          </w:p>
        </w:tc>
      </w:tr>
      <w:tr w:rsidR="00BE325C" w:rsidRPr="009A504A" w14:paraId="7CFAEF15" w14:textId="77777777" w:rsidTr="00B30CE9">
        <w:tc>
          <w:tcPr>
            <w:tcW w:w="468" w:type="dxa"/>
          </w:tcPr>
          <w:p w14:paraId="355DBCAF"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03.</w:t>
            </w:r>
          </w:p>
        </w:tc>
        <w:tc>
          <w:tcPr>
            <w:tcW w:w="1710" w:type="dxa"/>
          </w:tcPr>
          <w:p w14:paraId="681C4A22"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Fort Portal</w:t>
            </w:r>
          </w:p>
        </w:tc>
        <w:tc>
          <w:tcPr>
            <w:tcW w:w="2160" w:type="dxa"/>
          </w:tcPr>
          <w:p w14:paraId="2054DBE9"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Dedicated</w:t>
            </w:r>
          </w:p>
        </w:tc>
        <w:tc>
          <w:tcPr>
            <w:tcW w:w="1260" w:type="dxa"/>
          </w:tcPr>
          <w:p w14:paraId="72854026" w14:textId="37350F25" w:rsidR="00BE325C" w:rsidRPr="009A504A" w:rsidRDefault="001869F2" w:rsidP="003221D5">
            <w:pPr>
              <w:pStyle w:val="ListBullet"/>
              <w:numPr>
                <w:ilvl w:val="0"/>
                <w:numId w:val="0"/>
              </w:numPr>
              <w:spacing w:line="240" w:lineRule="auto"/>
              <w:jc w:val="both"/>
              <w:rPr>
                <w:rFonts w:ascii="Calibri" w:hAnsi="Calibri" w:cs="Calibri"/>
                <w:sz w:val="20"/>
                <w:szCs w:val="20"/>
              </w:rPr>
            </w:pPr>
            <w:r>
              <w:rPr>
                <w:rFonts w:ascii="Calibri" w:hAnsi="Calibri" w:cs="Calibri"/>
                <w:sz w:val="20"/>
                <w:szCs w:val="20"/>
              </w:rPr>
              <w:t>5</w:t>
            </w:r>
            <w:r w:rsidR="00BE325C" w:rsidRPr="009A504A">
              <w:rPr>
                <w:rFonts w:ascii="Calibri" w:hAnsi="Calibri" w:cs="Calibri"/>
                <w:sz w:val="20"/>
                <w:szCs w:val="20"/>
              </w:rPr>
              <w:t>0mbps</w:t>
            </w:r>
          </w:p>
        </w:tc>
      </w:tr>
      <w:tr w:rsidR="00BE325C" w:rsidRPr="009A504A" w14:paraId="567B97B5" w14:textId="77777777" w:rsidTr="00B30CE9">
        <w:tc>
          <w:tcPr>
            <w:tcW w:w="468" w:type="dxa"/>
          </w:tcPr>
          <w:p w14:paraId="41B2ED71"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04.</w:t>
            </w:r>
          </w:p>
        </w:tc>
        <w:tc>
          <w:tcPr>
            <w:tcW w:w="1710" w:type="dxa"/>
          </w:tcPr>
          <w:p w14:paraId="084BE8C9"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Mbale</w:t>
            </w:r>
          </w:p>
        </w:tc>
        <w:tc>
          <w:tcPr>
            <w:tcW w:w="2160" w:type="dxa"/>
          </w:tcPr>
          <w:p w14:paraId="632E2D9A"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Dedicated</w:t>
            </w:r>
          </w:p>
        </w:tc>
        <w:tc>
          <w:tcPr>
            <w:tcW w:w="1260" w:type="dxa"/>
          </w:tcPr>
          <w:p w14:paraId="7D984AD4" w14:textId="6001D36A" w:rsidR="00BE325C" w:rsidRPr="009A504A" w:rsidRDefault="001869F2" w:rsidP="003221D5">
            <w:pPr>
              <w:pStyle w:val="ListBullet"/>
              <w:numPr>
                <w:ilvl w:val="0"/>
                <w:numId w:val="0"/>
              </w:numPr>
              <w:spacing w:line="240" w:lineRule="auto"/>
              <w:jc w:val="both"/>
              <w:rPr>
                <w:rFonts w:ascii="Calibri" w:hAnsi="Calibri" w:cs="Calibri"/>
                <w:sz w:val="20"/>
                <w:szCs w:val="20"/>
              </w:rPr>
            </w:pPr>
            <w:r>
              <w:rPr>
                <w:rFonts w:ascii="Calibri" w:hAnsi="Calibri" w:cs="Calibri"/>
                <w:sz w:val="20"/>
                <w:szCs w:val="20"/>
              </w:rPr>
              <w:t>5</w:t>
            </w:r>
            <w:r w:rsidR="00BE325C" w:rsidRPr="009A504A">
              <w:rPr>
                <w:rFonts w:ascii="Calibri" w:hAnsi="Calibri" w:cs="Calibri"/>
                <w:sz w:val="20"/>
                <w:szCs w:val="20"/>
              </w:rPr>
              <w:t>0mbps</w:t>
            </w:r>
          </w:p>
        </w:tc>
      </w:tr>
      <w:tr w:rsidR="00BE325C" w:rsidRPr="009A504A" w14:paraId="1202CA38" w14:textId="77777777" w:rsidTr="00B30CE9">
        <w:tc>
          <w:tcPr>
            <w:tcW w:w="468" w:type="dxa"/>
          </w:tcPr>
          <w:p w14:paraId="5E77DBC9"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05.</w:t>
            </w:r>
          </w:p>
        </w:tc>
        <w:tc>
          <w:tcPr>
            <w:tcW w:w="1710" w:type="dxa"/>
          </w:tcPr>
          <w:p w14:paraId="3737907A"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Jinja</w:t>
            </w:r>
          </w:p>
        </w:tc>
        <w:tc>
          <w:tcPr>
            <w:tcW w:w="2160" w:type="dxa"/>
          </w:tcPr>
          <w:p w14:paraId="69AE65B8"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Dedicated</w:t>
            </w:r>
          </w:p>
        </w:tc>
        <w:tc>
          <w:tcPr>
            <w:tcW w:w="1260" w:type="dxa"/>
          </w:tcPr>
          <w:p w14:paraId="62813608" w14:textId="6085750B" w:rsidR="00BE325C" w:rsidRPr="009A504A" w:rsidRDefault="001869F2" w:rsidP="003221D5">
            <w:pPr>
              <w:pStyle w:val="ListBullet"/>
              <w:numPr>
                <w:ilvl w:val="0"/>
                <w:numId w:val="0"/>
              </w:numPr>
              <w:spacing w:line="240" w:lineRule="auto"/>
              <w:jc w:val="both"/>
              <w:rPr>
                <w:rFonts w:ascii="Calibri" w:hAnsi="Calibri" w:cs="Calibri"/>
                <w:sz w:val="20"/>
                <w:szCs w:val="20"/>
              </w:rPr>
            </w:pPr>
            <w:r>
              <w:rPr>
                <w:rFonts w:ascii="Calibri" w:hAnsi="Calibri" w:cs="Calibri"/>
                <w:sz w:val="20"/>
                <w:szCs w:val="20"/>
              </w:rPr>
              <w:t>5</w:t>
            </w:r>
            <w:r w:rsidR="00BE325C" w:rsidRPr="009A504A">
              <w:rPr>
                <w:rFonts w:ascii="Calibri" w:hAnsi="Calibri" w:cs="Calibri"/>
                <w:sz w:val="20"/>
                <w:szCs w:val="20"/>
              </w:rPr>
              <w:t>0mbps</w:t>
            </w:r>
          </w:p>
        </w:tc>
      </w:tr>
      <w:tr w:rsidR="00BE325C" w:rsidRPr="009A504A" w14:paraId="53D01088" w14:textId="77777777" w:rsidTr="00B30CE9">
        <w:tc>
          <w:tcPr>
            <w:tcW w:w="468" w:type="dxa"/>
          </w:tcPr>
          <w:p w14:paraId="10147CBF"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06.</w:t>
            </w:r>
          </w:p>
        </w:tc>
        <w:tc>
          <w:tcPr>
            <w:tcW w:w="1710" w:type="dxa"/>
          </w:tcPr>
          <w:p w14:paraId="7D0259EA"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Lira</w:t>
            </w:r>
          </w:p>
        </w:tc>
        <w:tc>
          <w:tcPr>
            <w:tcW w:w="2160" w:type="dxa"/>
          </w:tcPr>
          <w:p w14:paraId="5E405E7E" w14:textId="77777777" w:rsidR="00BE325C" w:rsidRPr="009A504A" w:rsidRDefault="00BE325C" w:rsidP="003221D5">
            <w:pPr>
              <w:pStyle w:val="ListBullet"/>
              <w:numPr>
                <w:ilvl w:val="0"/>
                <w:numId w:val="0"/>
              </w:numPr>
              <w:spacing w:line="240" w:lineRule="auto"/>
              <w:jc w:val="both"/>
              <w:rPr>
                <w:rFonts w:ascii="Calibri" w:hAnsi="Calibri" w:cs="Calibri"/>
                <w:sz w:val="20"/>
                <w:szCs w:val="20"/>
              </w:rPr>
            </w:pPr>
            <w:r w:rsidRPr="009A504A">
              <w:rPr>
                <w:rFonts w:ascii="Calibri" w:hAnsi="Calibri" w:cs="Calibri"/>
                <w:sz w:val="20"/>
                <w:szCs w:val="20"/>
              </w:rPr>
              <w:t>Dedicated</w:t>
            </w:r>
          </w:p>
        </w:tc>
        <w:tc>
          <w:tcPr>
            <w:tcW w:w="1260" w:type="dxa"/>
          </w:tcPr>
          <w:p w14:paraId="6675E49C" w14:textId="3593D3F4" w:rsidR="00BE325C" w:rsidRPr="009A504A" w:rsidRDefault="001869F2" w:rsidP="003221D5">
            <w:pPr>
              <w:pStyle w:val="ListBullet"/>
              <w:numPr>
                <w:ilvl w:val="0"/>
                <w:numId w:val="0"/>
              </w:numPr>
              <w:spacing w:line="240" w:lineRule="auto"/>
              <w:jc w:val="both"/>
              <w:rPr>
                <w:rFonts w:ascii="Calibri" w:hAnsi="Calibri" w:cs="Calibri"/>
                <w:sz w:val="20"/>
                <w:szCs w:val="20"/>
              </w:rPr>
            </w:pPr>
            <w:r>
              <w:rPr>
                <w:rFonts w:ascii="Calibri" w:hAnsi="Calibri" w:cs="Calibri"/>
                <w:sz w:val="20"/>
                <w:szCs w:val="20"/>
              </w:rPr>
              <w:t>5</w:t>
            </w:r>
            <w:r w:rsidR="00BE325C" w:rsidRPr="009A504A">
              <w:rPr>
                <w:rFonts w:ascii="Calibri" w:hAnsi="Calibri" w:cs="Calibri"/>
                <w:sz w:val="20"/>
                <w:szCs w:val="20"/>
              </w:rPr>
              <w:t>0mbps</w:t>
            </w:r>
          </w:p>
        </w:tc>
      </w:tr>
    </w:tbl>
    <w:bookmarkEnd w:id="0"/>
    <w:p w14:paraId="0E0B6F56" w14:textId="4FF5D9D3" w:rsidR="003221D5" w:rsidRPr="007914C0" w:rsidRDefault="003221D5" w:rsidP="003221D5">
      <w:pPr>
        <w:pStyle w:val="ListBullet"/>
        <w:numPr>
          <w:ilvl w:val="0"/>
          <w:numId w:val="0"/>
        </w:numPr>
        <w:spacing w:after="0" w:line="360" w:lineRule="auto"/>
        <w:ind w:left="360" w:hanging="360"/>
        <w:jc w:val="both"/>
        <w:rPr>
          <w:rFonts w:ascii="Calibri" w:hAnsi="Calibri" w:cs="Calibri"/>
          <w:sz w:val="24"/>
          <w:szCs w:val="24"/>
        </w:rPr>
      </w:pPr>
      <w:r>
        <w:rPr>
          <w:rFonts w:ascii="Calibri" w:hAnsi="Calibri" w:cs="Calibri"/>
          <w:sz w:val="24"/>
          <w:szCs w:val="24"/>
        </w:rPr>
        <w:t>The scope of work involves but not limited to:</w:t>
      </w:r>
    </w:p>
    <w:p w14:paraId="62490D97" w14:textId="77777777" w:rsidR="003221D5" w:rsidRDefault="00BE325C" w:rsidP="003221D5">
      <w:pPr>
        <w:pStyle w:val="ListBullet"/>
        <w:numPr>
          <w:ilvl w:val="0"/>
          <w:numId w:val="4"/>
        </w:numPr>
        <w:spacing w:after="0" w:line="360" w:lineRule="auto"/>
        <w:jc w:val="both"/>
        <w:rPr>
          <w:rFonts w:ascii="Calibri" w:hAnsi="Calibri" w:cs="Calibri"/>
          <w:sz w:val="24"/>
          <w:szCs w:val="24"/>
        </w:rPr>
      </w:pPr>
      <w:r w:rsidRPr="007914C0">
        <w:rPr>
          <w:rFonts w:ascii="Calibri" w:hAnsi="Calibri" w:cs="Calibri"/>
          <w:sz w:val="24"/>
          <w:szCs w:val="24"/>
        </w:rPr>
        <w:t>24/7 technical support with defined Service Level Agreements (SLAs).</w:t>
      </w:r>
    </w:p>
    <w:p w14:paraId="6802CA55" w14:textId="77777777" w:rsidR="003221D5" w:rsidRDefault="00BE325C" w:rsidP="003221D5">
      <w:pPr>
        <w:pStyle w:val="ListBullet"/>
        <w:numPr>
          <w:ilvl w:val="0"/>
          <w:numId w:val="4"/>
        </w:numPr>
        <w:spacing w:after="0" w:line="360" w:lineRule="auto"/>
        <w:jc w:val="both"/>
        <w:rPr>
          <w:rFonts w:ascii="Calibri" w:hAnsi="Calibri" w:cs="Calibri"/>
          <w:sz w:val="24"/>
          <w:szCs w:val="24"/>
        </w:rPr>
      </w:pPr>
      <w:r w:rsidRPr="003221D5">
        <w:rPr>
          <w:rFonts w:ascii="Calibri" w:hAnsi="Calibri" w:cs="Calibri"/>
          <w:sz w:val="24"/>
          <w:szCs w:val="24"/>
        </w:rPr>
        <w:t>Redundancy/failover options where applicable.</w:t>
      </w:r>
    </w:p>
    <w:p w14:paraId="668FC524" w14:textId="77777777" w:rsidR="003221D5" w:rsidRDefault="00BE325C" w:rsidP="003221D5">
      <w:pPr>
        <w:pStyle w:val="ListBullet"/>
        <w:numPr>
          <w:ilvl w:val="0"/>
          <w:numId w:val="4"/>
        </w:numPr>
        <w:spacing w:after="0" w:line="360" w:lineRule="auto"/>
        <w:jc w:val="both"/>
        <w:rPr>
          <w:rFonts w:ascii="Calibri" w:hAnsi="Calibri" w:cs="Calibri"/>
          <w:sz w:val="24"/>
          <w:szCs w:val="24"/>
        </w:rPr>
      </w:pPr>
      <w:r w:rsidRPr="003221D5">
        <w:rPr>
          <w:rFonts w:ascii="Calibri" w:hAnsi="Calibri" w:cs="Calibri"/>
          <w:sz w:val="24"/>
          <w:szCs w:val="24"/>
        </w:rPr>
        <w:t>Public static IP addresses.</w:t>
      </w:r>
    </w:p>
    <w:p w14:paraId="27BA78A5" w14:textId="77777777" w:rsidR="003221D5" w:rsidRDefault="00BE325C" w:rsidP="003221D5">
      <w:pPr>
        <w:pStyle w:val="ListBullet"/>
        <w:numPr>
          <w:ilvl w:val="0"/>
          <w:numId w:val="4"/>
        </w:numPr>
        <w:spacing w:after="0" w:line="360" w:lineRule="auto"/>
        <w:jc w:val="both"/>
        <w:rPr>
          <w:rFonts w:ascii="Calibri" w:hAnsi="Calibri" w:cs="Calibri"/>
          <w:sz w:val="24"/>
          <w:szCs w:val="24"/>
        </w:rPr>
      </w:pPr>
      <w:r w:rsidRPr="003221D5">
        <w:rPr>
          <w:rFonts w:ascii="Calibri" w:hAnsi="Calibri" w:cs="Calibri"/>
          <w:sz w:val="24"/>
          <w:szCs w:val="24"/>
        </w:rPr>
        <w:t>Secure, encrypted internet connectivity.</w:t>
      </w:r>
    </w:p>
    <w:p w14:paraId="6A0BE4D0" w14:textId="77777777" w:rsidR="003221D5" w:rsidRDefault="00BE325C" w:rsidP="003221D5">
      <w:pPr>
        <w:pStyle w:val="ListBullet"/>
        <w:numPr>
          <w:ilvl w:val="0"/>
          <w:numId w:val="4"/>
        </w:numPr>
        <w:spacing w:after="0" w:line="360" w:lineRule="auto"/>
        <w:jc w:val="both"/>
        <w:rPr>
          <w:rFonts w:ascii="Calibri" w:hAnsi="Calibri" w:cs="Calibri"/>
          <w:sz w:val="24"/>
          <w:szCs w:val="24"/>
        </w:rPr>
      </w:pPr>
      <w:r w:rsidRPr="003221D5">
        <w:rPr>
          <w:rFonts w:ascii="Calibri" w:hAnsi="Calibri" w:cs="Calibri"/>
          <w:sz w:val="24"/>
          <w:szCs w:val="24"/>
        </w:rPr>
        <w:lastRenderedPageBreak/>
        <w:t>Last-mile installation, maintenance, and support.</w:t>
      </w:r>
    </w:p>
    <w:p w14:paraId="46BBB7D7" w14:textId="77777777" w:rsidR="003221D5" w:rsidRDefault="00BE325C" w:rsidP="003221D5">
      <w:pPr>
        <w:pStyle w:val="ListBullet"/>
        <w:numPr>
          <w:ilvl w:val="0"/>
          <w:numId w:val="4"/>
        </w:numPr>
        <w:spacing w:after="0" w:line="360" w:lineRule="auto"/>
        <w:jc w:val="both"/>
        <w:rPr>
          <w:rFonts w:ascii="Calibri" w:hAnsi="Calibri" w:cs="Calibri"/>
          <w:sz w:val="24"/>
          <w:szCs w:val="24"/>
        </w:rPr>
      </w:pPr>
      <w:r w:rsidRPr="003221D5">
        <w:rPr>
          <w:rFonts w:ascii="Calibri" w:hAnsi="Calibri" w:cs="Calibri"/>
          <w:sz w:val="24"/>
          <w:szCs w:val="24"/>
        </w:rPr>
        <w:t>Real-time bandwidth monitoring and reporting access.</w:t>
      </w:r>
    </w:p>
    <w:p w14:paraId="7F7BCAFE" w14:textId="17BAB142" w:rsidR="00832F12" w:rsidRDefault="00BE325C" w:rsidP="0026325C">
      <w:pPr>
        <w:pStyle w:val="ListBullet"/>
        <w:numPr>
          <w:ilvl w:val="0"/>
          <w:numId w:val="4"/>
        </w:numPr>
        <w:spacing w:after="0" w:line="360" w:lineRule="auto"/>
        <w:jc w:val="both"/>
        <w:rPr>
          <w:rFonts w:ascii="Calibri" w:hAnsi="Calibri" w:cs="Calibri"/>
          <w:sz w:val="24"/>
          <w:szCs w:val="24"/>
        </w:rPr>
      </w:pPr>
      <w:r w:rsidRPr="003221D5">
        <w:rPr>
          <w:rFonts w:ascii="Calibri" w:hAnsi="Calibri" w:cs="Calibri"/>
          <w:sz w:val="24"/>
          <w:szCs w:val="24"/>
        </w:rPr>
        <w:t>Flexible scalability of bandwidth during the agreement period</w:t>
      </w:r>
    </w:p>
    <w:p w14:paraId="7B47EF26" w14:textId="77777777" w:rsidR="0026325C" w:rsidRPr="0026325C" w:rsidRDefault="0026325C" w:rsidP="0026325C">
      <w:pPr>
        <w:pStyle w:val="ListBullet"/>
        <w:numPr>
          <w:ilvl w:val="0"/>
          <w:numId w:val="0"/>
        </w:numPr>
        <w:spacing w:after="0" w:line="360" w:lineRule="auto"/>
        <w:ind w:left="720"/>
        <w:jc w:val="both"/>
        <w:rPr>
          <w:rFonts w:ascii="Calibri" w:hAnsi="Calibri" w:cs="Calibri"/>
          <w:sz w:val="24"/>
          <w:szCs w:val="24"/>
        </w:rPr>
      </w:pPr>
    </w:p>
    <w:p w14:paraId="7415313A" w14:textId="036C7335" w:rsidR="00BE325C" w:rsidRPr="00832F12" w:rsidRDefault="00BE325C" w:rsidP="007914C0">
      <w:pPr>
        <w:pStyle w:val="ListParagraph"/>
        <w:numPr>
          <w:ilvl w:val="0"/>
          <w:numId w:val="1"/>
        </w:numPr>
        <w:spacing w:line="360" w:lineRule="auto"/>
        <w:jc w:val="both"/>
        <w:rPr>
          <w:rFonts w:ascii="Calibri" w:hAnsi="Calibri" w:cs="Calibri"/>
          <w:color w:val="153D63" w:themeColor="text2" w:themeTint="E6"/>
          <w:sz w:val="24"/>
          <w:szCs w:val="24"/>
        </w:rPr>
      </w:pPr>
      <w:r w:rsidRPr="00832F12">
        <w:rPr>
          <w:rFonts w:ascii="Calibri" w:hAnsi="Calibri" w:cs="Calibri"/>
          <w:color w:val="153D63" w:themeColor="text2" w:themeTint="E6"/>
          <w:sz w:val="24"/>
          <w:szCs w:val="24"/>
        </w:rPr>
        <w:t>Expected Deliverables</w:t>
      </w:r>
    </w:p>
    <w:p w14:paraId="42E32520" w14:textId="77777777" w:rsidR="00832F12" w:rsidRDefault="00BE325C" w:rsidP="00832F12">
      <w:pPr>
        <w:pStyle w:val="ListBullet"/>
        <w:numPr>
          <w:ilvl w:val="0"/>
          <w:numId w:val="5"/>
        </w:numPr>
        <w:spacing w:after="0" w:line="360" w:lineRule="auto"/>
        <w:jc w:val="both"/>
        <w:rPr>
          <w:rFonts w:ascii="Calibri" w:hAnsi="Calibri" w:cs="Calibri"/>
          <w:sz w:val="24"/>
          <w:szCs w:val="24"/>
        </w:rPr>
      </w:pPr>
      <w:r w:rsidRPr="007914C0">
        <w:rPr>
          <w:rFonts w:ascii="Calibri" w:hAnsi="Calibri" w:cs="Calibri"/>
          <w:sz w:val="24"/>
          <w:szCs w:val="24"/>
        </w:rPr>
        <w:t>Provision of reliable and stable Internet access at the agreed speeds.</w:t>
      </w:r>
    </w:p>
    <w:p w14:paraId="08A854EB" w14:textId="77777777" w:rsidR="00832F12" w:rsidRDefault="00BE325C" w:rsidP="00832F12">
      <w:pPr>
        <w:pStyle w:val="ListBullet"/>
        <w:numPr>
          <w:ilvl w:val="0"/>
          <w:numId w:val="5"/>
        </w:numPr>
        <w:spacing w:after="0" w:line="360" w:lineRule="auto"/>
        <w:jc w:val="both"/>
        <w:rPr>
          <w:rFonts w:ascii="Calibri" w:hAnsi="Calibri" w:cs="Calibri"/>
          <w:sz w:val="24"/>
          <w:szCs w:val="24"/>
        </w:rPr>
      </w:pPr>
      <w:r w:rsidRPr="00832F12">
        <w:rPr>
          <w:rFonts w:ascii="Calibri" w:hAnsi="Calibri" w:cs="Calibri"/>
          <w:sz w:val="24"/>
          <w:szCs w:val="24"/>
        </w:rPr>
        <w:t xml:space="preserve">Timely </w:t>
      </w:r>
      <w:proofErr w:type="gramStart"/>
      <w:r w:rsidRPr="00832F12">
        <w:rPr>
          <w:rFonts w:ascii="Calibri" w:hAnsi="Calibri" w:cs="Calibri"/>
          <w:sz w:val="24"/>
          <w:szCs w:val="24"/>
        </w:rPr>
        <w:t>setup</w:t>
      </w:r>
      <w:proofErr w:type="gramEnd"/>
      <w:r w:rsidRPr="00832F12">
        <w:rPr>
          <w:rFonts w:ascii="Calibri" w:hAnsi="Calibri" w:cs="Calibri"/>
          <w:sz w:val="24"/>
          <w:szCs w:val="24"/>
        </w:rPr>
        <w:t xml:space="preserve"> and commissioning of services per location.</w:t>
      </w:r>
    </w:p>
    <w:p w14:paraId="68A1E3B9" w14:textId="77777777" w:rsidR="00832F12" w:rsidRDefault="00BE325C" w:rsidP="00832F12">
      <w:pPr>
        <w:pStyle w:val="ListBullet"/>
        <w:numPr>
          <w:ilvl w:val="0"/>
          <w:numId w:val="5"/>
        </w:numPr>
        <w:spacing w:after="0" w:line="360" w:lineRule="auto"/>
        <w:jc w:val="both"/>
        <w:rPr>
          <w:rFonts w:ascii="Calibri" w:hAnsi="Calibri" w:cs="Calibri"/>
          <w:sz w:val="24"/>
          <w:szCs w:val="24"/>
        </w:rPr>
      </w:pPr>
      <w:r w:rsidRPr="00832F12">
        <w:rPr>
          <w:rFonts w:ascii="Calibri" w:hAnsi="Calibri" w:cs="Calibri"/>
          <w:sz w:val="24"/>
          <w:szCs w:val="24"/>
        </w:rPr>
        <w:t>Monthly usage and uptime reports.</w:t>
      </w:r>
    </w:p>
    <w:p w14:paraId="223B9E17" w14:textId="77777777" w:rsidR="00832F12" w:rsidRDefault="00BE325C" w:rsidP="00832F12">
      <w:pPr>
        <w:pStyle w:val="ListBullet"/>
        <w:numPr>
          <w:ilvl w:val="0"/>
          <w:numId w:val="5"/>
        </w:numPr>
        <w:spacing w:after="0" w:line="360" w:lineRule="auto"/>
        <w:jc w:val="both"/>
        <w:rPr>
          <w:rFonts w:ascii="Calibri" w:hAnsi="Calibri" w:cs="Calibri"/>
          <w:sz w:val="24"/>
          <w:szCs w:val="24"/>
        </w:rPr>
      </w:pPr>
      <w:r w:rsidRPr="00832F12">
        <w:rPr>
          <w:rFonts w:ascii="Calibri" w:hAnsi="Calibri" w:cs="Calibri"/>
          <w:sz w:val="24"/>
          <w:szCs w:val="24"/>
        </w:rPr>
        <w:t>Responsive customer support and troubleshooting within SLA terms.</w:t>
      </w:r>
    </w:p>
    <w:p w14:paraId="29CC3204" w14:textId="3252413D" w:rsidR="00BE325C" w:rsidRDefault="00BE325C" w:rsidP="0026325C">
      <w:pPr>
        <w:pStyle w:val="ListBullet"/>
        <w:numPr>
          <w:ilvl w:val="0"/>
          <w:numId w:val="5"/>
        </w:numPr>
        <w:spacing w:after="0" w:line="360" w:lineRule="auto"/>
        <w:jc w:val="both"/>
        <w:rPr>
          <w:rFonts w:ascii="Calibri" w:hAnsi="Calibri" w:cs="Calibri"/>
          <w:sz w:val="24"/>
          <w:szCs w:val="24"/>
        </w:rPr>
      </w:pPr>
      <w:r w:rsidRPr="00832F12">
        <w:rPr>
          <w:rFonts w:ascii="Calibri" w:hAnsi="Calibri" w:cs="Calibri"/>
          <w:sz w:val="24"/>
          <w:szCs w:val="24"/>
        </w:rPr>
        <w:t>Notification and documentation of planned maintenance or outages.</w:t>
      </w:r>
    </w:p>
    <w:p w14:paraId="711F42DE" w14:textId="77777777" w:rsidR="0026325C" w:rsidRPr="0026325C" w:rsidRDefault="0026325C" w:rsidP="0026325C">
      <w:pPr>
        <w:pStyle w:val="ListBullet"/>
        <w:numPr>
          <w:ilvl w:val="0"/>
          <w:numId w:val="0"/>
        </w:numPr>
        <w:spacing w:after="0" w:line="360" w:lineRule="auto"/>
        <w:ind w:left="720"/>
        <w:jc w:val="both"/>
        <w:rPr>
          <w:rFonts w:ascii="Calibri" w:hAnsi="Calibri" w:cs="Calibri"/>
          <w:sz w:val="24"/>
          <w:szCs w:val="24"/>
        </w:rPr>
      </w:pPr>
    </w:p>
    <w:p w14:paraId="0D5615E8" w14:textId="2727AC03" w:rsidR="00BE325C" w:rsidRPr="0026325C" w:rsidRDefault="00BE325C" w:rsidP="007914C0">
      <w:pPr>
        <w:pStyle w:val="ListParagraph"/>
        <w:numPr>
          <w:ilvl w:val="0"/>
          <w:numId w:val="1"/>
        </w:numPr>
        <w:spacing w:line="360" w:lineRule="auto"/>
        <w:jc w:val="both"/>
        <w:rPr>
          <w:rFonts w:ascii="Calibri" w:hAnsi="Calibri" w:cs="Calibri"/>
          <w:color w:val="153D63" w:themeColor="text2" w:themeTint="E6"/>
          <w:sz w:val="24"/>
          <w:szCs w:val="24"/>
        </w:rPr>
      </w:pPr>
      <w:r w:rsidRPr="0026325C">
        <w:rPr>
          <w:rFonts w:ascii="Calibri" w:hAnsi="Calibri" w:cs="Calibri"/>
          <w:color w:val="153D63" w:themeColor="text2" w:themeTint="E6"/>
          <w:sz w:val="24"/>
          <w:szCs w:val="24"/>
        </w:rPr>
        <w:t>Duration</w:t>
      </w:r>
    </w:p>
    <w:p w14:paraId="3DCE9502" w14:textId="3231B9D5" w:rsidR="00BE325C" w:rsidRDefault="00BE325C" w:rsidP="007914C0">
      <w:pPr>
        <w:spacing w:after="0" w:line="360" w:lineRule="auto"/>
        <w:ind w:left="360"/>
        <w:jc w:val="both"/>
        <w:rPr>
          <w:rFonts w:ascii="Calibri" w:hAnsi="Calibri" w:cs="Calibri"/>
          <w:sz w:val="24"/>
          <w:szCs w:val="24"/>
        </w:rPr>
      </w:pPr>
      <w:r w:rsidRPr="007914C0">
        <w:rPr>
          <w:rFonts w:ascii="Calibri" w:hAnsi="Calibri" w:cs="Calibri"/>
          <w:sz w:val="24"/>
          <w:szCs w:val="24"/>
        </w:rPr>
        <w:t>The Framework Agreement shall initially be signed for three (3) years, renewable upon satisfactory performance and mutual consent.</w:t>
      </w:r>
    </w:p>
    <w:p w14:paraId="367BF2A7" w14:textId="77777777" w:rsidR="0026325C" w:rsidRPr="007914C0" w:rsidRDefault="0026325C" w:rsidP="007914C0">
      <w:pPr>
        <w:spacing w:after="0" w:line="360" w:lineRule="auto"/>
        <w:ind w:left="360"/>
        <w:jc w:val="both"/>
        <w:rPr>
          <w:rFonts w:ascii="Calibri" w:hAnsi="Calibri" w:cs="Calibri"/>
          <w:sz w:val="24"/>
          <w:szCs w:val="24"/>
        </w:rPr>
      </w:pPr>
    </w:p>
    <w:p w14:paraId="41E2A17D" w14:textId="058756D9" w:rsidR="00BE325C" w:rsidRPr="0026325C" w:rsidRDefault="00BE325C" w:rsidP="007914C0">
      <w:pPr>
        <w:pStyle w:val="ListParagraph"/>
        <w:numPr>
          <w:ilvl w:val="0"/>
          <w:numId w:val="1"/>
        </w:numPr>
        <w:spacing w:line="360" w:lineRule="auto"/>
        <w:jc w:val="both"/>
        <w:rPr>
          <w:rFonts w:ascii="Calibri" w:hAnsi="Calibri" w:cs="Calibri"/>
          <w:color w:val="153D63" w:themeColor="text2" w:themeTint="E6"/>
          <w:sz w:val="24"/>
          <w:szCs w:val="24"/>
        </w:rPr>
      </w:pPr>
      <w:r w:rsidRPr="0026325C">
        <w:rPr>
          <w:rFonts w:ascii="Calibri" w:hAnsi="Calibri" w:cs="Calibri"/>
          <w:color w:val="153D63" w:themeColor="text2" w:themeTint="E6"/>
          <w:sz w:val="24"/>
          <w:szCs w:val="24"/>
        </w:rPr>
        <w:t>Essentia</w:t>
      </w:r>
      <w:r w:rsidR="0026325C">
        <w:rPr>
          <w:rFonts w:ascii="Calibri" w:hAnsi="Calibri" w:cs="Calibri"/>
          <w:color w:val="153D63" w:themeColor="text2" w:themeTint="E6"/>
          <w:sz w:val="24"/>
          <w:szCs w:val="24"/>
        </w:rPr>
        <w:t>l</w:t>
      </w:r>
      <w:r w:rsidRPr="0026325C">
        <w:rPr>
          <w:rFonts w:ascii="Calibri" w:hAnsi="Calibri" w:cs="Calibri"/>
          <w:color w:val="153D63" w:themeColor="text2" w:themeTint="E6"/>
          <w:sz w:val="24"/>
          <w:szCs w:val="24"/>
        </w:rPr>
        <w:t xml:space="preserve"> Require</w:t>
      </w:r>
      <w:r w:rsidR="0026325C">
        <w:rPr>
          <w:rFonts w:ascii="Calibri" w:hAnsi="Calibri" w:cs="Calibri"/>
          <w:color w:val="153D63" w:themeColor="text2" w:themeTint="E6"/>
          <w:sz w:val="24"/>
          <w:szCs w:val="24"/>
        </w:rPr>
        <w:t>ments</w:t>
      </w:r>
    </w:p>
    <w:p w14:paraId="530B6F3B" w14:textId="77777777" w:rsidR="00BE325C" w:rsidRPr="007914C0" w:rsidRDefault="00BE325C" w:rsidP="009A504A">
      <w:pPr>
        <w:pStyle w:val="ListBullet"/>
        <w:spacing w:after="0"/>
        <w:jc w:val="both"/>
        <w:rPr>
          <w:rFonts w:ascii="Calibri" w:hAnsi="Calibri" w:cs="Calibri"/>
          <w:sz w:val="24"/>
          <w:szCs w:val="24"/>
        </w:rPr>
      </w:pPr>
      <w:r w:rsidRPr="007914C0">
        <w:rPr>
          <w:rFonts w:ascii="Calibri" w:hAnsi="Calibri" w:cs="Calibri"/>
          <w:sz w:val="24"/>
          <w:szCs w:val="24"/>
        </w:rPr>
        <w:t>Certificate of Incorporation</w:t>
      </w:r>
    </w:p>
    <w:p w14:paraId="78B70698" w14:textId="77777777" w:rsidR="00BE325C" w:rsidRPr="007914C0" w:rsidRDefault="00BE325C" w:rsidP="009A504A">
      <w:pPr>
        <w:pStyle w:val="ListBullet"/>
        <w:spacing w:after="0"/>
        <w:jc w:val="both"/>
        <w:rPr>
          <w:rFonts w:ascii="Calibri" w:hAnsi="Calibri" w:cs="Calibri"/>
          <w:sz w:val="24"/>
          <w:szCs w:val="24"/>
        </w:rPr>
      </w:pPr>
      <w:r w:rsidRPr="007914C0">
        <w:rPr>
          <w:rFonts w:ascii="Calibri" w:hAnsi="Calibri" w:cs="Calibri"/>
          <w:sz w:val="24"/>
          <w:szCs w:val="24"/>
        </w:rPr>
        <w:t>Valid trading license.</w:t>
      </w:r>
    </w:p>
    <w:p w14:paraId="2084DF18" w14:textId="77777777" w:rsidR="00BE325C" w:rsidRPr="007914C0" w:rsidRDefault="00BE325C" w:rsidP="009A504A">
      <w:pPr>
        <w:pStyle w:val="ListBullet"/>
        <w:spacing w:after="0"/>
        <w:jc w:val="both"/>
        <w:rPr>
          <w:rFonts w:ascii="Calibri" w:hAnsi="Calibri" w:cs="Calibri"/>
          <w:sz w:val="24"/>
          <w:szCs w:val="24"/>
        </w:rPr>
      </w:pPr>
      <w:r w:rsidRPr="007914C0">
        <w:rPr>
          <w:rFonts w:ascii="Calibri" w:hAnsi="Calibri" w:cs="Calibri"/>
          <w:sz w:val="24"/>
          <w:szCs w:val="24"/>
        </w:rPr>
        <w:t>Tax Registration certificate.</w:t>
      </w:r>
    </w:p>
    <w:p w14:paraId="246F6886" w14:textId="77777777" w:rsidR="00BE325C" w:rsidRPr="007914C0" w:rsidRDefault="00BE325C" w:rsidP="009A504A">
      <w:pPr>
        <w:pStyle w:val="ListBullet"/>
        <w:spacing w:after="0"/>
        <w:jc w:val="both"/>
        <w:rPr>
          <w:rFonts w:ascii="Calibri" w:hAnsi="Calibri" w:cs="Calibri"/>
          <w:sz w:val="24"/>
          <w:szCs w:val="24"/>
        </w:rPr>
      </w:pPr>
      <w:r w:rsidRPr="007914C0">
        <w:rPr>
          <w:rFonts w:ascii="Calibri" w:hAnsi="Calibri" w:cs="Calibri"/>
          <w:sz w:val="24"/>
          <w:szCs w:val="24"/>
        </w:rPr>
        <w:t xml:space="preserve">Tax Transaction Certificate. </w:t>
      </w:r>
    </w:p>
    <w:p w14:paraId="74E41C6E" w14:textId="77777777" w:rsidR="00BE325C" w:rsidRPr="007914C0" w:rsidRDefault="00BE325C" w:rsidP="007914C0">
      <w:pPr>
        <w:spacing w:line="360" w:lineRule="auto"/>
        <w:jc w:val="both"/>
        <w:rPr>
          <w:rFonts w:ascii="Calibri" w:hAnsi="Calibri" w:cs="Calibri"/>
          <w:sz w:val="24"/>
          <w:szCs w:val="24"/>
        </w:rPr>
      </w:pPr>
    </w:p>
    <w:p w14:paraId="20ADA678" w14:textId="1A1B0234" w:rsidR="00BE325C" w:rsidRPr="0026325C" w:rsidRDefault="00BE325C" w:rsidP="007914C0">
      <w:pPr>
        <w:pStyle w:val="ListParagraph"/>
        <w:numPr>
          <w:ilvl w:val="0"/>
          <w:numId w:val="1"/>
        </w:numPr>
        <w:spacing w:line="360" w:lineRule="auto"/>
        <w:jc w:val="both"/>
        <w:rPr>
          <w:rFonts w:ascii="Calibri" w:hAnsi="Calibri" w:cs="Calibri"/>
          <w:color w:val="153D63" w:themeColor="text2" w:themeTint="E6"/>
          <w:sz w:val="24"/>
          <w:szCs w:val="24"/>
        </w:rPr>
      </w:pPr>
      <w:r w:rsidRPr="0026325C">
        <w:rPr>
          <w:rFonts w:ascii="Calibri" w:hAnsi="Calibri" w:cs="Calibri"/>
          <w:color w:val="153D63" w:themeColor="text2" w:themeTint="E6"/>
          <w:sz w:val="24"/>
          <w:szCs w:val="24"/>
        </w:rPr>
        <w:t>Evaluation Criteria</w:t>
      </w:r>
    </w:p>
    <w:p w14:paraId="1D41CA46" w14:textId="77777777" w:rsidR="00BE325C" w:rsidRPr="007914C0" w:rsidRDefault="00BE325C" w:rsidP="007914C0">
      <w:pPr>
        <w:spacing w:after="0" w:line="360" w:lineRule="auto"/>
        <w:jc w:val="both"/>
        <w:rPr>
          <w:rFonts w:ascii="Calibri" w:hAnsi="Calibri" w:cs="Calibri"/>
          <w:sz w:val="24"/>
          <w:szCs w:val="24"/>
        </w:rPr>
      </w:pPr>
      <w:r w:rsidRPr="007914C0">
        <w:rPr>
          <w:rFonts w:ascii="Calibri" w:hAnsi="Calibri" w:cs="Calibri"/>
          <w:sz w:val="24"/>
          <w:szCs w:val="24"/>
        </w:rPr>
        <w:t>Proposals will be evaluated based on two parameters: Technical and financial proposals</w:t>
      </w:r>
    </w:p>
    <w:p w14:paraId="62D1E560" w14:textId="3966208D" w:rsidR="0083619A" w:rsidRPr="0083619A" w:rsidRDefault="00BE325C" w:rsidP="00E92AC9">
      <w:pPr>
        <w:pStyle w:val="ListParagraph"/>
        <w:numPr>
          <w:ilvl w:val="0"/>
          <w:numId w:val="3"/>
        </w:numPr>
        <w:spacing w:after="0" w:line="360" w:lineRule="auto"/>
        <w:jc w:val="both"/>
        <w:rPr>
          <w:rFonts w:ascii="Calibri" w:hAnsi="Calibri" w:cs="Calibri"/>
          <w:b/>
          <w:bCs/>
          <w:sz w:val="24"/>
          <w:szCs w:val="24"/>
        </w:rPr>
      </w:pPr>
      <w:r w:rsidRPr="007914C0">
        <w:rPr>
          <w:rFonts w:ascii="Calibri" w:hAnsi="Calibri" w:cs="Calibri"/>
          <w:b/>
          <w:bCs/>
          <w:sz w:val="24"/>
          <w:szCs w:val="24"/>
        </w:rPr>
        <w:t xml:space="preserve">Technical Evaluation (60%) </w:t>
      </w:r>
    </w:p>
    <w:p w14:paraId="68A48233" w14:textId="6DF8DFCF" w:rsidR="0083619A" w:rsidRDefault="0BC0F905" w:rsidP="00E92AC9">
      <w:pPr>
        <w:spacing w:after="0" w:line="360" w:lineRule="auto"/>
        <w:jc w:val="both"/>
      </w:pPr>
      <w:r>
        <w:rPr>
          <w:noProof/>
        </w:rPr>
        <w:drawing>
          <wp:inline distT="0" distB="0" distL="0" distR="0" wp14:anchorId="20BF1512" wp14:editId="00877D1A">
            <wp:extent cx="5731510" cy="1810381"/>
            <wp:effectExtent l="0" t="0" r="2540" b="0"/>
            <wp:docPr id="1185463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10381"/>
                    </a:xfrm>
                    <a:prstGeom prst="rect">
                      <a:avLst/>
                    </a:prstGeom>
                    <a:noFill/>
                    <a:ln>
                      <a:noFill/>
                    </a:ln>
                  </pic:spPr>
                </pic:pic>
              </a:graphicData>
            </a:graphic>
          </wp:inline>
        </w:drawing>
      </w:r>
    </w:p>
    <w:p w14:paraId="1670A6A5" w14:textId="77777777" w:rsidR="00BC234F" w:rsidRPr="00E92AC9" w:rsidRDefault="00BC234F" w:rsidP="00E92AC9">
      <w:pPr>
        <w:spacing w:after="0" w:line="360" w:lineRule="auto"/>
        <w:jc w:val="both"/>
        <w:rPr>
          <w:rFonts w:ascii="Calibri" w:hAnsi="Calibri" w:cs="Calibri"/>
          <w:b/>
          <w:bCs/>
          <w:sz w:val="24"/>
          <w:szCs w:val="24"/>
        </w:rPr>
      </w:pPr>
    </w:p>
    <w:p w14:paraId="2E51ED57" w14:textId="7E0FA613" w:rsidR="00BE325C" w:rsidRPr="00ED767D" w:rsidRDefault="00BE325C" w:rsidP="297DDFD8">
      <w:pPr>
        <w:pStyle w:val="ListParagraph"/>
        <w:numPr>
          <w:ilvl w:val="0"/>
          <w:numId w:val="3"/>
        </w:numPr>
        <w:spacing w:line="360" w:lineRule="auto"/>
        <w:jc w:val="both"/>
        <w:rPr>
          <w:rFonts w:ascii="Calibri" w:hAnsi="Calibri" w:cs="Calibri"/>
          <w:color w:val="153D63" w:themeColor="text2" w:themeTint="E6"/>
          <w:sz w:val="24"/>
          <w:szCs w:val="24"/>
          <w:lang w:val="en-US"/>
        </w:rPr>
      </w:pPr>
      <w:r w:rsidRPr="297DDFD8">
        <w:rPr>
          <w:rFonts w:ascii="Calibri" w:hAnsi="Calibri" w:cs="Calibri"/>
          <w:color w:val="153D63" w:themeColor="text2" w:themeTint="E6"/>
          <w:sz w:val="24"/>
          <w:szCs w:val="24"/>
          <w:lang w:val="en-US"/>
        </w:rPr>
        <w:t xml:space="preserve">Financial </w:t>
      </w:r>
      <w:proofErr w:type="gramStart"/>
      <w:r w:rsidRPr="297DDFD8">
        <w:rPr>
          <w:rFonts w:ascii="Calibri" w:hAnsi="Calibri" w:cs="Calibri"/>
          <w:color w:val="153D63" w:themeColor="text2" w:themeTint="E6"/>
          <w:sz w:val="24"/>
          <w:szCs w:val="24"/>
          <w:lang w:val="en-US"/>
        </w:rPr>
        <w:t>Offer(</w:t>
      </w:r>
      <w:proofErr w:type="gramEnd"/>
      <w:r w:rsidRPr="297DDFD8">
        <w:rPr>
          <w:rFonts w:ascii="Calibri" w:hAnsi="Calibri" w:cs="Calibri"/>
          <w:color w:val="153D63" w:themeColor="text2" w:themeTint="E6"/>
          <w:sz w:val="24"/>
          <w:szCs w:val="24"/>
          <w:lang w:val="en-US"/>
        </w:rPr>
        <w:t>40%)</w:t>
      </w:r>
    </w:p>
    <w:p w14:paraId="1F6B9DF6" w14:textId="77777777" w:rsidR="00ED767D" w:rsidRDefault="00ED767D" w:rsidP="007914C0">
      <w:pPr>
        <w:spacing w:line="360" w:lineRule="auto"/>
        <w:jc w:val="both"/>
        <w:rPr>
          <w:rFonts w:ascii="Calibri" w:hAnsi="Calibri" w:cs="Calibri"/>
          <w:sz w:val="24"/>
          <w:szCs w:val="24"/>
        </w:rPr>
      </w:pPr>
      <w:r w:rsidRPr="00ED767D">
        <w:rPr>
          <w:rFonts w:ascii="Calibri" w:hAnsi="Calibri" w:cs="Calibri"/>
          <w:sz w:val="24"/>
          <w:szCs w:val="24"/>
        </w:rPr>
        <w:t>Please present a financial proposal detailing cost per bandwidth tier, installation, and maintenance charges.</w:t>
      </w:r>
    </w:p>
    <w:p w14:paraId="0F4AE3CA" w14:textId="553150F3" w:rsidR="00BE325C" w:rsidRPr="007914C0" w:rsidRDefault="000F6888" w:rsidP="297DDFD8">
      <w:pPr>
        <w:spacing w:line="360" w:lineRule="auto"/>
        <w:jc w:val="both"/>
        <w:rPr>
          <w:rFonts w:ascii="Calibri" w:hAnsi="Calibri" w:cs="Calibri"/>
          <w:sz w:val="24"/>
          <w:szCs w:val="24"/>
          <w:lang w:val="en-IE"/>
        </w:rPr>
      </w:pPr>
      <w:r w:rsidRPr="297DDFD8">
        <w:rPr>
          <w:rFonts w:ascii="Calibri" w:hAnsi="Calibri" w:cs="Calibri"/>
          <w:sz w:val="24"/>
          <w:szCs w:val="24"/>
          <w:lang w:val="en-IE"/>
        </w:rPr>
        <w:t>Prices will be scored inversely</w:t>
      </w:r>
      <w:r w:rsidR="003160FD" w:rsidRPr="297DDFD8">
        <w:rPr>
          <w:rFonts w:eastAsiaTheme="minorEastAsia"/>
          <w:kern w:val="0"/>
          <w:u w:val="single"/>
          <w:lang w:val="en-IE"/>
          <w14:ligatures w14:val="none"/>
        </w:rPr>
        <w:t xml:space="preserve"> </w:t>
      </w:r>
      <w:proofErr w:type="gramStart"/>
      <w:r w:rsidR="003160FD" w:rsidRPr="297DDFD8">
        <w:rPr>
          <w:rFonts w:eastAsiaTheme="minorEastAsia"/>
          <w:kern w:val="0"/>
          <w:u w:val="single"/>
          <w:lang w:val="en-IE"/>
          <w14:ligatures w14:val="none"/>
        </w:rPr>
        <w:t>as :</w:t>
      </w:r>
      <w:r w:rsidR="003160FD" w:rsidRPr="003160FD">
        <w:rPr>
          <w:rFonts w:ascii="Calibri" w:hAnsi="Calibri" w:cs="Calibri"/>
          <w:sz w:val="24"/>
          <w:szCs w:val="24"/>
          <w:u w:val="single"/>
          <w:lang w:val="en-IE"/>
        </w:rPr>
        <w:t>Score</w:t>
      </w:r>
      <w:proofErr w:type="gramEnd"/>
      <w:r w:rsidR="003160FD" w:rsidRPr="003160FD">
        <w:rPr>
          <w:rFonts w:ascii="Calibri" w:hAnsi="Calibri" w:cs="Calibri"/>
          <w:sz w:val="24"/>
          <w:szCs w:val="24"/>
          <w:u w:val="single"/>
          <w:lang w:val="en-IE"/>
        </w:rPr>
        <w:t xml:space="preserve"> = points available x (lowest price offered/ bidder offer price)</w:t>
      </w:r>
      <w:r w:rsidR="00C95A1B" w:rsidRPr="297DDFD8">
        <w:rPr>
          <w:rFonts w:ascii="Calibri" w:hAnsi="Calibri" w:cs="Calibri"/>
          <w:sz w:val="24"/>
          <w:szCs w:val="24"/>
          <w:lang w:val="en-IE"/>
        </w:rPr>
        <w:t xml:space="preserve"> </w:t>
      </w:r>
    </w:p>
    <w:p w14:paraId="6BD4C597" w14:textId="77777777" w:rsidR="00BE325C" w:rsidRPr="007914C0" w:rsidRDefault="00BE325C" w:rsidP="007914C0">
      <w:pPr>
        <w:spacing w:line="360" w:lineRule="auto"/>
        <w:ind w:left="360"/>
        <w:jc w:val="both"/>
        <w:rPr>
          <w:rFonts w:ascii="Calibri" w:hAnsi="Calibri" w:cs="Calibri"/>
          <w:sz w:val="24"/>
          <w:szCs w:val="24"/>
        </w:rPr>
      </w:pPr>
    </w:p>
    <w:sectPr w:rsidR="00BE325C" w:rsidRPr="00791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C4A3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E70605"/>
    <w:multiLevelType w:val="hybridMultilevel"/>
    <w:tmpl w:val="29BC590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6024F58"/>
    <w:multiLevelType w:val="hybridMultilevel"/>
    <w:tmpl w:val="3AFE6BF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2F7059"/>
    <w:multiLevelType w:val="hybridMultilevel"/>
    <w:tmpl w:val="4CF834B4"/>
    <w:lvl w:ilvl="0" w:tplc="9538FF4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97B3E02"/>
    <w:multiLevelType w:val="hybridMultilevel"/>
    <w:tmpl w:val="55EC91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42533707">
    <w:abstractNumId w:val="4"/>
  </w:num>
  <w:num w:numId="2" w16cid:durableId="198323286">
    <w:abstractNumId w:val="0"/>
  </w:num>
  <w:num w:numId="3" w16cid:durableId="201211305">
    <w:abstractNumId w:val="3"/>
  </w:num>
  <w:num w:numId="4" w16cid:durableId="1970738798">
    <w:abstractNumId w:val="1"/>
  </w:num>
  <w:num w:numId="5" w16cid:durableId="1228612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5C"/>
    <w:rsid w:val="00007275"/>
    <w:rsid w:val="00010FCF"/>
    <w:rsid w:val="00062FF6"/>
    <w:rsid w:val="00097738"/>
    <w:rsid w:val="000F6888"/>
    <w:rsid w:val="001221BE"/>
    <w:rsid w:val="0013500C"/>
    <w:rsid w:val="001869F2"/>
    <w:rsid w:val="001A5CA3"/>
    <w:rsid w:val="001B3050"/>
    <w:rsid w:val="001B605C"/>
    <w:rsid w:val="0026325C"/>
    <w:rsid w:val="0029310F"/>
    <w:rsid w:val="00294811"/>
    <w:rsid w:val="003160FD"/>
    <w:rsid w:val="003221D5"/>
    <w:rsid w:val="003F2D4F"/>
    <w:rsid w:val="004540A6"/>
    <w:rsid w:val="004756CA"/>
    <w:rsid w:val="00592C97"/>
    <w:rsid w:val="00664519"/>
    <w:rsid w:val="006D50C9"/>
    <w:rsid w:val="0071196A"/>
    <w:rsid w:val="007914C0"/>
    <w:rsid w:val="00793F88"/>
    <w:rsid w:val="007D36EF"/>
    <w:rsid w:val="00820FAD"/>
    <w:rsid w:val="00832F12"/>
    <w:rsid w:val="0083619A"/>
    <w:rsid w:val="0087484A"/>
    <w:rsid w:val="008C187A"/>
    <w:rsid w:val="009A504A"/>
    <w:rsid w:val="00BC234F"/>
    <w:rsid w:val="00BE325C"/>
    <w:rsid w:val="00BE756F"/>
    <w:rsid w:val="00C238A7"/>
    <w:rsid w:val="00C51443"/>
    <w:rsid w:val="00C95A1B"/>
    <w:rsid w:val="00CA65AF"/>
    <w:rsid w:val="00CD7104"/>
    <w:rsid w:val="00DE3EE9"/>
    <w:rsid w:val="00E52EAF"/>
    <w:rsid w:val="00E82165"/>
    <w:rsid w:val="00E92AC9"/>
    <w:rsid w:val="00ED767D"/>
    <w:rsid w:val="00F16011"/>
    <w:rsid w:val="0BC0F905"/>
    <w:rsid w:val="297DDFD8"/>
    <w:rsid w:val="6C0B03B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91EB"/>
  <w15:chartTrackingRefBased/>
  <w15:docId w15:val="{5144A5C1-26CF-4C45-B600-23FD382C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2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2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2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2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2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2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2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2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25C"/>
    <w:rPr>
      <w:rFonts w:eastAsiaTheme="majorEastAsia" w:cstheme="majorBidi"/>
      <w:color w:val="272727" w:themeColor="text1" w:themeTint="D8"/>
    </w:rPr>
  </w:style>
  <w:style w:type="paragraph" w:styleId="Title">
    <w:name w:val="Title"/>
    <w:basedOn w:val="Normal"/>
    <w:next w:val="Normal"/>
    <w:link w:val="TitleChar"/>
    <w:uiPriority w:val="10"/>
    <w:qFormat/>
    <w:rsid w:val="00BE3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25C"/>
    <w:pPr>
      <w:spacing w:before="160"/>
      <w:jc w:val="center"/>
    </w:pPr>
    <w:rPr>
      <w:i/>
      <w:iCs/>
      <w:color w:val="404040" w:themeColor="text1" w:themeTint="BF"/>
    </w:rPr>
  </w:style>
  <w:style w:type="character" w:customStyle="1" w:styleId="QuoteChar">
    <w:name w:val="Quote Char"/>
    <w:basedOn w:val="DefaultParagraphFont"/>
    <w:link w:val="Quote"/>
    <w:uiPriority w:val="29"/>
    <w:rsid w:val="00BE325C"/>
    <w:rPr>
      <w:i/>
      <w:iCs/>
      <w:color w:val="404040" w:themeColor="text1" w:themeTint="BF"/>
    </w:rPr>
  </w:style>
  <w:style w:type="paragraph" w:styleId="ListParagraph">
    <w:name w:val="List Paragraph"/>
    <w:basedOn w:val="Normal"/>
    <w:uiPriority w:val="34"/>
    <w:qFormat/>
    <w:rsid w:val="00BE325C"/>
    <w:pPr>
      <w:ind w:left="720"/>
      <w:contextualSpacing/>
    </w:pPr>
  </w:style>
  <w:style w:type="character" w:styleId="IntenseEmphasis">
    <w:name w:val="Intense Emphasis"/>
    <w:basedOn w:val="DefaultParagraphFont"/>
    <w:uiPriority w:val="21"/>
    <w:qFormat/>
    <w:rsid w:val="00BE325C"/>
    <w:rPr>
      <w:i/>
      <w:iCs/>
      <w:color w:val="0F4761" w:themeColor="accent1" w:themeShade="BF"/>
    </w:rPr>
  </w:style>
  <w:style w:type="paragraph" w:styleId="IntenseQuote">
    <w:name w:val="Intense Quote"/>
    <w:basedOn w:val="Normal"/>
    <w:next w:val="Normal"/>
    <w:link w:val="IntenseQuoteChar"/>
    <w:uiPriority w:val="30"/>
    <w:qFormat/>
    <w:rsid w:val="00BE3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25C"/>
    <w:rPr>
      <w:i/>
      <w:iCs/>
      <w:color w:val="0F4761" w:themeColor="accent1" w:themeShade="BF"/>
    </w:rPr>
  </w:style>
  <w:style w:type="character" w:styleId="IntenseReference">
    <w:name w:val="Intense Reference"/>
    <w:basedOn w:val="DefaultParagraphFont"/>
    <w:uiPriority w:val="32"/>
    <w:qFormat/>
    <w:rsid w:val="00BE325C"/>
    <w:rPr>
      <w:b/>
      <w:bCs/>
      <w:smallCaps/>
      <w:color w:val="0F4761" w:themeColor="accent1" w:themeShade="BF"/>
      <w:spacing w:val="5"/>
    </w:rPr>
  </w:style>
  <w:style w:type="paragraph" w:styleId="ListBullet">
    <w:name w:val="List Bullet"/>
    <w:basedOn w:val="Normal"/>
    <w:uiPriority w:val="99"/>
    <w:unhideWhenUsed/>
    <w:rsid w:val="00BE325C"/>
    <w:pPr>
      <w:numPr>
        <w:numId w:val="2"/>
      </w:numPr>
      <w:spacing w:after="200" w:line="276" w:lineRule="auto"/>
      <w:contextualSpacing/>
    </w:pPr>
    <w:rPr>
      <w:rFonts w:eastAsiaTheme="minorEastAsia"/>
      <w:kern w:val="0"/>
      <w:lang w:val="en-US"/>
      <w14:ligatures w14:val="none"/>
    </w:rPr>
  </w:style>
  <w:style w:type="table" w:styleId="TableGrid">
    <w:name w:val="Table Grid"/>
    <w:basedOn w:val="TableNormal"/>
    <w:uiPriority w:val="59"/>
    <w:rsid w:val="00BE325C"/>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e3eb94-57ff-4f8f-8b92-a9351282f51d" xsi:nil="true"/>
    <_Flow_SignoffStatus xmlns="be21d941-57b1-47f1-a6b5-11d71513eb6e" xsi:nil="true"/>
    <_ip_UnifiedCompliancePolicyProperties xmlns="http://schemas.microsoft.com/sharepoint/v3" xsi:nil="true"/>
    <lcf76f155ced4ddcb4097134ff3c332f xmlns="be21d941-57b1-47f1-a6b5-11d71513eb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1C765-8976-4F06-BCC8-1CA0DD6424A5}">
  <ds:schemaRefs>
    <ds:schemaRef ds:uri="http://schemas.microsoft.com/office/2006/metadata/properties"/>
    <ds:schemaRef ds:uri="http://schemas.microsoft.com/office/infopath/2007/PartnerControls"/>
    <ds:schemaRef ds:uri="http://schemas.microsoft.com/sharepoint/v3"/>
    <ds:schemaRef ds:uri="77e3eb94-57ff-4f8f-8b92-a9351282f51d"/>
    <ds:schemaRef ds:uri="be21d941-57b1-47f1-a6b5-11d71513eb6e"/>
  </ds:schemaRefs>
</ds:datastoreItem>
</file>

<file path=customXml/itemProps2.xml><?xml version="1.0" encoding="utf-8"?>
<ds:datastoreItem xmlns:ds="http://schemas.openxmlformats.org/officeDocument/2006/customXml" ds:itemID="{21F683EA-36A1-4C99-8116-4016DDD8361F}">
  <ds:schemaRefs>
    <ds:schemaRef ds:uri="http://schemas.microsoft.com/sharepoint/v3/contenttype/forms"/>
  </ds:schemaRefs>
</ds:datastoreItem>
</file>

<file path=customXml/itemProps3.xml><?xml version="1.0" encoding="utf-8"?>
<ds:datastoreItem xmlns:ds="http://schemas.openxmlformats.org/officeDocument/2006/customXml" ds:itemID="{720D93BE-3F8A-4DA2-A22E-A4D9D2EF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Ngobi</dc:creator>
  <cp:keywords/>
  <dc:description/>
  <cp:lastModifiedBy>John Ngobi</cp:lastModifiedBy>
  <cp:revision>40</cp:revision>
  <cp:lastPrinted>2025-08-04T11:45:00Z</cp:lastPrinted>
  <dcterms:created xsi:type="dcterms:W3CDTF">2025-06-12T16:39:00Z</dcterms:created>
  <dcterms:modified xsi:type="dcterms:W3CDTF">2025-08-07T07:34:00Z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MediaServiceImageTags">
    <vt:lpwstr/>
  </property>
</Properties>
</file>