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5527642F" w:rsidR="00EA7AC6" w:rsidRDefault="00EA7AC6" w:rsidP="00F155DA">
      <w:bookmarkStart w:id="0" w:name="_Toc466022932"/>
      <w:bookmarkStart w:id="1" w:name="_Toc451341923"/>
      <w:r w:rsidRPr="00A744F9">
        <w:rPr>
          <w:noProof/>
          <w:color w:val="2B579A"/>
          <w:shd w:val="clear" w:color="auto" w:fill="E6E6E6"/>
          <w:lang w:eastAsia="en-IE"/>
        </w:rPr>
        <w:drawing>
          <wp:anchor distT="0" distB="0" distL="114300" distR="114300" simplePos="0" relativeHeight="251658240" behindDoc="0" locked="0" layoutInCell="1" allowOverlap="1" wp14:anchorId="29F84ED9" wp14:editId="266A6850">
            <wp:simplePos x="2616200" y="603250"/>
            <wp:positionH relativeFrom="column">
              <wp:posOffset>2616200</wp:posOffset>
            </wp:positionH>
            <wp:positionV relativeFrom="paragraph">
              <wp:align>top</wp:align>
            </wp:positionV>
            <wp:extent cx="1752600" cy="543560"/>
            <wp:effectExtent l="0" t="0" r="0" b="889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666" cy="545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DA">
        <w:br w:type="textWrapping" w:clear="all"/>
      </w:r>
    </w:p>
    <w:p w14:paraId="2C57F0B8" w14:textId="1A764C35" w:rsidR="00EA7AC6" w:rsidRPr="00EA7AC6" w:rsidRDefault="3CAB69A8" w:rsidP="00622C8C">
      <w:pPr>
        <w:spacing w:line="240" w:lineRule="auto"/>
        <w:rPr>
          <w:b/>
          <w:bCs/>
          <w:sz w:val="32"/>
          <w:szCs w:val="32"/>
        </w:rPr>
      </w:pPr>
      <w:r w:rsidRPr="4CB69BBB">
        <w:rPr>
          <w:b/>
          <w:bCs/>
          <w:sz w:val="32"/>
          <w:szCs w:val="32"/>
        </w:rPr>
        <w:t>Invitation to Tender (</w:t>
      </w:r>
      <w:r w:rsidR="00322CE2" w:rsidRPr="4CB69BBB">
        <w:rPr>
          <w:b/>
          <w:bCs/>
          <w:sz w:val="32"/>
          <w:szCs w:val="32"/>
        </w:rPr>
        <w:t>ITT</w:t>
      </w:r>
      <w:r w:rsidRPr="4CB69BBB">
        <w:rPr>
          <w:b/>
          <w:bCs/>
          <w:sz w:val="32"/>
          <w:szCs w:val="32"/>
        </w:rPr>
        <w:t>)</w:t>
      </w:r>
      <w:bookmarkStart w:id="2" w:name="_Hlk193787949"/>
      <w:r w:rsidR="00220D4C" w:rsidRPr="4CB69BBB">
        <w:rPr>
          <w:b/>
          <w:bCs/>
          <w:sz w:val="32"/>
          <w:szCs w:val="32"/>
        </w:rPr>
        <w:t xml:space="preserve"> </w:t>
      </w:r>
      <w:bookmarkStart w:id="3" w:name="_Hlk193790786"/>
      <w:r w:rsidR="00220D4C" w:rsidRPr="4CB69BBB">
        <w:rPr>
          <w:b/>
          <w:bCs/>
          <w:sz w:val="32"/>
          <w:szCs w:val="32"/>
        </w:rPr>
        <w:t xml:space="preserve">for </w:t>
      </w:r>
      <w:r w:rsidR="00C07F16" w:rsidRPr="4CB69BBB">
        <w:rPr>
          <w:b/>
          <w:bCs/>
          <w:sz w:val="32"/>
          <w:szCs w:val="32"/>
        </w:rPr>
        <w:t xml:space="preserve">Hotel </w:t>
      </w:r>
      <w:r w:rsidR="00EF0AC7">
        <w:rPr>
          <w:b/>
          <w:bCs/>
          <w:sz w:val="32"/>
          <w:szCs w:val="32"/>
        </w:rPr>
        <w:t>Services</w:t>
      </w:r>
      <w:r w:rsidR="69EEFA17" w:rsidRPr="4CB69BBB">
        <w:rPr>
          <w:b/>
          <w:bCs/>
          <w:sz w:val="32"/>
          <w:szCs w:val="32"/>
        </w:rPr>
        <w:t xml:space="preserve"> in the ci</w:t>
      </w:r>
      <w:r w:rsidR="1732D631" w:rsidRPr="4CB69BBB">
        <w:rPr>
          <w:b/>
          <w:bCs/>
          <w:sz w:val="32"/>
          <w:szCs w:val="32"/>
        </w:rPr>
        <w:t>ties</w:t>
      </w:r>
      <w:r w:rsidR="554FCE07" w:rsidRPr="4CB69BBB">
        <w:rPr>
          <w:b/>
          <w:bCs/>
          <w:sz w:val="32"/>
          <w:szCs w:val="32"/>
        </w:rPr>
        <w:t xml:space="preserve"> of</w:t>
      </w:r>
      <w:r w:rsidR="16C3DAB6" w:rsidRPr="4CB69BBB">
        <w:rPr>
          <w:b/>
          <w:bCs/>
          <w:sz w:val="32"/>
          <w:szCs w:val="32"/>
        </w:rPr>
        <w:t>;</w:t>
      </w:r>
      <w:r w:rsidR="554FCE07" w:rsidRPr="4CB69BBB">
        <w:rPr>
          <w:b/>
          <w:bCs/>
          <w:sz w:val="32"/>
          <w:szCs w:val="32"/>
        </w:rPr>
        <w:t xml:space="preserve"> Jinja, Mbale and </w:t>
      </w:r>
      <w:r w:rsidR="2C2074C8" w:rsidRPr="4CB69BBB">
        <w:rPr>
          <w:b/>
          <w:bCs/>
          <w:sz w:val="32"/>
          <w:szCs w:val="32"/>
        </w:rPr>
        <w:t xml:space="preserve">in </w:t>
      </w:r>
      <w:r w:rsidR="554FCE07" w:rsidRPr="4CB69BBB">
        <w:rPr>
          <w:b/>
          <w:bCs/>
          <w:sz w:val="32"/>
          <w:szCs w:val="32"/>
        </w:rPr>
        <w:t>town</w:t>
      </w:r>
      <w:r w:rsidR="51FDDDD6" w:rsidRPr="4CB69BBB">
        <w:rPr>
          <w:b/>
          <w:bCs/>
          <w:sz w:val="32"/>
          <w:szCs w:val="32"/>
        </w:rPr>
        <w:t>s</w:t>
      </w:r>
      <w:r w:rsidR="554FCE07" w:rsidRPr="4CB69BBB">
        <w:rPr>
          <w:b/>
          <w:bCs/>
          <w:sz w:val="32"/>
          <w:szCs w:val="32"/>
        </w:rPr>
        <w:t xml:space="preserve"> of</w:t>
      </w:r>
      <w:r w:rsidR="2B846E1C" w:rsidRPr="4CB69BBB">
        <w:rPr>
          <w:b/>
          <w:bCs/>
          <w:sz w:val="32"/>
          <w:szCs w:val="32"/>
        </w:rPr>
        <w:t>;</w:t>
      </w:r>
      <w:r w:rsidR="554FCE07" w:rsidRPr="4CB69BBB">
        <w:rPr>
          <w:b/>
          <w:bCs/>
          <w:sz w:val="32"/>
          <w:szCs w:val="32"/>
        </w:rPr>
        <w:t xml:space="preserve"> </w:t>
      </w:r>
      <w:r w:rsidR="438F19DA" w:rsidRPr="4CB69BBB">
        <w:rPr>
          <w:b/>
          <w:bCs/>
          <w:sz w:val="32"/>
          <w:szCs w:val="32"/>
        </w:rPr>
        <w:t>Kamuli, Kaliro,</w:t>
      </w:r>
      <w:r w:rsidR="300863FA" w:rsidRPr="4CB69BBB">
        <w:rPr>
          <w:b/>
          <w:bCs/>
          <w:sz w:val="32"/>
          <w:szCs w:val="32"/>
        </w:rPr>
        <w:t xml:space="preserve"> and</w:t>
      </w:r>
      <w:r w:rsidR="438F19DA" w:rsidRPr="4CB69BBB">
        <w:rPr>
          <w:b/>
          <w:bCs/>
          <w:sz w:val="32"/>
          <w:szCs w:val="32"/>
        </w:rPr>
        <w:t xml:space="preserve"> </w:t>
      </w:r>
      <w:r w:rsidR="00C07F16" w:rsidRPr="4CB69BBB">
        <w:rPr>
          <w:b/>
          <w:bCs/>
          <w:sz w:val="32"/>
          <w:szCs w:val="32"/>
        </w:rPr>
        <w:t xml:space="preserve">Iganga, </w:t>
      </w:r>
      <w:r w:rsidR="00622C8C" w:rsidRPr="4CB69BBB">
        <w:rPr>
          <w:b/>
          <w:bCs/>
          <w:sz w:val="32"/>
          <w:szCs w:val="32"/>
        </w:rPr>
        <w:t>Under</w:t>
      </w:r>
      <w:r w:rsidR="3909AB18" w:rsidRPr="4CB69BBB">
        <w:rPr>
          <w:b/>
          <w:bCs/>
          <w:sz w:val="32"/>
          <w:szCs w:val="32"/>
        </w:rPr>
        <w:t xml:space="preserve"> a </w:t>
      </w:r>
      <w:r w:rsidR="5ABCBB53" w:rsidRPr="4CB69BBB">
        <w:rPr>
          <w:b/>
          <w:bCs/>
          <w:sz w:val="32"/>
          <w:szCs w:val="32"/>
        </w:rPr>
        <w:t>framework</w:t>
      </w:r>
      <w:r w:rsidR="3909AB18" w:rsidRPr="4CB69BBB">
        <w:rPr>
          <w:b/>
          <w:bCs/>
          <w:sz w:val="32"/>
          <w:szCs w:val="32"/>
        </w:rPr>
        <w:t xml:space="preserve"> agreement </w:t>
      </w:r>
      <w:r w:rsidR="00C07F16" w:rsidRPr="4CB69BBB">
        <w:rPr>
          <w:b/>
          <w:bCs/>
          <w:i/>
          <w:iCs/>
          <w:sz w:val="32"/>
          <w:szCs w:val="32"/>
        </w:rPr>
        <w:t>for Three Years (from 2025 to 2028</w:t>
      </w:r>
      <w:bookmarkEnd w:id="2"/>
      <w:r w:rsidR="00C07F16" w:rsidRPr="4CB69BBB">
        <w:rPr>
          <w:b/>
          <w:bCs/>
          <w:i/>
          <w:iCs/>
          <w:sz w:val="32"/>
          <w:szCs w:val="32"/>
        </w:rPr>
        <w:t xml:space="preserve">) </w:t>
      </w:r>
      <w:bookmarkEnd w:id="3"/>
    </w:p>
    <w:p w14:paraId="7845BA29" w14:textId="1821ADD7" w:rsidR="00EC7023" w:rsidRPr="000655C8" w:rsidRDefault="00EC7023" w:rsidP="5CE2776C">
      <w:pPr>
        <w:jc w:val="center"/>
        <w:rPr>
          <w:b/>
          <w:bCs/>
          <w:color w:val="FF0000"/>
          <w:sz w:val="28"/>
          <w:szCs w:val="28"/>
          <w:lang w:val="fr-FR"/>
        </w:rPr>
      </w:pPr>
      <w:proofErr w:type="gramStart"/>
      <w:r w:rsidRPr="000655C8">
        <w:rPr>
          <w:b/>
          <w:bCs/>
          <w:sz w:val="28"/>
          <w:szCs w:val="28"/>
          <w:lang w:val="fr-FR"/>
        </w:rPr>
        <w:t>REF:</w:t>
      </w:r>
      <w:proofErr w:type="gramEnd"/>
      <w:r w:rsidRPr="000655C8">
        <w:rPr>
          <w:b/>
          <w:bCs/>
          <w:sz w:val="28"/>
          <w:szCs w:val="28"/>
          <w:lang w:val="fr-FR"/>
        </w:rPr>
        <w:t xml:space="preserve"> </w:t>
      </w:r>
      <w:bookmarkStart w:id="4" w:name="_Hlk193789183"/>
      <w:r w:rsidR="00141B5E" w:rsidRPr="000655C8">
        <w:rPr>
          <w:b/>
          <w:bCs/>
          <w:sz w:val="28"/>
          <w:szCs w:val="28"/>
          <w:lang w:val="fr-FR"/>
        </w:rPr>
        <w:t xml:space="preserve">GB-UN6-36603, GB-UN6 </w:t>
      </w:r>
      <w:r w:rsidR="006A6E2B" w:rsidRPr="000655C8">
        <w:rPr>
          <w:b/>
          <w:bCs/>
          <w:sz w:val="28"/>
          <w:szCs w:val="28"/>
          <w:lang w:val="fr-FR"/>
        </w:rPr>
        <w:t>37609,</w:t>
      </w:r>
      <w:r w:rsidR="00141B5E" w:rsidRPr="000655C8">
        <w:rPr>
          <w:b/>
          <w:bCs/>
          <w:sz w:val="28"/>
          <w:szCs w:val="28"/>
          <w:lang w:val="fr-FR"/>
        </w:rPr>
        <w:t xml:space="preserve"> JJ-UH</w:t>
      </w:r>
      <w:r w:rsidR="00622C8C" w:rsidRPr="000655C8">
        <w:rPr>
          <w:b/>
          <w:bCs/>
          <w:sz w:val="28"/>
          <w:szCs w:val="28"/>
          <w:lang w:val="fr-FR"/>
        </w:rPr>
        <w:t>D-33767</w:t>
      </w:r>
      <w:bookmarkEnd w:id="4"/>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proofErr w:type="gramStart"/>
            <w:r w:rsidRPr="5FC033BF">
              <w:rPr>
                <w:rFonts w:ascii="Calibri" w:eastAsia="Calibri" w:hAnsi="Calibri" w:cs="Calibri"/>
                <w:b/>
                <w:bCs/>
              </w:rPr>
              <w:t>Safecall</w:t>
            </w:r>
            <w:proofErr w:type="spellEnd"/>
            <w:proofErr w:type="gram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5793D386" w14:textId="235F1CC3" w:rsidR="0040589C" w:rsidRPr="00805C27" w:rsidRDefault="00334B91" w:rsidP="00B349E9">
      <w:pPr>
        <w:pStyle w:val="Heading1"/>
      </w:pPr>
      <w:bookmarkStart w:id="5" w:name="_Toc466022933"/>
      <w:bookmarkEnd w:id="1"/>
      <w:r w:rsidRPr="00805C27">
        <w:t>Proposed Timelines</w:t>
      </w:r>
      <w:bookmarkEnd w:id="5"/>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61776B54">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61776B54">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64D25BB3" w:rsidR="00334B91" w:rsidRPr="00805C27" w:rsidRDefault="5AFD85E6" w:rsidP="00015602">
            <w:pPr>
              <w:pStyle w:val="ACBody2"/>
              <w:tabs>
                <w:tab w:val="left" w:pos="7722"/>
              </w:tabs>
              <w:spacing w:after="0"/>
              <w:ind w:left="0"/>
              <w:jc w:val="left"/>
              <w:rPr>
                <w:rFonts w:ascii="Calibri" w:hAnsi="Calibri"/>
                <w:color w:val="000000"/>
                <w:sz w:val="22"/>
                <w:szCs w:val="22"/>
                <w:lang w:val="en-GB" w:eastAsia="en-GB"/>
              </w:rPr>
            </w:pPr>
            <w:r w:rsidRPr="61776B54">
              <w:rPr>
                <w:rFonts w:ascii="Calibri" w:hAnsi="Calibri"/>
                <w:color w:val="000000" w:themeColor="text1"/>
                <w:sz w:val="22"/>
                <w:szCs w:val="22"/>
                <w:lang w:val="en-GB" w:eastAsia="en-GB"/>
              </w:rPr>
              <w:t>8</w:t>
            </w:r>
            <w:r w:rsidR="3C08B8E9" w:rsidRPr="61776B54">
              <w:rPr>
                <w:rFonts w:ascii="Calibri" w:hAnsi="Calibri"/>
                <w:color w:val="000000" w:themeColor="text1"/>
                <w:sz w:val="22"/>
                <w:szCs w:val="22"/>
                <w:vertAlign w:val="superscript"/>
                <w:lang w:val="en-GB" w:eastAsia="en-GB"/>
              </w:rPr>
              <w:t>th</w:t>
            </w:r>
            <w:r w:rsidR="3C08B8E9" w:rsidRPr="61776B54">
              <w:rPr>
                <w:rFonts w:ascii="Calibri" w:hAnsi="Calibri"/>
                <w:color w:val="000000" w:themeColor="text1"/>
                <w:sz w:val="22"/>
                <w:szCs w:val="22"/>
                <w:lang w:val="en-GB" w:eastAsia="en-GB"/>
              </w:rPr>
              <w:t xml:space="preserve"> </w:t>
            </w:r>
            <w:r w:rsidR="584C7590" w:rsidRPr="61776B54">
              <w:rPr>
                <w:rFonts w:ascii="Calibri" w:hAnsi="Calibri"/>
                <w:color w:val="000000" w:themeColor="text1"/>
                <w:sz w:val="22"/>
                <w:szCs w:val="22"/>
                <w:lang w:val="en-GB" w:eastAsia="en-GB"/>
              </w:rPr>
              <w:t>April</w:t>
            </w:r>
            <w:r w:rsidR="79161CA6" w:rsidRPr="61776B54">
              <w:rPr>
                <w:rFonts w:ascii="Calibri" w:hAnsi="Calibri"/>
                <w:color w:val="000000" w:themeColor="text1"/>
                <w:sz w:val="22"/>
                <w:szCs w:val="22"/>
                <w:lang w:val="en-GB" w:eastAsia="en-GB"/>
              </w:rPr>
              <w:t xml:space="preserve"> </w:t>
            </w:r>
            <w:r w:rsidR="3C08B8E9" w:rsidRPr="61776B54">
              <w:rPr>
                <w:rFonts w:ascii="Calibri" w:hAnsi="Calibri"/>
                <w:color w:val="000000" w:themeColor="text1"/>
                <w:sz w:val="22"/>
                <w:szCs w:val="22"/>
                <w:lang w:val="en-GB" w:eastAsia="en-GB"/>
              </w:rPr>
              <w:t>2025</w:t>
            </w:r>
          </w:p>
        </w:tc>
      </w:tr>
      <w:tr w:rsidR="00334B91" w:rsidRPr="00805C27" w14:paraId="41097677" w14:textId="77777777" w:rsidTr="61776B54">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4937" w:type="dxa"/>
          </w:tcPr>
          <w:p w14:paraId="1C8F5054" w14:textId="7ED2030F" w:rsidR="00334B91" w:rsidRPr="00805C27" w:rsidRDefault="0029562E"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2</w:t>
            </w:r>
            <w:r w:rsidRPr="0029562E">
              <w:rPr>
                <w:rFonts w:ascii="Calibri" w:hAnsi="Calibri"/>
                <w:color w:val="000000" w:themeColor="text1"/>
                <w:sz w:val="22"/>
                <w:szCs w:val="22"/>
                <w:vertAlign w:val="superscript"/>
                <w:lang w:val="en-GB" w:eastAsia="en-GB"/>
              </w:rPr>
              <w:t>nd</w:t>
            </w:r>
            <w:r>
              <w:rPr>
                <w:rFonts w:ascii="Calibri" w:hAnsi="Calibri"/>
                <w:color w:val="000000" w:themeColor="text1"/>
                <w:sz w:val="22"/>
                <w:szCs w:val="22"/>
                <w:lang w:val="en-GB" w:eastAsia="en-GB"/>
              </w:rPr>
              <w:t xml:space="preserve"> </w:t>
            </w:r>
            <w:r w:rsidR="2BBE70D4" w:rsidRPr="61776B54">
              <w:rPr>
                <w:rFonts w:ascii="Calibri" w:hAnsi="Calibri"/>
                <w:color w:val="000000" w:themeColor="text1"/>
                <w:sz w:val="22"/>
                <w:szCs w:val="22"/>
                <w:lang w:val="en-GB" w:eastAsia="en-GB"/>
              </w:rPr>
              <w:t xml:space="preserve"> </w:t>
            </w:r>
            <w:r w:rsidR="3C08B8E9" w:rsidRPr="61776B54">
              <w:rPr>
                <w:rFonts w:ascii="Calibri" w:hAnsi="Calibri"/>
                <w:color w:val="000000" w:themeColor="text1"/>
                <w:sz w:val="22"/>
                <w:szCs w:val="22"/>
                <w:lang w:val="en-GB" w:eastAsia="en-GB"/>
              </w:rPr>
              <w:t xml:space="preserve"> </w:t>
            </w:r>
            <w:r>
              <w:rPr>
                <w:rFonts w:ascii="Calibri" w:hAnsi="Calibri"/>
                <w:color w:val="000000" w:themeColor="text1"/>
                <w:sz w:val="22"/>
                <w:szCs w:val="22"/>
                <w:lang w:val="en-GB" w:eastAsia="en-GB"/>
              </w:rPr>
              <w:t>June</w:t>
            </w:r>
            <w:r w:rsidR="3C08B8E9" w:rsidRPr="61776B54">
              <w:rPr>
                <w:rFonts w:ascii="Calibri" w:hAnsi="Calibri"/>
                <w:color w:val="000000" w:themeColor="text1"/>
                <w:sz w:val="22"/>
                <w:szCs w:val="22"/>
                <w:lang w:val="en-GB" w:eastAsia="en-GB"/>
              </w:rPr>
              <w:t xml:space="preserve"> </w:t>
            </w:r>
            <w:r w:rsidR="5C6860C7" w:rsidRPr="61776B54">
              <w:rPr>
                <w:rFonts w:ascii="Calibri" w:hAnsi="Calibri"/>
                <w:color w:val="000000" w:themeColor="text1"/>
                <w:sz w:val="22"/>
                <w:szCs w:val="22"/>
                <w:lang w:val="en-GB" w:eastAsia="en-GB"/>
              </w:rPr>
              <w:t>202</w:t>
            </w:r>
            <w:r w:rsidR="3C08B8E9" w:rsidRPr="61776B54">
              <w:rPr>
                <w:rFonts w:ascii="Calibri" w:hAnsi="Calibri"/>
                <w:color w:val="000000" w:themeColor="text1"/>
                <w:sz w:val="22"/>
                <w:szCs w:val="22"/>
                <w:lang w:val="en-GB" w:eastAsia="en-GB"/>
              </w:rPr>
              <w:t>5</w:t>
            </w:r>
            <w:r w:rsidR="5C6860C7" w:rsidRPr="61776B54">
              <w:rPr>
                <w:rFonts w:ascii="Calibri" w:hAnsi="Calibri"/>
                <w:color w:val="000000" w:themeColor="text1"/>
                <w:sz w:val="22"/>
                <w:szCs w:val="22"/>
                <w:lang w:val="en-GB" w:eastAsia="en-GB"/>
              </w:rPr>
              <w:t xml:space="preserve"> at 17:00Hrs EAT</w:t>
            </w:r>
          </w:p>
        </w:tc>
      </w:tr>
      <w:tr w:rsidR="00334B91" w:rsidRPr="00805C27" w14:paraId="61ABA948" w14:textId="77777777" w:rsidTr="61776B54">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697CC7D6" w:rsidR="00334B91" w:rsidRPr="00805C27" w:rsidRDefault="0029562E">
            <w:pPr>
              <w:pStyle w:val="ACBody2"/>
              <w:tabs>
                <w:tab w:val="left" w:pos="7722"/>
              </w:tabs>
              <w:spacing w:after="0"/>
              <w:ind w:left="0"/>
              <w:jc w:val="left"/>
              <w:rPr>
                <w:rFonts w:ascii="Calibri" w:hAnsi="Calibri"/>
                <w:color w:val="000000"/>
                <w:sz w:val="22"/>
                <w:szCs w:val="22"/>
                <w:lang w:val="en-GB" w:eastAsia="en-GB"/>
              </w:rPr>
            </w:pPr>
            <w:bookmarkStart w:id="6" w:name="_Hlk175045730"/>
            <w:r>
              <w:rPr>
                <w:rFonts w:ascii="Calibri" w:hAnsi="Calibri"/>
                <w:color w:val="000000" w:themeColor="text1"/>
                <w:sz w:val="22"/>
                <w:szCs w:val="22"/>
                <w:lang w:val="en-GB" w:eastAsia="en-GB"/>
              </w:rPr>
              <w:t>4</w:t>
            </w:r>
            <w:r w:rsidRPr="0029562E">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w:t>
            </w:r>
            <w:r w:rsidR="3C08B8E9" w:rsidRPr="61776B54">
              <w:rPr>
                <w:rFonts w:ascii="Calibri" w:hAnsi="Calibri"/>
                <w:color w:val="000000" w:themeColor="text1"/>
                <w:sz w:val="22"/>
                <w:szCs w:val="22"/>
                <w:lang w:val="en-GB" w:eastAsia="en-GB"/>
              </w:rPr>
              <w:t xml:space="preserve"> </w:t>
            </w:r>
            <w:r>
              <w:rPr>
                <w:rFonts w:ascii="Calibri" w:hAnsi="Calibri"/>
                <w:color w:val="000000" w:themeColor="text1"/>
                <w:sz w:val="22"/>
                <w:szCs w:val="22"/>
                <w:lang w:val="en-GB" w:eastAsia="en-GB"/>
              </w:rPr>
              <w:t>June</w:t>
            </w:r>
            <w:r w:rsidR="3C08B8E9" w:rsidRPr="61776B54">
              <w:rPr>
                <w:rFonts w:ascii="Calibri" w:hAnsi="Calibri"/>
                <w:color w:val="000000" w:themeColor="text1"/>
                <w:sz w:val="22"/>
                <w:szCs w:val="22"/>
                <w:lang w:val="en-GB" w:eastAsia="en-GB"/>
              </w:rPr>
              <w:t xml:space="preserve"> 2025</w:t>
            </w:r>
            <w:r w:rsidR="5C6860C7" w:rsidRPr="61776B54">
              <w:rPr>
                <w:rFonts w:ascii="Calibri" w:hAnsi="Calibri"/>
                <w:color w:val="000000" w:themeColor="text1"/>
                <w:sz w:val="22"/>
                <w:szCs w:val="22"/>
                <w:lang w:val="en-GB" w:eastAsia="en-GB"/>
              </w:rPr>
              <w:t xml:space="preserve"> at 17:00Hrs EAT</w:t>
            </w:r>
            <w:bookmarkEnd w:id="6"/>
          </w:p>
        </w:tc>
      </w:tr>
      <w:tr w:rsidR="00F41007" w:rsidRPr="00805C27" w14:paraId="7DC8218A" w14:textId="77777777" w:rsidTr="61776B54">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4937" w:type="dxa"/>
          </w:tcPr>
          <w:p w14:paraId="341AA8BD" w14:textId="009F2E9B" w:rsidR="00F41007" w:rsidRPr="00805C27" w:rsidRDefault="0029562E"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5</w:t>
            </w:r>
            <w:r w:rsidR="636CFCE9" w:rsidRPr="61776B54">
              <w:rPr>
                <w:rFonts w:ascii="Calibri" w:hAnsi="Calibri"/>
                <w:color w:val="000000" w:themeColor="text1"/>
                <w:sz w:val="22"/>
                <w:szCs w:val="22"/>
                <w:vertAlign w:val="superscript"/>
                <w:lang w:val="en-GB" w:eastAsia="en-GB"/>
              </w:rPr>
              <w:t>th</w:t>
            </w:r>
            <w:r w:rsidR="636CFCE9" w:rsidRPr="61776B54">
              <w:rPr>
                <w:rFonts w:ascii="Calibri" w:hAnsi="Calibri"/>
                <w:color w:val="000000" w:themeColor="text1"/>
                <w:sz w:val="22"/>
                <w:szCs w:val="22"/>
                <w:lang w:val="en-GB" w:eastAsia="en-GB"/>
              </w:rPr>
              <w:t xml:space="preserve"> </w:t>
            </w:r>
            <w:r>
              <w:rPr>
                <w:rFonts w:ascii="Calibri" w:hAnsi="Calibri"/>
                <w:color w:val="000000" w:themeColor="text1"/>
                <w:sz w:val="22"/>
                <w:szCs w:val="22"/>
                <w:lang w:val="en-GB" w:eastAsia="en-GB"/>
              </w:rPr>
              <w:t>June</w:t>
            </w:r>
            <w:r w:rsidR="4824E338" w:rsidRPr="61776B54">
              <w:rPr>
                <w:rFonts w:ascii="Calibri" w:hAnsi="Calibri"/>
                <w:color w:val="000000" w:themeColor="text1"/>
                <w:sz w:val="22"/>
                <w:szCs w:val="22"/>
                <w:lang w:val="en-GB" w:eastAsia="en-GB"/>
              </w:rPr>
              <w:t xml:space="preserve"> 2025</w:t>
            </w:r>
            <w:r w:rsidR="3C08B8E9" w:rsidRPr="61776B54">
              <w:rPr>
                <w:rFonts w:ascii="Calibri" w:hAnsi="Calibri"/>
                <w:color w:val="000000" w:themeColor="text1"/>
                <w:sz w:val="22"/>
                <w:szCs w:val="22"/>
                <w:lang w:val="en-GB" w:eastAsia="en-GB"/>
              </w:rPr>
              <w:t xml:space="preserve"> </w:t>
            </w:r>
          </w:p>
        </w:tc>
      </w:tr>
    </w:tbl>
    <w:p w14:paraId="0CE2928C" w14:textId="232F49D6" w:rsidR="007F380A" w:rsidRPr="00811C93" w:rsidRDefault="009218AC" w:rsidP="00956B24">
      <w:pPr>
        <w:pStyle w:val="Heading1"/>
      </w:pPr>
      <w:bookmarkStart w:id="7" w:name="_Toc466022934"/>
      <w:r w:rsidRPr="00805C27">
        <w:t>Overview</w:t>
      </w:r>
      <w:r w:rsidR="006D1397" w:rsidRPr="00805C27">
        <w:t xml:space="preserve"> of require</w:t>
      </w:r>
      <w:bookmarkEnd w:id="7"/>
      <w:r w:rsidR="00700457">
        <w:t>ments</w:t>
      </w:r>
    </w:p>
    <w:p w14:paraId="702E3841" w14:textId="16449DAC" w:rsidR="00867736" w:rsidRPr="00207F30" w:rsidRDefault="00207F30" w:rsidP="00956B24">
      <w:r>
        <w:t xml:space="preserve">GOAL </w:t>
      </w:r>
      <w:r w:rsidRPr="4CB69BBB">
        <w:rPr>
          <w:rFonts w:eastAsia="Arial Unicode MS" w:cs="Arial"/>
        </w:rPr>
        <w:t xml:space="preserve">invites </w:t>
      </w:r>
      <w:r>
        <w:t xml:space="preserve">prospective bidders </w:t>
      </w:r>
      <w:r w:rsidRPr="4CB69BBB">
        <w:rPr>
          <w:rFonts w:eastAsia="Arial Unicode MS" w:cs="Arial"/>
        </w:rPr>
        <w:t xml:space="preserve">to </w:t>
      </w:r>
      <w:r>
        <w:t xml:space="preserve">submit tenders for </w:t>
      </w:r>
      <w:r w:rsidRPr="4CB69BBB">
        <w:rPr>
          <w:b/>
          <w:bCs/>
        </w:rPr>
        <w:t>Hotel Accommodation</w:t>
      </w:r>
      <w:r w:rsidR="2B1888C0" w:rsidRPr="4CB69BBB">
        <w:rPr>
          <w:b/>
          <w:bCs/>
        </w:rPr>
        <w:t xml:space="preserve">, </w:t>
      </w:r>
      <w:r w:rsidRPr="4CB69BBB">
        <w:rPr>
          <w:b/>
          <w:bCs/>
        </w:rPr>
        <w:t xml:space="preserve">in Jinja, </w:t>
      </w:r>
      <w:r w:rsidR="591B7F0B" w:rsidRPr="4CB69BBB">
        <w:rPr>
          <w:b/>
          <w:bCs/>
        </w:rPr>
        <w:t xml:space="preserve">Kamuli, Kaliro, </w:t>
      </w:r>
      <w:r w:rsidRPr="4CB69BBB">
        <w:rPr>
          <w:b/>
          <w:bCs/>
        </w:rPr>
        <w:t>Iganga and Mbale, Under</w:t>
      </w:r>
      <w:r w:rsidR="5BB97831" w:rsidRPr="4CB69BBB">
        <w:rPr>
          <w:b/>
          <w:bCs/>
        </w:rPr>
        <w:t xml:space="preserve"> a framework agreement </w:t>
      </w:r>
      <w:r w:rsidRPr="4CB69BBB">
        <w:rPr>
          <w:b/>
          <w:bCs/>
          <w:i/>
          <w:iCs/>
        </w:rPr>
        <w:t>for Three Years (from 2025 to 2028).</w:t>
      </w:r>
    </w:p>
    <w:p w14:paraId="26F7C186" w14:textId="2B78D005" w:rsidR="00316DF2" w:rsidRPr="00E43745" w:rsidRDefault="0006075C" w:rsidP="00280F7E">
      <w:pPr>
        <w:pStyle w:val="Heading1"/>
        <w:jc w:val="both"/>
      </w:pPr>
      <w:r>
        <w:t>T</w:t>
      </w:r>
      <w:r w:rsidR="00316DF2">
        <w:t xml:space="preserve">ype of contract </w:t>
      </w:r>
    </w:p>
    <w:p w14:paraId="49CE175E" w14:textId="1ED71502" w:rsidR="00A44557" w:rsidRPr="00253A1C" w:rsidRDefault="00D175BF" w:rsidP="00280F7E">
      <w:pPr>
        <w:jc w:val="both"/>
      </w:pPr>
      <w:r>
        <w:t>Following t</w:t>
      </w:r>
      <w:r w:rsidR="00260A87" w:rsidRPr="00C401C6">
        <w:t>his p</w:t>
      </w:r>
      <w:r w:rsidR="00BB0C64">
        <w:t>rocurement process</w:t>
      </w:r>
      <w:r>
        <w:t xml:space="preserve">, GOAL </w:t>
      </w:r>
      <w:r w:rsidR="00BB0C64">
        <w:t>aims</w:t>
      </w:r>
      <w:r>
        <w:t xml:space="preserve"> to</w:t>
      </w:r>
      <w:r w:rsidR="00BB0C64">
        <w:t xml:space="preserve"> sign a </w:t>
      </w:r>
      <w:r w:rsidR="00207F30">
        <w:t>FWA</w:t>
      </w:r>
      <w:r w:rsidR="001555AD">
        <w:t xml:space="preserve"> (Framework</w:t>
      </w:r>
      <w:r w:rsidR="00207F30">
        <w:t xml:space="preserve"> Agreement)</w:t>
      </w:r>
      <w:r w:rsidR="00BB0C64">
        <w:t xml:space="preserve"> </w:t>
      </w:r>
      <w:r w:rsidR="0077004F">
        <w:t xml:space="preserve">with the best evaluated </w:t>
      </w:r>
      <w:r w:rsidR="00207F30">
        <w:t>Bidder</w:t>
      </w:r>
      <w:r w:rsidR="001555AD">
        <w:t xml:space="preserve">(s), </w:t>
      </w:r>
      <w:r w:rsidR="00207F30">
        <w:t xml:space="preserve">for </w:t>
      </w:r>
      <w:r w:rsidR="001555AD">
        <w:t>T</w:t>
      </w:r>
      <w:r w:rsidR="00207F30">
        <w:t>hree</w:t>
      </w:r>
      <w:r w:rsidR="001555AD">
        <w:t xml:space="preserve"> years.</w:t>
      </w:r>
    </w:p>
    <w:p w14:paraId="217C0F9B" w14:textId="4249A856" w:rsidR="00293505" w:rsidRPr="00805C27" w:rsidRDefault="00293505" w:rsidP="00280F7E">
      <w:pPr>
        <w:pStyle w:val="Heading1"/>
        <w:jc w:val="both"/>
      </w:pPr>
      <w:bookmarkStart w:id="8" w:name="_Toc466022939"/>
      <w:r w:rsidRPr="00805C27">
        <w:t xml:space="preserve">Terms of </w:t>
      </w:r>
      <w:bookmarkEnd w:id="8"/>
      <w:r w:rsidR="00034C4D">
        <w:t xml:space="preserve">the Procurement </w:t>
      </w:r>
    </w:p>
    <w:p w14:paraId="3BADA2BC" w14:textId="586C8053" w:rsidR="00293505" w:rsidRPr="00805C27" w:rsidRDefault="00293505" w:rsidP="00280F7E">
      <w:pPr>
        <w:pStyle w:val="Heading2"/>
        <w:keepNext w:val="0"/>
        <w:jc w:val="both"/>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00805C27">
        <w:t>Procurement Process</w:t>
      </w:r>
      <w:bookmarkEnd w:id="12"/>
      <w:bookmarkEnd w:id="13"/>
      <w:bookmarkEnd w:id="14"/>
    </w:p>
    <w:p w14:paraId="0F48D98C" w14:textId="6D29A51B" w:rsidR="00293505" w:rsidRPr="00FA00B2" w:rsidRDefault="00293505" w:rsidP="00280F7E">
      <w:pPr>
        <w:pStyle w:val="Heading3"/>
        <w:keepNext w:val="0"/>
        <w:spacing w:before="0"/>
        <w:ind w:left="720"/>
        <w:jc w:val="both"/>
      </w:pPr>
      <w:r>
        <w:lastRenderedPageBreak/>
        <w:t>This competition is being con</w:t>
      </w:r>
      <w:r w:rsidR="00DF6FF8">
        <w:t xml:space="preserve">ducted under </w:t>
      </w:r>
      <w:r w:rsidR="00200858">
        <w:t>GOAL</w:t>
      </w:r>
      <w:r w:rsidR="76F41977">
        <w:t>'</w:t>
      </w:r>
      <w:r w:rsidR="00E249FC">
        <w:t>s</w:t>
      </w:r>
      <w:r w:rsidR="00DF6FF8">
        <w:t xml:space="preserve"> </w:t>
      </w:r>
      <w:r w:rsidR="4116EF5E" w:rsidRPr="4CB69BBB">
        <w:rPr>
          <w:b/>
          <w:color w:val="auto"/>
        </w:rPr>
        <w:t xml:space="preserve">National </w:t>
      </w:r>
      <w:r w:rsidR="00216106" w:rsidRPr="4CB69BBB">
        <w:rPr>
          <w:color w:val="auto"/>
        </w:rPr>
        <w:t xml:space="preserve">Tender </w:t>
      </w:r>
      <w:r w:rsidR="00DF6FF8" w:rsidRPr="4CB69BBB">
        <w:rPr>
          <w:color w:val="auto"/>
        </w:rPr>
        <w:t>procedure.</w:t>
      </w:r>
    </w:p>
    <w:p w14:paraId="78CE7BC4" w14:textId="69F52933" w:rsidR="00293505" w:rsidRPr="00FA00B2" w:rsidRDefault="00293505" w:rsidP="00280F7E">
      <w:pPr>
        <w:pStyle w:val="Heading3"/>
        <w:keepNext w:val="0"/>
        <w:spacing w:before="0"/>
        <w:ind w:left="720"/>
        <w:jc w:val="both"/>
      </w:pPr>
      <w:r w:rsidRPr="00FA00B2">
        <w:t>The contracting authority for this procurement is GOAL</w:t>
      </w:r>
      <w:r w:rsidR="0077004F" w:rsidRPr="00FA00B2">
        <w:t xml:space="preserve"> Uganda</w:t>
      </w:r>
      <w:r w:rsidR="00200858" w:rsidRPr="00FA00B2">
        <w:t>.</w:t>
      </w:r>
    </w:p>
    <w:p w14:paraId="6123BB11" w14:textId="0320F463" w:rsidR="0001177C" w:rsidRPr="00FA00B2" w:rsidRDefault="7D9E4C6B" w:rsidP="61776B54">
      <w:pPr>
        <w:pStyle w:val="Heading3"/>
        <w:spacing w:before="0"/>
        <w:ind w:left="720"/>
        <w:jc w:val="both"/>
      </w:pPr>
      <w:r>
        <w:t xml:space="preserve">This procurement is funded by </w:t>
      </w:r>
      <w:r w:rsidR="77D27588">
        <w:t>the Embassy of The Kingdom</w:t>
      </w:r>
      <w:r w:rsidR="2B989D35">
        <w:t xml:space="preserve"> of the Netherlands (EKN) </w:t>
      </w:r>
      <w:r w:rsidR="573B8E9A">
        <w:t xml:space="preserve">and </w:t>
      </w:r>
      <w:r w:rsidR="690616F7">
        <w:t>Charity Water</w:t>
      </w:r>
      <w:r w:rsidR="40C42BAE">
        <w:t xml:space="preserve">. </w:t>
      </w:r>
      <w:r w:rsidR="690616F7">
        <w:t xml:space="preserve"> </w:t>
      </w:r>
      <w:r w:rsidR="37FE4D85" w:rsidRPr="61776B54">
        <w:rPr>
          <w:color w:val="auto"/>
        </w:rPr>
        <w:t>T</w:t>
      </w:r>
      <w:r w:rsidRPr="61776B54">
        <w:rPr>
          <w:color w:val="auto"/>
        </w:rPr>
        <w:t xml:space="preserve">he tender and any </w:t>
      </w:r>
      <w:r>
        <w:t>contracts or agreements that may arise from it are bound by the regulations of th</w:t>
      </w:r>
      <w:r w:rsidR="690616F7">
        <w:t>e</w:t>
      </w:r>
      <w:r>
        <w:t xml:space="preserve"> donor</w:t>
      </w:r>
      <w:r w:rsidR="382CDB47">
        <w:t>s and GOAL.</w:t>
      </w:r>
    </w:p>
    <w:p w14:paraId="246EF8FA" w14:textId="2073D9F2" w:rsidR="00293505" w:rsidRPr="00805C27" w:rsidRDefault="00334B91" w:rsidP="00280F7E">
      <w:pPr>
        <w:pStyle w:val="Heading2"/>
        <w:keepNext w:val="0"/>
        <w:jc w:val="both"/>
      </w:pPr>
      <w:bookmarkStart w:id="15" w:name="_Toc229548506"/>
      <w:bookmarkStart w:id="16" w:name="_Toc231810370"/>
      <w:bookmarkStart w:id="17" w:name="_Toc466022942"/>
      <w:r w:rsidRPr="00805C27">
        <w:rPr>
          <w:sz w:val="24"/>
        </w:rPr>
        <w:t>C</w:t>
      </w:r>
      <w:r w:rsidR="00293505" w:rsidRPr="00805C27">
        <w:t>larifications and Query Handling</w:t>
      </w:r>
      <w:bookmarkEnd w:id="15"/>
      <w:bookmarkEnd w:id="16"/>
      <w:bookmarkEnd w:id="17"/>
    </w:p>
    <w:p w14:paraId="50526284" w14:textId="3F4132A5" w:rsidR="00293505" w:rsidRPr="00805C27" w:rsidRDefault="00293505" w:rsidP="00280F7E">
      <w:pPr>
        <w:pStyle w:val="Heading3"/>
        <w:keepNext w:val="0"/>
        <w:numPr>
          <w:ilvl w:val="2"/>
          <w:numId w:val="0"/>
        </w:numPr>
        <w:jc w:val="both"/>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63D75F05" w:rsidR="009A6626" w:rsidRPr="00805C27" w:rsidRDefault="00293505" w:rsidP="00280F7E">
      <w:pPr>
        <w:pStyle w:val="Heading3"/>
        <w:keepNext w:val="0"/>
        <w:numPr>
          <w:ilvl w:val="0"/>
          <w:numId w:val="0"/>
        </w:numPr>
        <w:jc w:val="both"/>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GOAL via email at</w:t>
      </w:r>
      <w:r w:rsidR="00920B60">
        <w:t xml:space="preserve"> </w:t>
      </w:r>
      <w:hyperlink r:id="rId15">
        <w:r w:rsidR="008A1087" w:rsidRPr="2C6FF96B">
          <w:rPr>
            <w:rStyle w:val="Hyperlink"/>
          </w:rPr>
          <w:t>Clarifications@goal.ie</w:t>
        </w:r>
      </w:hyperlink>
      <w:r w:rsidR="008A1087">
        <w:rPr>
          <w:rStyle w:val="Hyperlink"/>
          <w:color w:val="auto"/>
          <w:u w:val="none"/>
        </w:rPr>
        <w:t xml:space="preserve"> </w:t>
      </w:r>
      <w:r w:rsidR="002E1B16" w:rsidRPr="000F462F">
        <w:t xml:space="preserve">with the </w:t>
      </w:r>
      <w:r w:rsidR="002E1B16" w:rsidRPr="008B3586">
        <w:rPr>
          <w:color w:val="auto"/>
        </w:rPr>
        <w:t xml:space="preserve">reference </w:t>
      </w:r>
      <w:r w:rsidR="00B56D2C" w:rsidRPr="008B3586">
        <w:rPr>
          <w:rStyle w:val="Hyperlink"/>
          <w:b/>
          <w:color w:val="auto"/>
          <w:u w:val="none"/>
        </w:rPr>
        <w:t>[</w:t>
      </w:r>
      <w:r w:rsidR="0066238E" w:rsidRPr="0066238E">
        <w:rPr>
          <w:b/>
          <w:color w:val="auto"/>
        </w:rPr>
        <w:t>GB-UN6-36603, GB-UN6 37609, JJ-UHD-33767</w:t>
      </w:r>
      <w:r w:rsidR="00B56D2C" w:rsidRPr="008B3586">
        <w:rPr>
          <w:rStyle w:val="Hyperlink"/>
          <w:b/>
          <w:color w:val="auto"/>
          <w:u w:val="none"/>
        </w:rPr>
        <w:t>].</w:t>
      </w:r>
      <w:r w:rsidR="002E1B16" w:rsidRPr="007E32A5">
        <w:rPr>
          <w:rStyle w:val="Hyperlink"/>
          <w:b/>
          <w:color w:val="auto"/>
          <w:u w:val="none"/>
        </w:rPr>
        <w:t xml:space="preserve"> </w:t>
      </w:r>
      <w:r w:rsidR="002E1B16" w:rsidRPr="007E32A5">
        <w:rPr>
          <w:rStyle w:val="Hyperlink"/>
          <w:bCs w:val="0"/>
          <w:color w:val="auto"/>
          <w:u w:val="none"/>
        </w:rPr>
        <w:t>Clarifications</w:t>
      </w:r>
      <w:r w:rsidR="002E1B16" w:rsidRPr="007E32A5">
        <w:rPr>
          <w:rStyle w:val="Hyperlink"/>
          <w:color w:val="auto"/>
          <w:u w:val="none"/>
        </w:rPr>
        <w:t xml:space="preserve"> </w:t>
      </w:r>
      <w:r w:rsidR="009A6626" w:rsidRPr="004A655A">
        <w:rPr>
          <w:rStyle w:val="Hyperlink"/>
          <w:color w:val="auto"/>
          <w:u w:val="none"/>
        </w:rPr>
        <w:t xml:space="preserve">and </w:t>
      </w:r>
      <w:r w:rsidR="002C3B7B" w:rsidRPr="004A655A">
        <w:rPr>
          <w:rStyle w:val="Hyperlink"/>
          <w:color w:val="auto"/>
          <w:u w:val="none"/>
        </w:rPr>
        <w:t xml:space="preserve">answers </w:t>
      </w:r>
      <w:r w:rsidR="009A6626" w:rsidRPr="004A655A">
        <w:rPr>
          <w:rStyle w:val="Hyperlink"/>
          <w:color w:val="auto"/>
          <w:u w:val="none"/>
        </w:rPr>
        <w:t xml:space="preserve">shall </w:t>
      </w:r>
      <w:r w:rsidR="00D32C89" w:rsidRPr="004A655A">
        <w:rPr>
          <w:rStyle w:val="Hyperlink"/>
          <w:color w:val="auto"/>
          <w:u w:val="none"/>
        </w:rPr>
        <w:t>be published</w:t>
      </w:r>
      <w:r w:rsidR="79DD84EB" w:rsidRPr="004A655A">
        <w:t xml:space="preserve"> online at </w:t>
      </w:r>
      <w:r w:rsidR="23A69602" w:rsidRPr="004A655A">
        <w:rPr>
          <w:rStyle w:val="Hyperlink"/>
          <w:u w:val="none"/>
        </w:rPr>
        <w:t xml:space="preserve"> </w:t>
      </w:r>
      <w:r w:rsidR="006C338D" w:rsidRPr="004A655A">
        <w:rPr>
          <w:rStyle w:val="Hyperlink"/>
          <w:color w:val="auto"/>
          <w:u w:val="none"/>
        </w:rPr>
        <w:t xml:space="preserve"> </w:t>
      </w:r>
      <w:r w:rsidR="79DD84EB" w:rsidRPr="004A655A">
        <w:rPr>
          <w:rStyle w:val="Hyperlink"/>
        </w:rPr>
        <w:t>www.Goalglobal.Org/tenders</w:t>
      </w:r>
      <w:r w:rsidR="23A69602" w:rsidRPr="004A655A">
        <w:rPr>
          <w:rStyle w:val="Hyperlink"/>
          <w:u w:val="none"/>
        </w:rPr>
        <w:t xml:space="preserve"> </w:t>
      </w:r>
      <w:r w:rsidR="1DAD212B" w:rsidRPr="004A655A">
        <w:rPr>
          <w:rStyle w:val="Hyperlink"/>
          <w:color w:val="auto"/>
          <w:u w:val="none"/>
        </w:rPr>
        <w:t>in a timely manner.</w:t>
      </w:r>
    </w:p>
    <w:p w14:paraId="6A669E46" w14:textId="77777777" w:rsidR="00293505" w:rsidRPr="00805C27" w:rsidRDefault="00673AD0" w:rsidP="00280F7E">
      <w:pPr>
        <w:pStyle w:val="Heading2"/>
        <w:keepNext w:val="0"/>
        <w:jc w:val="both"/>
      </w:pPr>
      <w:bookmarkStart w:id="18" w:name="_Toc229548507"/>
      <w:bookmarkStart w:id="19" w:name="_Toc231810371"/>
      <w:bookmarkStart w:id="20" w:name="_Toc466022943"/>
      <w:r w:rsidRPr="00805C27">
        <w:t>Co</w:t>
      </w:r>
      <w:r w:rsidR="00293505" w:rsidRPr="00805C27">
        <w:t xml:space="preserve">nditions </w:t>
      </w:r>
      <w:r w:rsidR="00293505">
        <w:t>Of</w:t>
      </w:r>
      <w:r w:rsidR="00293505" w:rsidRPr="00805C27">
        <w:t xml:space="preserve"> Tender Submission</w:t>
      </w:r>
      <w:bookmarkEnd w:id="18"/>
      <w:bookmarkEnd w:id="19"/>
      <w:bookmarkEnd w:id="20"/>
    </w:p>
    <w:p w14:paraId="7DD2C369" w14:textId="20E57668" w:rsidR="00293505" w:rsidRPr="00805C27" w:rsidRDefault="00293505" w:rsidP="00280F7E">
      <w:pPr>
        <w:pStyle w:val="Heading3"/>
        <w:keepNext w:val="0"/>
        <w:spacing w:before="0"/>
        <w:ind w:left="720"/>
        <w:jc w:val="both"/>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280F7E">
      <w:pPr>
        <w:pStyle w:val="Heading3"/>
        <w:keepNext w:val="0"/>
        <w:spacing w:before="0"/>
        <w:ind w:left="720"/>
        <w:jc w:val="both"/>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280F7E">
      <w:pPr>
        <w:pStyle w:val="Heading3"/>
        <w:keepNext w:val="0"/>
        <w:spacing w:before="0"/>
        <w:ind w:left="720"/>
        <w:jc w:val="both"/>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280F7E">
      <w:pPr>
        <w:pStyle w:val="Heading3"/>
        <w:keepNext w:val="0"/>
        <w:spacing w:before="0"/>
        <w:ind w:left="72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57551DDF" w:rsidR="009A5A61" w:rsidRPr="002D4E26" w:rsidRDefault="3B553335" w:rsidP="00280F7E">
      <w:pPr>
        <w:pStyle w:val="Heading3"/>
        <w:keepNext w:val="0"/>
        <w:spacing w:before="0"/>
        <w:ind w:left="720"/>
        <w:jc w:val="both"/>
      </w:pPr>
      <w:r>
        <w:t xml:space="preserve">Tenders must detail all costs identified in this </w:t>
      </w:r>
      <w:r w:rsidR="342ACD87">
        <w:t>ITT</w:t>
      </w:r>
      <w:r>
        <w:t xml:space="preserve">.  Additionally, tenders must detail any other costs whatsoever that could be incurred by </w:t>
      </w:r>
      <w:r w:rsidR="4D4D9395">
        <w:t>GOAL</w:t>
      </w:r>
      <w:r>
        <w:t xml:space="preserve"> in the usage of services and/or the availing of options that may not be explicitly identified/requested in this </w:t>
      </w:r>
      <w:r w:rsidR="342ACD87">
        <w:t>ITT</w:t>
      </w:r>
      <w:r>
        <w:t>.  Tenderers’</w:t>
      </w:r>
      <w:r w:rsidR="342ACD87">
        <w:t xml:space="preserve"> </w:t>
      </w:r>
      <w:r>
        <w:t xml:space="preserve">attention is drawn to the fact that, in the event of a </w:t>
      </w:r>
      <w:r w:rsidR="193CEDA5">
        <w:t>Framework Agreement</w:t>
      </w:r>
      <w:r w:rsidR="000655C8">
        <w:t xml:space="preserve"> </w:t>
      </w:r>
      <w:r>
        <w:t>being awarded to them, the attempted imposition of undeclared costs will be con</w:t>
      </w:r>
      <w:r w:rsidR="0C889153">
        <w:t>sidered a condition for default</w:t>
      </w:r>
      <w:r w:rsidR="167B04D9">
        <w:t>.</w:t>
      </w:r>
    </w:p>
    <w:p w14:paraId="6CAE20A6" w14:textId="6FE09D93" w:rsidR="00293505" w:rsidRPr="00457BB3" w:rsidRDefault="00293505" w:rsidP="00280F7E">
      <w:pPr>
        <w:pStyle w:val="Heading3"/>
        <w:keepNext w:val="0"/>
        <w:spacing w:before="0"/>
        <w:ind w:left="720"/>
        <w:jc w:val="both"/>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280F7E">
      <w:pPr>
        <w:pStyle w:val="Heading3"/>
        <w:keepNext w:val="0"/>
        <w:spacing w:before="0"/>
        <w:ind w:left="720"/>
        <w:jc w:val="both"/>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280F7E">
      <w:pPr>
        <w:pStyle w:val="Heading3"/>
        <w:keepNext w:val="0"/>
        <w:spacing w:before="0"/>
        <w:ind w:left="720"/>
        <w:jc w:val="both"/>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280F7E">
      <w:pPr>
        <w:pStyle w:val="Heading3"/>
        <w:keepNext w:val="0"/>
        <w:spacing w:before="0"/>
        <w:ind w:left="720"/>
        <w:jc w:val="both"/>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280F7E">
      <w:pPr>
        <w:pStyle w:val="Heading3"/>
        <w:keepNext w:val="0"/>
        <w:spacing w:before="0"/>
        <w:ind w:left="720"/>
        <w:jc w:val="both"/>
      </w:pPr>
      <w:r>
        <w:t>GOAL reserves the right to split the award of this contract between different bidders in any combination it deems appropriate, at its sole discretion.</w:t>
      </w:r>
    </w:p>
    <w:p w14:paraId="627743C4" w14:textId="1D712695" w:rsidR="00060AAD" w:rsidRDefault="00060AAD" w:rsidP="00280F7E">
      <w:pPr>
        <w:pStyle w:val="Heading3"/>
        <w:keepNext w:val="0"/>
        <w:spacing w:before="0"/>
        <w:ind w:left="720"/>
        <w:jc w:val="both"/>
      </w:pPr>
      <w:r>
        <w:t xml:space="preserve">The </w:t>
      </w:r>
      <w:r w:rsidR="00B353E3">
        <w:t>tenderer</w:t>
      </w:r>
      <w:r>
        <w:t xml:space="preserve"> shall seek written approval from GOAL before </w:t>
      </w:r>
      <w:proofErr w:type="gramStart"/>
      <w:r>
        <w:t>entering into</w:t>
      </w:r>
      <w:proofErr w:type="gramEnd"/>
      <w:r>
        <w:t xml:space="preserve">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280F7E">
      <w:pPr>
        <w:pStyle w:val="Heading3"/>
        <w:keepNext w:val="0"/>
        <w:spacing w:before="0"/>
        <w:ind w:left="720"/>
        <w:jc w:val="both"/>
      </w:pPr>
      <w:r>
        <w:lastRenderedPageBreak/>
        <w:t xml:space="preserve">GOAL reserves the right to refuse any subcontractor that is proposed by the </w:t>
      </w:r>
      <w:r w:rsidR="00B353E3">
        <w:t>bidder</w:t>
      </w:r>
      <w:r>
        <w:t>.</w:t>
      </w:r>
    </w:p>
    <w:p w14:paraId="31CD0A9B" w14:textId="4B556696" w:rsidR="009A00A2" w:rsidRDefault="009A00A2" w:rsidP="00280F7E">
      <w:pPr>
        <w:pStyle w:val="Heading3"/>
        <w:keepNext w:val="0"/>
        <w:spacing w:before="0"/>
        <w:ind w:left="720"/>
        <w:jc w:val="both"/>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280F7E">
      <w:pPr>
        <w:pStyle w:val="Heading3"/>
        <w:keepNext w:val="0"/>
        <w:spacing w:before="0"/>
        <w:ind w:left="720"/>
        <w:jc w:val="both"/>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280F7E">
      <w:pPr>
        <w:pStyle w:val="Heading3"/>
        <w:keepNext w:val="0"/>
        <w:spacing w:before="0"/>
        <w:ind w:left="720"/>
        <w:jc w:val="both"/>
      </w:pPr>
      <w:r>
        <w:t>G</w:t>
      </w:r>
      <w:r w:rsidR="00DF6FF8">
        <w:t>OAL reserves the right to terminat</w:t>
      </w:r>
      <w:r w:rsidR="00F2796B">
        <w:t>e this competition at any stage</w:t>
      </w:r>
      <w:r w:rsidR="003325DC">
        <w:t>.</w:t>
      </w:r>
    </w:p>
    <w:p w14:paraId="3207A313" w14:textId="517C7F72" w:rsidR="00AE2DA4" w:rsidRPr="00805C27" w:rsidRDefault="00832671" w:rsidP="00280F7E">
      <w:pPr>
        <w:pStyle w:val="Heading3"/>
        <w:keepNext w:val="0"/>
        <w:spacing w:before="0"/>
        <w:ind w:left="720"/>
        <w:jc w:val="both"/>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280F7E">
      <w:pPr>
        <w:pStyle w:val="Heading3"/>
        <w:spacing w:before="0"/>
        <w:ind w:left="720"/>
        <w:jc w:val="both"/>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280F7E">
      <w:pPr>
        <w:pStyle w:val="Heading3"/>
        <w:keepNext w:val="0"/>
        <w:spacing w:before="0"/>
        <w:ind w:left="720"/>
        <w:jc w:val="both"/>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23EBDAD4" w:rsidR="009204F3" w:rsidRDefault="00DC31C2" w:rsidP="00280F7E">
      <w:pPr>
        <w:pStyle w:val="Heading3"/>
        <w:spacing w:before="0"/>
        <w:ind w:left="720"/>
        <w:jc w:val="both"/>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proofErr w:type="gramStart"/>
      <w:r w:rsidR="009204F3" w:rsidRPr="383A6309">
        <w:rPr>
          <w:lang w:val="en-GB"/>
        </w:rPr>
        <w:t>an</w:t>
      </w:r>
      <w:proofErr w:type="gramEnd"/>
      <w:r w:rsidR="009204F3" w:rsidRPr="383A6309">
        <w:rPr>
          <w:lang w:val="en-GB"/>
        </w:rPr>
        <w:t xml:space="preserve">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280F7E">
      <w:pPr>
        <w:pStyle w:val="Heading3"/>
        <w:spacing w:before="0"/>
        <w:ind w:left="720"/>
        <w:jc w:val="both"/>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280F7E">
      <w:pPr>
        <w:pStyle w:val="Heading3"/>
        <w:spacing w:before="0"/>
        <w:ind w:left="720"/>
        <w:jc w:val="both"/>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proofErr w:type="gramStart"/>
      <w:r w:rsidR="00BA6906" w:rsidRPr="00FF67D6">
        <w:t>question;</w:t>
      </w:r>
      <w:proofErr w:type="gramEnd"/>
    </w:p>
    <w:p w14:paraId="4ABF3724" w14:textId="2D9400C9" w:rsidR="00316DF2" w:rsidRPr="00805C27" w:rsidRDefault="00316DF2" w:rsidP="0001177C">
      <w:pPr>
        <w:pStyle w:val="Heading2"/>
      </w:pPr>
      <w:bookmarkStart w:id="21" w:name="_Toc466022938"/>
      <w:r w:rsidRPr="00805C27">
        <w:t>Quality Control</w:t>
      </w:r>
      <w:bookmarkEnd w:id="21"/>
    </w:p>
    <w:p w14:paraId="24B349BB" w14:textId="713242D9" w:rsidR="00316DF2" w:rsidRPr="00805C27" w:rsidRDefault="00316DF2" w:rsidP="4CB69BBB">
      <w:pPr>
        <w:jc w:val="both"/>
        <w:rPr>
          <w:highlight w:val="yellow"/>
        </w:rPr>
      </w:pPr>
      <w:r>
        <w:t>3</w:t>
      </w:r>
      <w:r w:rsidRPr="4CB69BBB">
        <w:rPr>
          <w:vertAlign w:val="superscript"/>
        </w:rPr>
        <w:t>rd</w:t>
      </w:r>
      <w:r>
        <w:t xml:space="preserve"> party companies may be contracted by GOAL to carry out random quality inspections of </w:t>
      </w:r>
      <w:r w:rsidR="1B253D1D">
        <w:t xml:space="preserve">Services </w:t>
      </w:r>
      <w:r>
        <w:t>carried out by the contracted party. The cost of the quality control inspections will be covered by GOAL.</w:t>
      </w:r>
    </w:p>
    <w:p w14:paraId="29ADCC51" w14:textId="453E23C3" w:rsidR="00316DF2" w:rsidRPr="00805C27" w:rsidRDefault="28DE044B" w:rsidP="00280F7E">
      <w:pPr>
        <w:jc w:val="both"/>
      </w:pPr>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22" w:name="_Toc466022944"/>
      <w:bookmarkEnd w:id="22"/>
      <w:r w:rsidRPr="00CC4587">
        <w:t>Submission of Tenders</w:t>
      </w:r>
    </w:p>
    <w:p w14:paraId="3675106C" w14:textId="55B53DD5" w:rsidR="00CE3BE3" w:rsidRDefault="00CE3BE3" w:rsidP="00280F7E">
      <w:pPr>
        <w:jc w:val="both"/>
      </w:pPr>
      <w:bookmarkStart w:id="23" w:name="_Toc465864399"/>
      <w:bookmarkStart w:id="24" w:name="_Toc465869570"/>
      <w:bookmarkStart w:id="25" w:name="_Toc466022946"/>
      <w:r>
        <w:t>Tenders</w:t>
      </w:r>
      <w:r w:rsidR="00316DF2">
        <w:t xml:space="preserve"> must be delivered</w:t>
      </w:r>
      <w:r>
        <w:t xml:space="preserve"> in the following way:</w:t>
      </w:r>
    </w:p>
    <w:p w14:paraId="0A44D39F" w14:textId="107F4721" w:rsidR="00047B01" w:rsidRPr="00CE3BE3" w:rsidRDefault="00CE3BE3" w:rsidP="00280F7E">
      <w:pPr>
        <w:pStyle w:val="ListParagraph"/>
        <w:numPr>
          <w:ilvl w:val="0"/>
          <w:numId w:val="6"/>
        </w:numPr>
        <w:jc w:val="both"/>
        <w:rPr>
          <w:b/>
          <w:bCs/>
          <w:smallCaps/>
        </w:rPr>
      </w:pPr>
      <w:r>
        <w:t>Electronically</w:t>
      </w:r>
      <w:r w:rsidR="00047B01" w:rsidRPr="00805C27">
        <w:t xml:space="preserve"> </w:t>
      </w:r>
      <w:r w:rsidR="00047B01" w:rsidRPr="00CE3BE3">
        <w:rPr>
          <w:u w:val="single"/>
        </w:rPr>
        <w:t xml:space="preserve">with your financial and technical offers </w:t>
      </w:r>
      <w:r w:rsidR="00047B01" w:rsidRPr="00805C27">
        <w:t xml:space="preserve">to </w:t>
      </w:r>
      <w:hyperlink r:id="rId16" w:history="1">
        <w:r w:rsidR="00644DDF" w:rsidRPr="00644DDF">
          <w:rPr>
            <w:rStyle w:val="Hyperlink"/>
            <w:bCs/>
            <w:iCs/>
          </w:rPr>
          <w:t>tenders@goal.ie</w:t>
        </w:r>
      </w:hyperlink>
      <w:r w:rsidR="00644DDF">
        <w:rPr>
          <w:color w:val="FF0000"/>
        </w:rPr>
        <w:t xml:space="preserve"> </w:t>
      </w:r>
      <w:r w:rsidR="00047B01" w:rsidRPr="00805C27">
        <w:t>and in the subject field state:</w:t>
      </w:r>
      <w:bookmarkEnd w:id="23"/>
      <w:bookmarkEnd w:id="24"/>
      <w:bookmarkEnd w:id="25"/>
    </w:p>
    <w:p w14:paraId="52493D2D" w14:textId="0546F066" w:rsidR="00172BAD" w:rsidRPr="007E32A5" w:rsidRDefault="12FF2B01" w:rsidP="61776B54">
      <w:pPr>
        <w:pStyle w:val="ListParagraph"/>
        <w:numPr>
          <w:ilvl w:val="1"/>
          <w:numId w:val="6"/>
        </w:numPr>
        <w:jc w:val="both"/>
        <w:rPr>
          <w:b/>
          <w:bCs/>
          <w:i/>
          <w:iCs/>
        </w:rPr>
      </w:pPr>
      <w:r w:rsidRPr="61776B54">
        <w:rPr>
          <w:b/>
          <w:bCs/>
        </w:rPr>
        <w:t>Invitation to Tender (ITT)- International Tender for</w:t>
      </w:r>
      <w:r w:rsidR="5EAE233A" w:rsidRPr="61776B54">
        <w:rPr>
          <w:b/>
          <w:bCs/>
          <w:sz w:val="32"/>
          <w:szCs w:val="32"/>
        </w:rPr>
        <w:t xml:space="preserve"> </w:t>
      </w:r>
      <w:r w:rsidR="041BAE2F" w:rsidRPr="61776B54">
        <w:rPr>
          <w:b/>
          <w:bCs/>
        </w:rPr>
        <w:t>GB-UN6-36603, GB-UN6 37609, JJ-UHD-33767</w:t>
      </w:r>
      <w:r w:rsidRPr="61776B54">
        <w:rPr>
          <w:b/>
          <w:bCs/>
        </w:rPr>
        <w:t xml:space="preserve"> </w:t>
      </w:r>
    </w:p>
    <w:p w14:paraId="2FD3F03B" w14:textId="77777777" w:rsidR="00047B01" w:rsidRPr="00805C27" w:rsidRDefault="00047B01" w:rsidP="00280F7E">
      <w:pPr>
        <w:pStyle w:val="ListParagraph"/>
        <w:numPr>
          <w:ilvl w:val="1"/>
          <w:numId w:val="6"/>
        </w:numPr>
        <w:jc w:val="both"/>
        <w:rPr>
          <w:b/>
        </w:rPr>
      </w:pPr>
      <w:r w:rsidRPr="00805C27">
        <w:rPr>
          <w:b/>
          <w:i/>
        </w:rPr>
        <w:t>Name of your firm with the title of the attachment</w:t>
      </w:r>
    </w:p>
    <w:p w14:paraId="70B3D37C" w14:textId="77777777" w:rsidR="00047B01" w:rsidRPr="00BF23F3" w:rsidRDefault="00047B01" w:rsidP="00280F7E">
      <w:pPr>
        <w:pStyle w:val="ListParagraph"/>
        <w:numPr>
          <w:ilvl w:val="1"/>
          <w:numId w:val="6"/>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280F7E">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280F7E">
      <w:pPr>
        <w:jc w:val="both"/>
        <w:rPr>
          <w:rFonts w:eastAsia="Calibri" w:cstheme="minorHAnsi"/>
          <w:b/>
          <w:bCs/>
          <w:color w:val="000000" w:themeColor="text1"/>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bids (timestamp must clearly </w:t>
      </w:r>
      <w:r>
        <w:rPr>
          <w:rStyle w:val="normaltextrun"/>
          <w:rFonts w:ascii="Calibri" w:hAnsi="Calibri" w:cs="Calibri"/>
          <w:color w:val="000000"/>
          <w:shd w:val="clear" w:color="auto" w:fill="FFFFFF"/>
        </w:rPr>
        <w:lastRenderedPageBreak/>
        <w:t>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1F2EB12A" w14:textId="14AB709B" w:rsidR="00C8579A" w:rsidRPr="00140330" w:rsidRDefault="696BFEE1" w:rsidP="61776B54">
      <w:pPr>
        <w:jc w:val="both"/>
        <w:rPr>
          <w:b/>
          <w:bCs/>
        </w:rPr>
      </w:pPr>
      <w:r w:rsidRPr="61776B54">
        <w:rPr>
          <w:b/>
          <w:bCs/>
        </w:rPr>
        <w:t>OR</w:t>
      </w:r>
    </w:p>
    <w:p w14:paraId="500978AD" w14:textId="6AAEC68A" w:rsidR="00AE2DA4" w:rsidRPr="003C30F9" w:rsidRDefault="4EF753DC" w:rsidP="7A8E1F9F">
      <w:pPr>
        <w:pStyle w:val="ListParagraph"/>
        <w:numPr>
          <w:ilvl w:val="0"/>
          <w:numId w:val="6"/>
        </w:numPr>
        <w:jc w:val="both"/>
        <w:rPr>
          <w:b/>
          <w:bCs/>
        </w:rPr>
      </w:pPr>
      <w:r>
        <w:t>Physical bids</w:t>
      </w:r>
      <w:r w:rsidR="17C5FC02">
        <w:t>- p</w:t>
      </w:r>
      <w:r w:rsidR="7D8A7A28">
        <w:t xml:space="preserve">lease submit </w:t>
      </w:r>
      <w:bookmarkStart w:id="26" w:name="_Toc465864398"/>
      <w:bookmarkStart w:id="27" w:name="_Toc465869569"/>
      <w:bookmarkStart w:id="28" w:name="_Toc466022945"/>
      <w:r w:rsidR="7D8A7A28">
        <w:t>i</w:t>
      </w:r>
      <w:r w:rsidR="6F260B90">
        <w:t xml:space="preserve">n a sealed envelope </w:t>
      </w:r>
      <w:r w:rsidR="0FE20EC5">
        <w:t xml:space="preserve">by </w:t>
      </w:r>
      <w:r w:rsidR="0029562E">
        <w:t>4</w:t>
      </w:r>
      <w:r w:rsidR="5EAE233A" w:rsidRPr="61776B54">
        <w:rPr>
          <w:vertAlign w:val="superscript"/>
        </w:rPr>
        <w:t>th</w:t>
      </w:r>
      <w:r w:rsidR="5EAE233A" w:rsidRPr="61776B54">
        <w:t xml:space="preserve"> </w:t>
      </w:r>
      <w:r w:rsidR="0029562E">
        <w:t>June</w:t>
      </w:r>
      <w:r w:rsidR="5EAE233A" w:rsidRPr="61776B54">
        <w:t xml:space="preserve"> 2025</w:t>
      </w:r>
      <w:r w:rsidR="05BB2238" w:rsidRPr="61776B54">
        <w:t xml:space="preserve"> at 17:00hrs EAT </w:t>
      </w:r>
      <w:r w:rsidR="6F260B90" w:rsidRPr="61776B54">
        <w:t>m</w:t>
      </w:r>
      <w:r w:rsidR="2D0BEE5A" w:rsidRPr="61776B54">
        <w:t xml:space="preserve">arked </w:t>
      </w:r>
      <w:r w:rsidR="2D0BEE5A" w:rsidRPr="61776B54">
        <w:rPr>
          <w:b/>
          <w:bCs/>
        </w:rPr>
        <w:t>[</w:t>
      </w:r>
      <w:r w:rsidR="5EAE233A" w:rsidRPr="61776B54">
        <w:rPr>
          <w:b/>
          <w:bCs/>
          <w:i/>
          <w:iCs/>
        </w:rPr>
        <w:t>GB-UN6-36603, GB-UN6-37609, JJ-UHD-33767</w:t>
      </w:r>
      <w:r w:rsidR="069674E6" w:rsidRPr="61776B54">
        <w:rPr>
          <w:b/>
          <w:bCs/>
          <w:i/>
          <w:iCs/>
        </w:rPr>
        <w:t>:</w:t>
      </w:r>
      <w:r w:rsidR="194385D2" w:rsidRPr="61776B54">
        <w:rPr>
          <w:b/>
          <w:bCs/>
        </w:rPr>
        <w:t>]</w:t>
      </w:r>
      <w:r w:rsidR="2D0BEE5A" w:rsidRPr="61776B54">
        <w:t xml:space="preserve"> with the words ‘</w:t>
      </w:r>
      <w:r w:rsidR="2D0BEE5A" w:rsidRPr="61776B54">
        <w:rPr>
          <w:i/>
          <w:iCs/>
        </w:rPr>
        <w:t>n</w:t>
      </w:r>
      <w:r w:rsidR="11DCA050" w:rsidRPr="61776B54">
        <w:rPr>
          <w:i/>
          <w:iCs/>
        </w:rPr>
        <w:t>ot be opened before</w:t>
      </w:r>
      <w:r w:rsidR="2D0BEE5A" w:rsidRPr="61776B54">
        <w:rPr>
          <w:i/>
          <w:iCs/>
        </w:rPr>
        <w:t xml:space="preserve"> the deadline</w:t>
      </w:r>
      <w:r w:rsidR="4ADA94CE" w:rsidRPr="61776B54">
        <w:rPr>
          <w:i/>
          <w:iCs/>
        </w:rPr>
        <w:t xml:space="preserve"> </w:t>
      </w:r>
      <w:r w:rsidR="6F260B90" w:rsidRPr="61776B54">
        <w:rPr>
          <w:i/>
          <w:iCs/>
        </w:rPr>
        <w:t>by the tender</w:t>
      </w:r>
      <w:r w:rsidR="342ACD87" w:rsidRPr="61776B54">
        <w:rPr>
          <w:i/>
          <w:iCs/>
        </w:rPr>
        <w:t xml:space="preserve"> </w:t>
      </w:r>
      <w:r w:rsidR="6F260B90" w:rsidRPr="61776B54">
        <w:rPr>
          <w:i/>
          <w:iCs/>
        </w:rPr>
        <w:t>comm</w:t>
      </w:r>
      <w:r w:rsidR="2D0BEE5A" w:rsidRPr="61776B54">
        <w:rPr>
          <w:i/>
          <w:iCs/>
        </w:rPr>
        <w:t>itte</w:t>
      </w:r>
      <w:r w:rsidR="6F260B90" w:rsidRPr="61776B54">
        <w:rPr>
          <w:i/>
          <w:iCs/>
        </w:rPr>
        <w:t xml:space="preserve">e’ </w:t>
      </w:r>
      <w:r w:rsidR="0CA05FA2" w:rsidRPr="61776B54">
        <w:rPr>
          <w:u w:val="single"/>
        </w:rPr>
        <w:t xml:space="preserve">with your financial and technical offers </w:t>
      </w:r>
      <w:r w:rsidR="1B220DC7" w:rsidRPr="61776B54">
        <w:rPr>
          <w:u w:val="single"/>
        </w:rPr>
        <w:t>inside marked as Financial Offer and Technical Offer</w:t>
      </w:r>
      <w:r w:rsidR="0CA05FA2">
        <w:t xml:space="preserve"> </w:t>
      </w:r>
      <w:r w:rsidR="6F260B90">
        <w:t xml:space="preserve">to the Private Tender Box </w:t>
      </w:r>
      <w:bookmarkEnd w:id="26"/>
      <w:bookmarkEnd w:id="27"/>
      <w:bookmarkEnd w:id="28"/>
      <w:r w:rsidR="2D0BEE5A">
        <w:t>[</w:t>
      </w:r>
      <w:r w:rsidR="196555C2" w:rsidRPr="61776B54">
        <w:rPr>
          <w:b/>
          <w:bCs/>
        </w:rPr>
        <w:t xml:space="preserve">GOAL Uganda </w:t>
      </w:r>
      <w:r w:rsidR="5EAE233A" w:rsidRPr="61776B54">
        <w:rPr>
          <w:b/>
          <w:bCs/>
        </w:rPr>
        <w:t>Jinja</w:t>
      </w:r>
      <w:r w:rsidR="196555C2" w:rsidRPr="61776B54">
        <w:rPr>
          <w:b/>
          <w:bCs/>
        </w:rPr>
        <w:t xml:space="preserve"> Office, </w:t>
      </w:r>
      <w:r w:rsidR="3E9CDBDE" w:rsidRPr="61776B54">
        <w:rPr>
          <w:b/>
          <w:bCs/>
        </w:rPr>
        <w:t xml:space="preserve">Plot 27B Kira Road Next to World war </w:t>
      </w:r>
      <w:proofErr w:type="spellStart"/>
      <w:r w:rsidR="156771F5" w:rsidRPr="61776B54">
        <w:rPr>
          <w:b/>
          <w:bCs/>
        </w:rPr>
        <w:t>Cemetary</w:t>
      </w:r>
      <w:proofErr w:type="spellEnd"/>
      <w:r w:rsidR="3E9CDBDE" w:rsidRPr="61776B54">
        <w:rPr>
          <w:b/>
          <w:bCs/>
        </w:rPr>
        <w:t xml:space="preserve"> Jinja </w:t>
      </w:r>
      <w:r w:rsidR="35BFB0C1" w:rsidRPr="61776B54">
        <w:rPr>
          <w:b/>
          <w:bCs/>
        </w:rPr>
        <w:t xml:space="preserve">City </w:t>
      </w:r>
      <w:r w:rsidR="22E23FFD" w:rsidRPr="61776B54">
        <w:rPr>
          <w:b/>
          <w:bCs/>
        </w:rPr>
        <w:t xml:space="preserve">Or GOAL Uganda Mbale Office, Plot 17, </w:t>
      </w:r>
      <w:proofErr w:type="spellStart"/>
      <w:r w:rsidR="22E23FFD" w:rsidRPr="61776B54">
        <w:rPr>
          <w:b/>
          <w:bCs/>
        </w:rPr>
        <w:t>Lwakaka</w:t>
      </w:r>
      <w:proofErr w:type="spellEnd"/>
      <w:r w:rsidR="22E23FFD" w:rsidRPr="61776B54">
        <w:rPr>
          <w:b/>
          <w:bCs/>
        </w:rPr>
        <w:t xml:space="preserve"> lane, Indian Quarters, Industrial Division, Mbale City.</w:t>
      </w:r>
    </w:p>
    <w:p w14:paraId="674B973B" w14:textId="14E4F688" w:rsidR="009169FD" w:rsidRDefault="009169FD" w:rsidP="00280F7E">
      <w:pPr>
        <w:pStyle w:val="ListParagraph"/>
        <w:ind w:left="360"/>
        <w:jc w:val="both"/>
        <w:rPr>
          <w:b/>
          <w:bCs/>
          <w:color w:val="FF0000"/>
          <w:u w:val="single"/>
        </w:rPr>
      </w:pPr>
      <w:r>
        <w:t xml:space="preserve">Envelopes may be sent through postal or courier </w:t>
      </w:r>
      <w:r w:rsidR="53F10230">
        <w:t>services or</w:t>
      </w:r>
      <w:r>
        <w:t xml:space="preserve"> delivered by hand; and will be accepted during normal working hours for the country of submission. Please note that the GOAL office will not be open during weekends or public holidays</w:t>
      </w:r>
      <w:r w:rsidR="661A9865">
        <w:t>.</w:t>
      </w:r>
    </w:p>
    <w:p w14:paraId="3D9CF962" w14:textId="77777777" w:rsidR="009169FD" w:rsidRDefault="009169FD" w:rsidP="00280F7E">
      <w:pPr>
        <w:pStyle w:val="ListParagraph"/>
        <w:ind w:left="360"/>
        <w:jc w:val="both"/>
      </w:pPr>
    </w:p>
    <w:p w14:paraId="64192F82" w14:textId="77777777" w:rsidR="00D52F1B" w:rsidRDefault="00D52F1B" w:rsidP="00280F7E">
      <w:pPr>
        <w:pStyle w:val="ListParagraph"/>
        <w:numPr>
          <w:ilvl w:val="0"/>
          <w:numId w:val="13"/>
        </w:numPr>
        <w:spacing w:line="256" w:lineRule="auto"/>
        <w:ind w:left="284" w:hanging="284"/>
        <w:jc w:val="both"/>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34F1CC6D" w14:textId="627DE9FA" w:rsidR="0412C44B" w:rsidRPr="00D070C6" w:rsidRDefault="00B5191D" w:rsidP="4CB69BBB">
      <w:pPr>
        <w:pBdr>
          <w:top w:val="single" w:sz="6" w:space="0" w:color="auto"/>
          <w:left w:val="single" w:sz="6" w:space="1" w:color="auto"/>
          <w:bottom w:val="single" w:sz="6" w:space="0" w:color="auto"/>
          <w:right w:val="single" w:sz="6" w:space="1" w:color="auto"/>
        </w:pBdr>
        <w:jc w:val="center"/>
        <w:rPr>
          <w:b/>
          <w:bCs/>
        </w:rPr>
      </w:pPr>
      <w:r w:rsidRPr="00BE02FD">
        <w:rPr>
          <w:b/>
          <w:bCs/>
          <w:shd w:val="clear" w:color="auto" w:fill="E6E6E6"/>
        </w:rPr>
        <w:t>GOAL U</w:t>
      </w:r>
      <w:r w:rsidR="00805FF0" w:rsidRPr="00BE02FD">
        <w:rPr>
          <w:b/>
          <w:bCs/>
          <w:shd w:val="clear" w:color="auto" w:fill="E6E6E6"/>
        </w:rPr>
        <w:t xml:space="preserve">ganda Office in </w:t>
      </w:r>
      <w:r w:rsidR="00D070C6">
        <w:rPr>
          <w:b/>
          <w:bCs/>
          <w:shd w:val="clear" w:color="auto" w:fill="E6E6E6"/>
        </w:rPr>
        <w:t xml:space="preserve">Mbale Office or </w:t>
      </w:r>
      <w:r w:rsidR="2FA9C7D2">
        <w:rPr>
          <w:b/>
          <w:bCs/>
          <w:shd w:val="clear" w:color="auto" w:fill="E6E6E6"/>
        </w:rPr>
        <w:t xml:space="preserve">Goal Uganda Office in </w:t>
      </w:r>
      <w:r w:rsidR="00D070C6">
        <w:rPr>
          <w:b/>
          <w:bCs/>
          <w:shd w:val="clear" w:color="auto" w:fill="E6E6E6"/>
        </w:rPr>
        <w:t xml:space="preserve">Jinja office </w:t>
      </w:r>
    </w:p>
    <w:p w14:paraId="4D02DCF7" w14:textId="31E3BAE4" w:rsidR="00CE3BE3" w:rsidRDefault="00CE3BE3" w:rsidP="00280F7E">
      <w:pPr>
        <w:jc w:val="both"/>
      </w:pPr>
      <w:r>
        <w:t xml:space="preserve">One </w:t>
      </w:r>
      <w:r w:rsidRPr="28C2CC72">
        <w:rPr>
          <w:b/>
          <w:bCs/>
        </w:rPr>
        <w:t>authorised representative</w:t>
      </w:r>
      <w:r>
        <w:t xml:space="preserve"> of each tenderer may attend the opening of the bids.</w:t>
      </w:r>
      <w:r w:rsidRPr="28C2CC72">
        <w:rPr>
          <w:color w:val="000000" w:themeColor="text1"/>
        </w:rPr>
        <w:t xml:space="preserve"> </w:t>
      </w:r>
      <w:r>
        <w:t xml:space="preserve">Companies wishing to attend are requested to notify their intention by sending an e-mail at least 48 hours in advance to the following e-mail address: </w:t>
      </w:r>
      <w:hyperlink r:id="rId17" w:history="1">
        <w:r w:rsidR="00745487" w:rsidRPr="00745487">
          <w:rPr>
            <w:rStyle w:val="Hyperlink"/>
          </w:rPr>
          <w:t>procurement@ug.goal.ie</w:t>
        </w:r>
      </w:hyperlink>
      <w:r w:rsidR="00745487">
        <w:t xml:space="preserve">. </w:t>
      </w:r>
      <w:r>
        <w:t>This notification must be signed by an authorised officer of the tenderer and specify the name of the person who will attend the opening of the bids on the tenderer's behalf.</w:t>
      </w:r>
    </w:p>
    <w:p w14:paraId="6A0CA197" w14:textId="28FC7FE7" w:rsidR="005076AF" w:rsidRPr="00805C27" w:rsidRDefault="00991F8F" w:rsidP="00280F7E">
      <w:pPr>
        <w:jc w:val="both"/>
        <w:rPr>
          <w:b/>
          <w:bCs/>
          <w:color w:val="FF0000"/>
          <w:u w:val="single"/>
        </w:rPr>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280F7E">
      <w:pPr>
        <w:pStyle w:val="Heading1"/>
        <w:keepNext w:val="0"/>
        <w:jc w:val="both"/>
      </w:pPr>
      <w:bookmarkStart w:id="29" w:name="_Toc466022947"/>
      <w:r w:rsidRPr="00805C27">
        <w:t xml:space="preserve">Evaluation Process </w:t>
      </w:r>
      <w:bookmarkEnd w:id="29"/>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70C2F1B2">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70C2F1B2">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70C2F1B2">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6B2DFFB5"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9"/>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9"/>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9"/>
              </w:numPr>
              <w:ind w:left="318"/>
              <w:rPr>
                <w:b/>
              </w:rPr>
            </w:pPr>
            <w:r w:rsidRPr="003F1BBC">
              <w:rPr>
                <w:b/>
              </w:rPr>
              <w:lastRenderedPageBreak/>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9"/>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5E6993">
              <w:rPr>
                <w:rFonts w:ascii="Calibri" w:hAnsi="Calibri"/>
                <w:lang w:val="en-GB"/>
              </w:rPr>
              <w:t>90 (ninety) days.</w:t>
            </w:r>
          </w:p>
        </w:tc>
      </w:tr>
      <w:tr w:rsidR="008B3651" w14:paraId="5AC66A76" w14:textId="77777777" w:rsidTr="70C2F1B2">
        <w:trPr>
          <w:trHeight w:val="300"/>
        </w:trPr>
        <w:tc>
          <w:tcPr>
            <w:tcW w:w="938" w:type="dxa"/>
            <w:shd w:val="clear" w:color="auto" w:fill="D9D9D9" w:themeFill="background1" w:themeFillShade="D9"/>
          </w:tcPr>
          <w:p w14:paraId="2FD77C3D" w14:textId="3699C0EF" w:rsidR="008B3651" w:rsidRDefault="008B3651" w:rsidP="00CB7698">
            <w:pPr>
              <w:rPr>
                <w:b/>
              </w:rPr>
            </w:pPr>
            <w:r>
              <w:rPr>
                <w:b/>
              </w:rPr>
              <w:lastRenderedPageBreak/>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4AA02B45" w:rsidR="008424A9" w:rsidRPr="00EF6C00" w:rsidRDefault="000C4CE3" w:rsidP="008424A9">
            <w:pPr>
              <w:shd w:val="clear" w:color="auto" w:fill="F2F2F2" w:themeFill="background1" w:themeFillShade="F2"/>
              <w:rPr>
                <w:rFonts w:ascii="Calibri" w:hAnsi="Calibri"/>
                <w:color w:val="FF0000"/>
                <w:lang w:val="en-GB"/>
              </w:rPr>
            </w:pPr>
            <w:r w:rsidRPr="004D7CEE">
              <w:rPr>
                <w:rFonts w:ascii="Calibri" w:hAnsi="Calibri"/>
                <w:lang w:val="en-GB"/>
              </w:rPr>
              <w:t>N/A</w:t>
            </w:r>
          </w:p>
        </w:tc>
      </w:tr>
      <w:tr w:rsidR="00C4717E" w14:paraId="15C0C099" w14:textId="77777777" w:rsidTr="70C2F1B2">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63DCB2C0" w14:textId="77777777" w:rsidR="00D070C6" w:rsidRPr="00D070C6" w:rsidRDefault="00D070C6" w:rsidP="00D070C6">
            <w:pPr>
              <w:numPr>
                <w:ilvl w:val="0"/>
                <w:numId w:val="21"/>
              </w:numPr>
              <w:spacing w:after="41" w:line="268" w:lineRule="auto"/>
              <w:ind w:right="583" w:hanging="516"/>
              <w:jc w:val="both"/>
              <w:rPr>
                <w:rFonts w:ascii="Calibri" w:eastAsia="Calibri" w:hAnsi="Calibri" w:cs="Calibri"/>
                <w:color w:val="000000"/>
                <w:kern w:val="2"/>
                <w:szCs w:val="24"/>
                <w:lang w:val="en-US"/>
                <w14:ligatures w14:val="standardContextual"/>
              </w:rPr>
            </w:pPr>
            <w:r w:rsidRPr="00D070C6">
              <w:rPr>
                <w:rFonts w:ascii="Calibri" w:eastAsia="Calibri" w:hAnsi="Calibri" w:cs="Calibri"/>
                <w:color w:val="222222"/>
                <w:kern w:val="2"/>
                <w:szCs w:val="24"/>
                <w:lang w:val="en-US"/>
                <w14:ligatures w14:val="standardContextual"/>
              </w:rPr>
              <w:t xml:space="preserve">Valid Certificate of incorporation </w:t>
            </w:r>
          </w:p>
          <w:p w14:paraId="24C261DE" w14:textId="77777777" w:rsidR="00D070C6" w:rsidRPr="00D070C6" w:rsidRDefault="00D070C6" w:rsidP="00D070C6">
            <w:pPr>
              <w:numPr>
                <w:ilvl w:val="0"/>
                <w:numId w:val="21"/>
              </w:numPr>
              <w:spacing w:after="45" w:line="268" w:lineRule="auto"/>
              <w:ind w:right="583" w:hanging="516"/>
              <w:jc w:val="both"/>
              <w:rPr>
                <w:rFonts w:ascii="Calibri" w:eastAsia="Calibri" w:hAnsi="Calibri" w:cs="Calibri"/>
                <w:color w:val="000000"/>
                <w:kern w:val="2"/>
                <w:szCs w:val="24"/>
                <w:lang w:val="en-US"/>
                <w14:ligatures w14:val="standardContextual"/>
              </w:rPr>
            </w:pPr>
            <w:r w:rsidRPr="00D070C6">
              <w:rPr>
                <w:rFonts w:ascii="Calibri" w:eastAsia="Calibri" w:hAnsi="Calibri" w:cs="Calibri"/>
                <w:color w:val="000000"/>
                <w:kern w:val="2"/>
                <w:szCs w:val="24"/>
                <w:lang w:val="en-US"/>
                <w14:ligatures w14:val="standardContextual"/>
              </w:rPr>
              <w:t xml:space="preserve">Valid Trading license </w:t>
            </w:r>
          </w:p>
          <w:p w14:paraId="5FD1F0C1" w14:textId="77777777" w:rsidR="00BA2C01" w:rsidRPr="00BA2C01" w:rsidRDefault="00D070C6" w:rsidP="00D070C6">
            <w:pPr>
              <w:numPr>
                <w:ilvl w:val="0"/>
                <w:numId w:val="21"/>
              </w:numPr>
              <w:spacing w:after="41" w:line="268" w:lineRule="auto"/>
              <w:ind w:right="583" w:hanging="516"/>
              <w:jc w:val="both"/>
              <w:rPr>
                <w:rFonts w:ascii="Calibri" w:eastAsia="Calibri" w:hAnsi="Calibri" w:cs="Calibri"/>
                <w:color w:val="000000"/>
                <w:kern w:val="2"/>
                <w:szCs w:val="24"/>
                <w:lang w:val="en-US"/>
                <w14:ligatures w14:val="standardContextual"/>
              </w:rPr>
            </w:pPr>
            <w:r w:rsidRPr="00D070C6">
              <w:rPr>
                <w:rFonts w:ascii="Calibri" w:eastAsia="Calibri" w:hAnsi="Calibri" w:cs="Calibri"/>
                <w:color w:val="222222"/>
                <w:kern w:val="2"/>
                <w:szCs w:val="24"/>
                <w:lang w:val="en-US"/>
                <w14:ligatures w14:val="standardContextual"/>
              </w:rPr>
              <w:t xml:space="preserve">Tax compliance (registration/tax clearance certificate) </w:t>
            </w:r>
          </w:p>
          <w:p w14:paraId="50314DA0" w14:textId="5E1E0C5A" w:rsidR="00D070C6" w:rsidRPr="00D070C6" w:rsidRDefault="00D070C6" w:rsidP="00D070C6">
            <w:pPr>
              <w:numPr>
                <w:ilvl w:val="0"/>
                <w:numId w:val="21"/>
              </w:numPr>
              <w:spacing w:after="41" w:line="268" w:lineRule="auto"/>
              <w:ind w:right="583" w:hanging="516"/>
              <w:jc w:val="both"/>
              <w:rPr>
                <w:rFonts w:ascii="Calibri" w:eastAsia="Calibri" w:hAnsi="Calibri" w:cs="Calibri"/>
                <w:color w:val="000000"/>
                <w:kern w:val="2"/>
                <w:szCs w:val="24"/>
                <w:lang w:val="en-US"/>
                <w14:ligatures w14:val="standardContextual"/>
              </w:rPr>
            </w:pPr>
            <w:r w:rsidRPr="00D070C6">
              <w:rPr>
                <w:rFonts w:ascii="Arial" w:eastAsia="Arial" w:hAnsi="Arial" w:cs="Arial"/>
                <w:color w:val="000000"/>
                <w:kern w:val="2"/>
                <w:szCs w:val="24"/>
                <w:lang w:val="en-US"/>
                <w14:ligatures w14:val="standardContextual"/>
              </w:rPr>
              <w:t xml:space="preserve"> </w:t>
            </w:r>
            <w:r w:rsidRPr="00D070C6">
              <w:rPr>
                <w:rFonts w:ascii="Calibri" w:eastAsia="Calibri" w:hAnsi="Calibri" w:cs="Calibri"/>
                <w:color w:val="000000"/>
                <w:kern w:val="2"/>
                <w:szCs w:val="24"/>
                <w:lang w:val="en-US"/>
                <w14:ligatures w14:val="standardContextual"/>
              </w:rPr>
              <w:t xml:space="preserve">Company profile </w:t>
            </w:r>
          </w:p>
          <w:p w14:paraId="0E7BD403" w14:textId="77777777" w:rsidR="00D070C6" w:rsidRPr="00D070C6" w:rsidRDefault="00D070C6" w:rsidP="00D070C6">
            <w:pPr>
              <w:numPr>
                <w:ilvl w:val="0"/>
                <w:numId w:val="22"/>
              </w:numPr>
              <w:spacing w:after="41" w:line="268" w:lineRule="auto"/>
              <w:ind w:left="810" w:hanging="667"/>
              <w:jc w:val="both"/>
              <w:rPr>
                <w:rFonts w:ascii="Calibri" w:eastAsia="Calibri" w:hAnsi="Calibri" w:cs="Calibri"/>
                <w:color w:val="000000"/>
                <w:kern w:val="2"/>
                <w:szCs w:val="24"/>
                <w:lang w:val="en-US"/>
                <w14:ligatures w14:val="standardContextual"/>
              </w:rPr>
            </w:pPr>
            <w:r w:rsidRPr="00D070C6">
              <w:rPr>
                <w:rFonts w:ascii="Calibri" w:eastAsia="Calibri" w:hAnsi="Calibri" w:cs="Calibri"/>
                <w:color w:val="222222"/>
                <w:kern w:val="2"/>
                <w:szCs w:val="24"/>
                <w:lang w:val="en-US"/>
                <w14:ligatures w14:val="standardContextual"/>
              </w:rPr>
              <w:t>Bank Statement for the last six (6) months</w:t>
            </w:r>
            <w:r w:rsidRPr="00D070C6">
              <w:rPr>
                <w:rFonts w:ascii="Calibri" w:eastAsia="Calibri" w:hAnsi="Calibri" w:cs="Calibri"/>
                <w:color w:val="000000"/>
                <w:kern w:val="2"/>
                <w:szCs w:val="24"/>
                <w:lang w:val="en-US"/>
                <w14:ligatures w14:val="standardContextual"/>
              </w:rPr>
              <w:t xml:space="preserve"> </w:t>
            </w:r>
          </w:p>
          <w:p w14:paraId="6213340D" w14:textId="13974B02" w:rsidR="003F1BBC" w:rsidRPr="00BA2C01" w:rsidRDefault="4125E802" w:rsidP="4CB69BBB">
            <w:pPr>
              <w:numPr>
                <w:ilvl w:val="0"/>
                <w:numId w:val="23"/>
              </w:numPr>
              <w:spacing w:after="9" w:line="268" w:lineRule="auto"/>
              <w:ind w:left="810" w:hanging="667"/>
              <w:jc w:val="both"/>
              <w:rPr>
                <w:rFonts w:ascii="Calibri" w:eastAsia="Calibri" w:hAnsi="Calibri" w:cs="Calibri"/>
                <w:color w:val="222222"/>
                <w:kern w:val="2"/>
                <w:lang w:val="en-US"/>
                <w14:ligatures w14:val="standardContextual"/>
              </w:rPr>
            </w:pPr>
            <w:r w:rsidRPr="4CB69BBB">
              <w:rPr>
                <w:rFonts w:ascii="Calibri" w:eastAsia="Calibri" w:hAnsi="Calibri" w:cs="Calibri"/>
                <w:color w:val="222222"/>
                <w:kern w:val="2"/>
                <w14:ligatures w14:val="standardContextual"/>
              </w:rPr>
              <w:t xml:space="preserve">Physical presence in </w:t>
            </w:r>
            <w:r w:rsidR="75F34D34" w:rsidRPr="4CB69BBB">
              <w:rPr>
                <w:rFonts w:ascii="Calibri" w:eastAsia="Calibri" w:hAnsi="Calibri" w:cs="Calibri"/>
                <w:color w:val="222222"/>
                <w:kern w:val="2"/>
                <w14:ligatures w14:val="standardContextual"/>
              </w:rPr>
              <w:t>Jinja, Kamuli, Kaliro, Iganga or Mbale</w:t>
            </w:r>
          </w:p>
        </w:tc>
      </w:tr>
      <w:tr w:rsidR="007F7D73" w14:paraId="3F8959D4" w14:textId="77777777" w:rsidTr="70C2F1B2">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70C2F1B2">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19565CC0" w14:textId="49D62AEF"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20B7754C" w14:textId="7B5141DD" w:rsidR="00697E03" w:rsidRPr="00697E03" w:rsidRDefault="0028686C" w:rsidP="00697E03">
            <w:pPr>
              <w:numPr>
                <w:ilvl w:val="0"/>
                <w:numId w:val="12"/>
              </w:numPr>
            </w:pPr>
            <w:bookmarkStart w:id="30" w:name="_Ref74808638"/>
            <w:r>
              <w:t>Quality( Technical Offer</w:t>
            </w:r>
            <w:r w:rsidR="00697E03">
              <w:t xml:space="preserve"> (</w:t>
            </w:r>
            <w:r w:rsidR="57CFBFC3">
              <w:t>6</w:t>
            </w:r>
            <w:r w:rsidR="00BA2C01">
              <w:t>5</w:t>
            </w:r>
            <w:r w:rsidR="00697E03">
              <w:t xml:space="preserve"> points)</w:t>
            </w:r>
          </w:p>
          <w:bookmarkEnd w:id="30"/>
          <w:p w14:paraId="6DC59239" w14:textId="69B4567E" w:rsidR="00697E03" w:rsidRDefault="00697E03" w:rsidP="70C2F1B2">
            <w:pPr>
              <w:ind w:left="720"/>
            </w:pPr>
          </w:p>
          <w:p w14:paraId="1C1147A4" w14:textId="30BA5221" w:rsidR="00C4717E" w:rsidRDefault="00697E03" w:rsidP="00697E03">
            <w:pPr>
              <w:numPr>
                <w:ilvl w:val="0"/>
                <w:numId w:val="12"/>
              </w:numPr>
            </w:pPr>
            <w:r w:rsidRPr="00697E03">
              <w:t>Price (</w:t>
            </w:r>
            <w:r w:rsidR="00BA2C01">
              <w:t>35</w:t>
            </w:r>
            <w:r w:rsidRPr="00697E03">
              <w:t xml:space="preserve"> points)</w:t>
            </w:r>
          </w:p>
          <w:p w14:paraId="41F6F8BA" w14:textId="20311A66" w:rsidR="00697E03" w:rsidRDefault="00697E03" w:rsidP="00697E03"/>
        </w:tc>
      </w:tr>
      <w:tr w:rsidR="000876E3" w14:paraId="77D21CF6" w14:textId="77777777" w:rsidTr="70C2F1B2">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141907">
      <w:pPr>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Pr="00805C27" w:rsidRDefault="00EE1801" w:rsidP="00141907">
      <w:pPr>
        <w:jc w:val="both"/>
      </w:pPr>
      <w:r>
        <w:t xml:space="preserve">During the evaluation period clarifications may be sought by e-mail from Tenderers. Clarifications may include testimonials from customers in support of </w:t>
      </w:r>
      <w:proofErr w:type="gramStart"/>
      <w:r>
        <w:t>particular aspects</w:t>
      </w:r>
      <w:proofErr w:type="gramEnd"/>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1C137FF0" w:rsidR="00EE1801" w:rsidRDefault="0FF45068" w:rsidP="5FC033BF">
      <w:pPr>
        <w:pStyle w:val="Heading2"/>
        <w:numPr>
          <w:ilvl w:val="0"/>
          <w:numId w:val="0"/>
        </w:numPr>
      </w:pPr>
      <w:bookmarkStart w:id="31" w:name="_Toc118102667"/>
      <w:bookmarkStart w:id="32" w:name="_Toc118102843"/>
      <w:bookmarkStart w:id="33" w:name="_Toc231810399"/>
      <w:bookmarkStart w:id="34" w:name="_Toc466022951"/>
      <w:r>
        <w:t>Award Criteria</w:t>
      </w:r>
      <w:r w:rsidR="28AEE427">
        <w:t xml:space="preserve"> </w:t>
      </w:r>
      <w:bookmarkEnd w:id="31"/>
      <w:bookmarkEnd w:id="32"/>
      <w:bookmarkEnd w:id="33"/>
      <w:bookmarkEnd w:id="34"/>
    </w:p>
    <w:p w14:paraId="6436F080" w14:textId="77777777" w:rsidR="006D2794" w:rsidRPr="006D2794" w:rsidRDefault="006D2794" w:rsidP="006D2794">
      <w:pPr>
        <w:rPr>
          <w:b/>
          <w:bCs/>
          <w:u w:val="single"/>
          <w:lang w:val="en-GB"/>
        </w:rPr>
      </w:pPr>
      <w:r w:rsidRPr="006D2794">
        <w:rPr>
          <w:b/>
          <w:bCs/>
          <w:u w:val="single"/>
        </w:rPr>
        <w:t>Quality:</w:t>
      </w:r>
    </w:p>
    <w:p w14:paraId="5B82C4E5" w14:textId="4B3EFA58" w:rsidR="0028686C" w:rsidRPr="0028686C" w:rsidRDefault="26F2CF84" w:rsidP="61776B54">
      <w:pPr>
        <w:spacing w:after="196"/>
        <w:ind w:right="583"/>
        <w:rPr>
          <w:rFonts w:ascii="Calibri" w:eastAsia="Calibri" w:hAnsi="Calibri" w:cs="Calibri"/>
          <w:color w:val="000000"/>
          <w:kern w:val="2"/>
          <w:lang w:val="en-US"/>
          <w14:ligatures w14:val="standardContextual"/>
        </w:rPr>
      </w:pPr>
      <w:r w:rsidRPr="61776B54">
        <w:rPr>
          <w:rFonts w:ascii="Calibri" w:eastAsia="Calibri" w:hAnsi="Calibri" w:cs="Calibri"/>
          <w:color w:val="000000"/>
          <w:kern w:val="2"/>
          <w:lang w:val="en-US"/>
          <w14:ligatures w14:val="standardContextual"/>
        </w:rPr>
        <w:t xml:space="preserve">The award criteria will be based on the following: </w:t>
      </w:r>
    </w:p>
    <w:p w14:paraId="22276177" w14:textId="172FF1DA" w:rsidR="0028686C" w:rsidRPr="0028686C" w:rsidRDefault="26F2CF84" w:rsidP="00ED5893">
      <w:pPr>
        <w:spacing w:after="41" w:line="268" w:lineRule="auto"/>
        <w:ind w:right="291"/>
        <w:jc w:val="both"/>
        <w:rPr>
          <w:rFonts w:ascii="Calibri" w:eastAsia="Calibri" w:hAnsi="Calibri" w:cs="Calibri"/>
          <w:color w:val="000000" w:themeColor="text1"/>
          <w:kern w:val="2"/>
          <w:lang w:val="en-US"/>
          <w14:ligatures w14:val="standardContextual"/>
        </w:rPr>
      </w:pPr>
      <w:r w:rsidRPr="61776B54">
        <w:rPr>
          <w:rFonts w:ascii="Calibri" w:eastAsia="Calibri" w:hAnsi="Calibri" w:cs="Calibri"/>
          <w:b/>
          <w:bCs/>
          <w:color w:val="222222"/>
          <w:kern w:val="2"/>
          <w:lang w:val="en-US"/>
          <w14:ligatures w14:val="standardContextual"/>
        </w:rPr>
        <w:t xml:space="preserve">Quality – </w:t>
      </w:r>
      <w:r w:rsidR="70A595E9" w:rsidRPr="61776B54">
        <w:rPr>
          <w:rFonts w:ascii="Calibri" w:eastAsia="Calibri" w:hAnsi="Calibri" w:cs="Calibri"/>
          <w:b/>
          <w:bCs/>
          <w:color w:val="222222"/>
          <w:kern w:val="2"/>
          <w:lang w:val="en-US"/>
          <w14:ligatures w14:val="standardContextual"/>
        </w:rPr>
        <w:t>6</w:t>
      </w:r>
      <w:r w:rsidRPr="61776B54">
        <w:rPr>
          <w:rFonts w:ascii="Calibri" w:eastAsia="Calibri" w:hAnsi="Calibri" w:cs="Calibri"/>
          <w:b/>
          <w:bCs/>
          <w:color w:val="222222"/>
          <w:kern w:val="2"/>
          <w:lang w:val="en-US"/>
          <w14:ligatures w14:val="standardContextual"/>
        </w:rPr>
        <w:t>5%</w:t>
      </w:r>
      <w:r w:rsidRPr="61776B54">
        <w:rPr>
          <w:rFonts w:ascii="Calibri" w:eastAsia="Calibri" w:hAnsi="Calibri" w:cs="Calibri"/>
          <w:color w:val="222222"/>
          <w:kern w:val="2"/>
          <w:lang w:val="en-US"/>
          <w14:ligatures w14:val="standardContextual"/>
        </w:rPr>
        <w:t xml:space="preserve"> </w:t>
      </w:r>
    </w:p>
    <w:p w14:paraId="5C0CA73C" w14:textId="552E9EA8" w:rsidR="0028686C" w:rsidRPr="0028686C" w:rsidRDefault="14FE151B" w:rsidP="009D1322">
      <w:pPr>
        <w:spacing w:after="41" w:line="268" w:lineRule="auto"/>
        <w:ind w:left="350" w:right="291"/>
        <w:jc w:val="both"/>
        <w:rPr>
          <w:rFonts w:ascii="Calibri" w:eastAsia="Calibri" w:hAnsi="Calibri" w:cs="Calibri"/>
          <w:color w:val="000000" w:themeColor="text1"/>
          <w:kern w:val="2"/>
          <w:lang w:val="en-US"/>
          <w14:ligatures w14:val="standardContextual"/>
        </w:rPr>
      </w:pPr>
      <w:r w:rsidRPr="61776B54">
        <w:rPr>
          <w:rFonts w:ascii="Calibri" w:eastAsia="Calibri" w:hAnsi="Calibri" w:cs="Calibri"/>
          <w:color w:val="222222"/>
          <w:kern w:val="2"/>
          <w:lang w:val="en-US"/>
          <w14:ligatures w14:val="standardContextual"/>
        </w:rPr>
        <w:lastRenderedPageBreak/>
        <w:t>This</w:t>
      </w:r>
      <w:r w:rsidR="009D1322">
        <w:rPr>
          <w:rFonts w:ascii="Calibri" w:eastAsia="Calibri" w:hAnsi="Calibri" w:cs="Calibri"/>
          <w:color w:val="222222"/>
          <w:kern w:val="2"/>
          <w:lang w:val="en-US"/>
          <w14:ligatures w14:val="standardContextual"/>
        </w:rPr>
        <w:t xml:space="preserve"> </w:t>
      </w:r>
      <w:r w:rsidRPr="61776B54">
        <w:rPr>
          <w:rFonts w:ascii="Calibri" w:eastAsia="Calibri" w:hAnsi="Calibri" w:cs="Calibri"/>
          <w:color w:val="222222"/>
          <w:kern w:val="2"/>
          <w:lang w:val="en-US"/>
          <w14:ligatures w14:val="standardContextual"/>
        </w:rPr>
        <w:t xml:space="preserve">will be scored based on the parameters </w:t>
      </w:r>
      <w:r w:rsidR="009D1322" w:rsidRPr="61776B54">
        <w:rPr>
          <w:rFonts w:ascii="Calibri" w:eastAsia="Calibri" w:hAnsi="Calibri" w:cs="Calibri"/>
          <w:color w:val="222222"/>
          <w:kern w:val="2"/>
          <w:lang w:val="en-US"/>
          <w14:ligatures w14:val="standardContextual"/>
        </w:rPr>
        <w:t>below</w:t>
      </w:r>
      <w:r w:rsidR="009D1322">
        <w:rPr>
          <w:rFonts w:ascii="Calibri" w:eastAsia="Calibri" w:hAnsi="Calibri" w:cs="Calibri"/>
          <w:color w:val="222222"/>
          <w:kern w:val="2"/>
          <w:lang w:val="en-US"/>
          <w14:ligatures w14:val="standardContextual"/>
        </w:rPr>
        <w:t>.</w:t>
      </w:r>
    </w:p>
    <w:p w14:paraId="7CA0FA56" w14:textId="33396F1B" w:rsidR="000655C8" w:rsidRPr="0028686C" w:rsidRDefault="3209D2E1" w:rsidP="70C2F1B2">
      <w:pPr>
        <w:pStyle w:val="ListParagraph"/>
        <w:numPr>
          <w:ilvl w:val="0"/>
          <w:numId w:val="1"/>
        </w:numPr>
        <w:spacing w:after="41" w:line="268" w:lineRule="auto"/>
        <w:ind w:right="291"/>
        <w:jc w:val="both"/>
        <w:rPr>
          <w:rFonts w:ascii="Calibri" w:eastAsia="Calibri" w:hAnsi="Calibri" w:cs="Calibri"/>
          <w:color w:val="000000" w:themeColor="text1"/>
          <w:kern w:val="2"/>
          <w:lang w:val="en-US"/>
          <w14:ligatures w14:val="standardContextual"/>
        </w:rPr>
      </w:pPr>
      <w:r w:rsidRPr="70C2F1B2">
        <w:rPr>
          <w:rFonts w:ascii="Calibri" w:eastAsia="Calibri" w:hAnsi="Calibri" w:cs="Calibri"/>
          <w:color w:val="222222"/>
          <w:lang w:val="en-US"/>
        </w:rPr>
        <w:t xml:space="preserve">Proof of previous experience in similar </w:t>
      </w:r>
      <w:r w:rsidR="009D1322" w:rsidRPr="70C2F1B2">
        <w:rPr>
          <w:rFonts w:ascii="Calibri" w:eastAsia="Calibri" w:hAnsi="Calibri" w:cs="Calibri"/>
          <w:color w:val="222222"/>
          <w:lang w:val="en-US"/>
        </w:rPr>
        <w:t>services (</w:t>
      </w:r>
      <w:r w:rsidR="009D1322">
        <w:rPr>
          <w:rFonts w:ascii="Calibri" w:eastAsia="Calibri" w:hAnsi="Calibri" w:cs="Calibri"/>
          <w:color w:val="222222"/>
          <w:lang w:val="en-US"/>
        </w:rPr>
        <w:t xml:space="preserve">Provide </w:t>
      </w:r>
      <w:r w:rsidRPr="70C2F1B2">
        <w:rPr>
          <w:rFonts w:ascii="Calibri" w:eastAsia="Calibri" w:hAnsi="Calibri" w:cs="Calibri"/>
          <w:color w:val="222222"/>
          <w:lang w:val="en-US"/>
        </w:rPr>
        <w:t>3 contracts/ purchase orders of services provided</w:t>
      </w:r>
      <w:r w:rsidR="009D1322">
        <w:rPr>
          <w:rFonts w:ascii="Calibri" w:eastAsia="Calibri" w:hAnsi="Calibri" w:cs="Calibri"/>
          <w:color w:val="222222"/>
          <w:lang w:val="en-US"/>
        </w:rPr>
        <w:t xml:space="preserve"> and reference letters from the previous and or current clients as evidence of experience</w:t>
      </w:r>
      <w:r w:rsidRPr="70C2F1B2">
        <w:rPr>
          <w:rFonts w:ascii="Calibri" w:eastAsia="Calibri" w:hAnsi="Calibri" w:cs="Calibri"/>
          <w:color w:val="222222"/>
          <w:lang w:val="en-US"/>
        </w:rPr>
        <w:t>)</w:t>
      </w:r>
    </w:p>
    <w:p w14:paraId="42C865A0" w14:textId="629DE2EE" w:rsidR="0028686C" w:rsidRPr="000655C8" w:rsidRDefault="5278E131" w:rsidP="000655C8">
      <w:pPr>
        <w:pStyle w:val="ListParagraph"/>
        <w:numPr>
          <w:ilvl w:val="0"/>
          <w:numId w:val="1"/>
        </w:numPr>
        <w:spacing w:after="41" w:line="268" w:lineRule="auto"/>
        <w:ind w:right="291"/>
        <w:jc w:val="both"/>
        <w:rPr>
          <w:rFonts w:ascii="Calibri" w:eastAsia="Calibri" w:hAnsi="Calibri" w:cs="Calibri"/>
          <w:b/>
          <w:bCs/>
          <w:i/>
          <w:iCs/>
          <w:color w:val="222222"/>
          <w:kern w:val="2"/>
          <w:lang w:val="en-US"/>
          <w14:ligatures w14:val="standardContextual"/>
        </w:rPr>
      </w:pPr>
      <w:r w:rsidRPr="000655C8">
        <w:rPr>
          <w:rFonts w:ascii="Calibri" w:eastAsia="Calibri" w:hAnsi="Calibri" w:cs="Calibri"/>
          <w:color w:val="222222"/>
          <w:lang w:val="en-US"/>
        </w:rPr>
        <w:t>Added value</w:t>
      </w:r>
      <w:r w:rsidR="00ED5893">
        <w:rPr>
          <w:rFonts w:ascii="Calibri" w:eastAsia="Calibri" w:hAnsi="Calibri" w:cs="Calibri"/>
          <w:color w:val="222222"/>
          <w:lang w:val="en-US"/>
        </w:rPr>
        <w:t>-</w:t>
      </w:r>
      <w:r w:rsidRPr="000655C8">
        <w:rPr>
          <w:rFonts w:ascii="Calibri" w:eastAsia="Calibri" w:hAnsi="Calibri" w:cs="Calibri"/>
          <w:color w:val="222222"/>
          <w:lang w:val="en-US"/>
        </w:rPr>
        <w:t>This will be scored based</w:t>
      </w:r>
      <w:r w:rsidR="00ED5893">
        <w:rPr>
          <w:rFonts w:ascii="Calibri" w:eastAsia="Calibri" w:hAnsi="Calibri" w:cs="Calibri"/>
          <w:color w:val="222222"/>
          <w:lang w:val="en-US"/>
        </w:rPr>
        <w:t xml:space="preserve"> on the</w:t>
      </w:r>
      <w:r w:rsidRPr="000655C8">
        <w:rPr>
          <w:rFonts w:ascii="Calibri" w:eastAsia="Calibri" w:hAnsi="Calibri" w:cs="Calibri"/>
          <w:color w:val="222222"/>
          <w:lang w:val="en-US"/>
        </w:rPr>
        <w:t xml:space="preserve"> </w:t>
      </w:r>
      <w:r w:rsidR="00ED5893">
        <w:rPr>
          <w:rFonts w:ascii="Calibri" w:eastAsia="Calibri" w:hAnsi="Calibri" w:cs="Calibri"/>
          <w:color w:val="222222"/>
          <w:lang w:val="en-US"/>
        </w:rPr>
        <w:t>response to</w:t>
      </w:r>
      <w:r w:rsidRPr="000655C8">
        <w:rPr>
          <w:rFonts w:ascii="Calibri" w:eastAsia="Calibri" w:hAnsi="Calibri" w:cs="Calibri"/>
          <w:color w:val="222222"/>
          <w:lang w:val="en-US"/>
        </w:rPr>
        <w:t xml:space="preserve"> the elements in </w:t>
      </w:r>
      <w:r w:rsidR="00ED5893">
        <w:rPr>
          <w:rFonts w:ascii="Calibri" w:eastAsia="Calibri" w:hAnsi="Calibri" w:cs="Calibri"/>
          <w:color w:val="222222"/>
          <w:lang w:val="en-US"/>
        </w:rPr>
        <w:t xml:space="preserve">the </w:t>
      </w:r>
      <w:proofErr w:type="gramStart"/>
      <w:r w:rsidR="00ED5893">
        <w:rPr>
          <w:rFonts w:ascii="Calibri" w:eastAsia="Calibri" w:hAnsi="Calibri" w:cs="Calibri"/>
          <w:color w:val="222222"/>
          <w:lang w:val="en-US"/>
        </w:rPr>
        <w:t>service  Level</w:t>
      </w:r>
      <w:proofErr w:type="gramEnd"/>
      <w:r w:rsidR="00ED5893">
        <w:rPr>
          <w:rFonts w:ascii="Calibri" w:eastAsia="Calibri" w:hAnsi="Calibri" w:cs="Calibri"/>
          <w:color w:val="222222"/>
          <w:lang w:val="en-US"/>
        </w:rPr>
        <w:t xml:space="preserve"> requirement document (</w:t>
      </w:r>
      <w:r w:rsidR="009D1322" w:rsidRPr="000655C8">
        <w:rPr>
          <w:rFonts w:ascii="Calibri" w:eastAsia="Calibri" w:hAnsi="Calibri" w:cs="Calibri"/>
          <w:color w:val="222222"/>
          <w:lang w:val="en-US"/>
        </w:rPr>
        <w:t>A</w:t>
      </w:r>
      <w:r w:rsidRPr="000655C8">
        <w:rPr>
          <w:rFonts w:ascii="Calibri" w:eastAsia="Calibri" w:hAnsi="Calibri" w:cs="Calibri"/>
          <w:color w:val="222222"/>
          <w:lang w:val="en-US"/>
        </w:rPr>
        <w:t>ppendix</w:t>
      </w:r>
      <w:r w:rsidR="1BFFB053" w:rsidRPr="000655C8">
        <w:rPr>
          <w:rFonts w:ascii="Calibri" w:eastAsia="Calibri" w:hAnsi="Calibri" w:cs="Calibri"/>
          <w:color w:val="222222"/>
          <w:lang w:val="en-US"/>
        </w:rPr>
        <w:t xml:space="preserve"> </w:t>
      </w:r>
      <w:r w:rsidRPr="000655C8">
        <w:rPr>
          <w:rFonts w:ascii="Calibri" w:eastAsia="Calibri" w:hAnsi="Calibri" w:cs="Calibri"/>
          <w:color w:val="222222"/>
          <w:lang w:val="en-US"/>
        </w:rPr>
        <w:t>3</w:t>
      </w:r>
      <w:r w:rsidR="3A5EA114" w:rsidRPr="000655C8">
        <w:rPr>
          <w:rFonts w:ascii="Calibri" w:eastAsia="Calibri" w:hAnsi="Calibri" w:cs="Calibri"/>
          <w:color w:val="222222"/>
          <w:lang w:val="en-US"/>
        </w:rPr>
        <w:t>)</w:t>
      </w:r>
    </w:p>
    <w:p w14:paraId="65D331ED" w14:textId="77777777" w:rsidR="009D1322" w:rsidRDefault="009D1322" w:rsidP="61776B54">
      <w:pPr>
        <w:jc w:val="both"/>
        <w:rPr>
          <w:b/>
          <w:bCs/>
          <w:u w:val="single"/>
        </w:rPr>
      </w:pPr>
    </w:p>
    <w:p w14:paraId="68CCF6AE" w14:textId="7FB1DF5F" w:rsidR="006D2794" w:rsidRPr="006D2794" w:rsidRDefault="74A23AC5" w:rsidP="61776B54">
      <w:pPr>
        <w:jc w:val="both"/>
        <w:rPr>
          <w:b/>
          <w:bCs/>
          <w:color w:val="FF0000"/>
          <w:u w:val="single"/>
          <w:lang w:val="en-GB"/>
        </w:rPr>
      </w:pPr>
      <w:r w:rsidRPr="61776B54">
        <w:rPr>
          <w:rFonts w:ascii="Calibri" w:eastAsia="Calibri" w:hAnsi="Calibri" w:cs="Calibri"/>
          <w:color w:val="000000"/>
          <w:kern w:val="2"/>
          <w:lang w:val="en-US"/>
          <w14:ligatures w14:val="standardContextual"/>
        </w:rPr>
        <w:t xml:space="preserve"> </w:t>
      </w:r>
      <w:r w:rsidR="1D268976" w:rsidRPr="006D2794">
        <w:rPr>
          <w:b/>
          <w:bCs/>
          <w:u w:val="single"/>
        </w:rPr>
        <w:t>Price:</w:t>
      </w:r>
      <w:r w:rsidR="5E829E1F" w:rsidRPr="006D2794">
        <w:rPr>
          <w:b/>
          <w:bCs/>
          <w:u w:val="single"/>
        </w:rPr>
        <w:t xml:space="preserve"> (35%)</w:t>
      </w:r>
      <w:r w:rsidR="5E829E1F" w:rsidRPr="61776B54">
        <w:rPr>
          <w:b/>
          <w:bCs/>
          <w:color w:val="FF0000"/>
          <w:u w:val="single"/>
        </w:rPr>
        <w:t xml:space="preserve"> </w:t>
      </w:r>
      <w:r w:rsidR="2F37B1A0" w:rsidRPr="61776B54">
        <w:rPr>
          <w:b/>
          <w:bCs/>
          <w:u w:val="single"/>
        </w:rPr>
        <w:t>(appendix 2)</w:t>
      </w:r>
    </w:p>
    <w:p w14:paraId="1A206427" w14:textId="2F6B5ACA" w:rsidR="006D2794" w:rsidRPr="006D2794" w:rsidRDefault="009D1322" w:rsidP="00141907">
      <w:pPr>
        <w:jc w:val="both"/>
        <w:rPr>
          <w:lang w:val="en-GB"/>
        </w:rPr>
      </w:pPr>
      <w:r>
        <w:t xml:space="preserve">Detail your prices using Appendix 2. </w:t>
      </w:r>
      <w:r w:rsidR="1D268976">
        <w:t xml:space="preserve">Prices are accepted in </w:t>
      </w:r>
      <w:r w:rsidR="51389038" w:rsidRPr="61776B54">
        <w:rPr>
          <w:b/>
          <w:bCs/>
        </w:rPr>
        <w:t>UGX</w:t>
      </w:r>
      <w:r>
        <w:rPr>
          <w:b/>
          <w:bCs/>
        </w:rPr>
        <w:t xml:space="preserve"> only</w:t>
      </w:r>
      <w:r w:rsidR="1D268976">
        <w:t xml:space="preserve">. </w:t>
      </w:r>
    </w:p>
    <w:p w14:paraId="67AEF811" w14:textId="470300CB" w:rsidR="006D2794" w:rsidRPr="006D2794" w:rsidRDefault="006D2794" w:rsidP="00141907">
      <w:pPr>
        <w:jc w:val="both"/>
        <w:rPr>
          <w:lang w:val="en-GB"/>
        </w:rPr>
      </w:pPr>
      <w:r w:rsidRPr="006D2794">
        <w:t xml:space="preserve">The prices offered will be evaluated on the </w:t>
      </w:r>
      <w:r w:rsidR="00ED5893">
        <w:t xml:space="preserve">unit price </w:t>
      </w:r>
      <w:r w:rsidRPr="006D2794">
        <w:t>basis (</w:t>
      </w:r>
      <w:r w:rsidR="00ED5893">
        <w:t xml:space="preserve">which </w:t>
      </w:r>
      <w:r w:rsidRPr="006D2794">
        <w:t>inclu</w:t>
      </w:r>
      <w:r w:rsidR="00ED5893">
        <w:t>des</w:t>
      </w:r>
      <w:r w:rsidRPr="006D2794">
        <w:t xml:space="preserve"> all fees and </w:t>
      </w:r>
      <w:r w:rsidR="00ED5893">
        <w:t xml:space="preserve">applicable </w:t>
      </w:r>
      <w:r w:rsidRPr="006D2794">
        <w:t xml:space="preserve">taxes). </w:t>
      </w:r>
    </w:p>
    <w:p w14:paraId="32133B8C" w14:textId="5E38637D" w:rsidR="006D2794" w:rsidRPr="006D2794" w:rsidRDefault="006D2794" w:rsidP="00141907">
      <w:pPr>
        <w:jc w:val="both"/>
        <w:rPr>
          <w:lang w:val="en-GB"/>
        </w:rPr>
      </w:pPr>
      <w:r w:rsidRPr="006D2794">
        <w:t>Scores for the cost will be awarded according to the inverse proportion principle (shown below):</w:t>
      </w:r>
    </w:p>
    <w:p w14:paraId="7FC49F60" w14:textId="151DC4CA" w:rsidR="003B367D" w:rsidRPr="00805C27" w:rsidRDefault="003B367D" w:rsidP="00141907">
      <w:pPr>
        <w:jc w:val="both"/>
      </w:pPr>
      <w:r w:rsidRPr="00805C27">
        <w:t>Marks for cost will be awarded on the inverse proportion principle (shown below):</w:t>
      </w:r>
    </w:p>
    <w:p w14:paraId="3FBD4ED1" w14:textId="4BD667E9" w:rsidR="003B367D" w:rsidRDefault="00560D7D" w:rsidP="00141907">
      <w:pPr>
        <w:ind w:right="810"/>
        <w:jc w:val="both"/>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14:paraId="18C5C4BF" w14:textId="5DAA6127" w:rsidR="003B367D" w:rsidRDefault="002F49BA" w:rsidP="005E7CFE">
      <w:pP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All financial offers must be made on the basis of ‘best and final offer’.</w:t>
      </w:r>
    </w:p>
    <w:p w14:paraId="314B7560" w14:textId="77777777" w:rsidR="00E536B2" w:rsidRDefault="00E536B2" w:rsidP="005E7CFE"/>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141907">
      <w:pPr>
        <w:jc w:val="both"/>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141907">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Pr="00805C27" w:rsidRDefault="00EE1801" w:rsidP="00141907">
      <w:pPr>
        <w:jc w:val="both"/>
      </w:pPr>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A363AD">
      <w:pPr>
        <w:pStyle w:val="Heading2"/>
        <w:keepNext w:val="0"/>
        <w:numPr>
          <w:ilvl w:val="0"/>
          <w:numId w:val="0"/>
        </w:numPr>
        <w:ind w:left="576" w:hanging="576"/>
      </w:pPr>
      <w:bookmarkStart w:id="35" w:name="_Toc466022956"/>
      <w:bookmarkStart w:id="36" w:name="_Toc466022957"/>
      <w:bookmarkEnd w:id="35"/>
      <w:bookmarkEnd w:id="36"/>
      <w:r>
        <w:t>Submission Checklist</w:t>
      </w:r>
    </w:p>
    <w:tbl>
      <w:tblPr>
        <w:tblStyle w:val="TableGrid"/>
        <w:tblW w:w="10184" w:type="dxa"/>
        <w:tblLayout w:type="fixed"/>
        <w:tblLook w:val="04A0" w:firstRow="1" w:lastRow="0" w:firstColumn="1" w:lastColumn="0" w:noHBand="0" w:noVBand="1"/>
      </w:tblPr>
      <w:tblGrid>
        <w:gridCol w:w="474"/>
        <w:gridCol w:w="3207"/>
        <w:gridCol w:w="2501"/>
        <w:gridCol w:w="3335"/>
        <w:gridCol w:w="667"/>
      </w:tblGrid>
      <w:tr w:rsidR="00DD097B" w:rsidRPr="00EF3D37" w14:paraId="28441D9D" w14:textId="77777777" w:rsidTr="000655C8">
        <w:trPr>
          <w:trHeight w:val="300"/>
        </w:trPr>
        <w:tc>
          <w:tcPr>
            <w:tcW w:w="474" w:type="dxa"/>
            <w:shd w:val="clear" w:color="auto" w:fill="D9D9D9" w:themeFill="background1" w:themeFillShade="D9"/>
          </w:tcPr>
          <w:p w14:paraId="756EF684" w14:textId="77777777" w:rsidR="00DD097B" w:rsidRPr="00EF3D37" w:rsidRDefault="00DD097B" w:rsidP="00E249FC">
            <w:pPr>
              <w:rPr>
                <w:b/>
                <w:sz w:val="20"/>
                <w:szCs w:val="20"/>
              </w:rPr>
            </w:pPr>
            <w:r w:rsidRPr="00EF3D37">
              <w:rPr>
                <w:b/>
                <w:sz w:val="20"/>
                <w:szCs w:val="20"/>
              </w:rPr>
              <w:t>Line</w:t>
            </w:r>
          </w:p>
          <w:p w14:paraId="49D9C9DB" w14:textId="44754422" w:rsidR="00DD097B" w:rsidRPr="00EF3D37" w:rsidRDefault="00DD097B" w:rsidP="00E249FC">
            <w:pPr>
              <w:rPr>
                <w:b/>
                <w:sz w:val="20"/>
                <w:szCs w:val="20"/>
              </w:rPr>
            </w:pPr>
          </w:p>
        </w:tc>
        <w:tc>
          <w:tcPr>
            <w:tcW w:w="3207" w:type="dxa"/>
            <w:shd w:val="clear" w:color="auto" w:fill="D9D9D9" w:themeFill="background1" w:themeFillShade="D9"/>
          </w:tcPr>
          <w:p w14:paraId="2BDD67E0" w14:textId="77777777" w:rsidR="00DD097B" w:rsidRPr="00EF3D37" w:rsidRDefault="00DD097B" w:rsidP="00E249FC">
            <w:pPr>
              <w:rPr>
                <w:b/>
                <w:sz w:val="20"/>
                <w:szCs w:val="20"/>
              </w:rPr>
            </w:pPr>
            <w:r w:rsidRPr="00EF3D37">
              <w:rPr>
                <w:b/>
                <w:sz w:val="20"/>
                <w:szCs w:val="20"/>
              </w:rPr>
              <w:t>Item</w:t>
            </w:r>
          </w:p>
          <w:p w14:paraId="4321B651" w14:textId="561A10C6" w:rsidR="00DD097B" w:rsidRPr="00EF3D37" w:rsidRDefault="00DD097B" w:rsidP="00E249FC">
            <w:pPr>
              <w:rPr>
                <w:b/>
                <w:sz w:val="20"/>
                <w:szCs w:val="20"/>
              </w:rPr>
            </w:pPr>
          </w:p>
        </w:tc>
        <w:tc>
          <w:tcPr>
            <w:tcW w:w="2501" w:type="dxa"/>
            <w:shd w:val="clear" w:color="auto" w:fill="D9D9D9" w:themeFill="background1" w:themeFillShade="D9"/>
          </w:tcPr>
          <w:p w14:paraId="7F5C2082" w14:textId="01598C68" w:rsidR="00DD097B" w:rsidRPr="00EF3D37" w:rsidRDefault="00DD097B" w:rsidP="00B84DA3">
            <w:pPr>
              <w:rPr>
                <w:b/>
                <w:sz w:val="20"/>
                <w:szCs w:val="20"/>
              </w:rPr>
            </w:pPr>
            <w:r w:rsidRPr="00EF3D37">
              <w:rPr>
                <w:b/>
                <w:sz w:val="20"/>
                <w:szCs w:val="20"/>
              </w:rPr>
              <w:t xml:space="preserve">How to submit </w:t>
            </w:r>
          </w:p>
        </w:tc>
        <w:tc>
          <w:tcPr>
            <w:tcW w:w="3335" w:type="dxa"/>
            <w:shd w:val="clear" w:color="auto" w:fill="D9D9D9" w:themeFill="background1" w:themeFillShade="D9"/>
          </w:tcPr>
          <w:p w14:paraId="09F54A45" w14:textId="56095F9D" w:rsidR="4CB69BBB" w:rsidRDefault="4CB69BBB" w:rsidP="4CB69BBB">
            <w:pPr>
              <w:rPr>
                <w:b/>
                <w:bCs/>
                <w:sz w:val="20"/>
                <w:szCs w:val="20"/>
              </w:rPr>
            </w:pPr>
          </w:p>
        </w:tc>
        <w:tc>
          <w:tcPr>
            <w:tcW w:w="667" w:type="dxa"/>
            <w:shd w:val="clear" w:color="auto" w:fill="D9D9D9" w:themeFill="background1" w:themeFillShade="D9"/>
          </w:tcPr>
          <w:p w14:paraId="0C580853" w14:textId="77777777" w:rsidR="00DD097B" w:rsidRPr="00EF3D37" w:rsidRDefault="00DD097B" w:rsidP="00E249FC">
            <w:pPr>
              <w:rPr>
                <w:b/>
                <w:sz w:val="20"/>
                <w:szCs w:val="20"/>
              </w:rPr>
            </w:pPr>
            <w:r w:rsidRPr="00EF3D37">
              <w:rPr>
                <w:b/>
                <w:sz w:val="20"/>
                <w:szCs w:val="20"/>
              </w:rPr>
              <w:t xml:space="preserve">Tick attached </w:t>
            </w:r>
          </w:p>
        </w:tc>
      </w:tr>
      <w:tr w:rsidR="00E24AD4" w:rsidRPr="00EF3D37" w14:paraId="72DEA034" w14:textId="77777777" w:rsidTr="000655C8">
        <w:trPr>
          <w:trHeight w:val="300"/>
        </w:trPr>
        <w:tc>
          <w:tcPr>
            <w:tcW w:w="474" w:type="dxa"/>
            <w:shd w:val="clear" w:color="auto" w:fill="D9D9D9" w:themeFill="background1" w:themeFillShade="D9"/>
          </w:tcPr>
          <w:p w14:paraId="70743C4F" w14:textId="12F080EB" w:rsidR="00E24AD4" w:rsidRPr="00EF3D37" w:rsidRDefault="00E24AD4" w:rsidP="00A363AD">
            <w:pPr>
              <w:jc w:val="center"/>
              <w:rPr>
                <w:sz w:val="20"/>
                <w:szCs w:val="20"/>
              </w:rPr>
            </w:pPr>
            <w:r w:rsidRPr="5025E0B5">
              <w:rPr>
                <w:sz w:val="20"/>
                <w:szCs w:val="20"/>
              </w:rPr>
              <w:t>1</w:t>
            </w:r>
          </w:p>
        </w:tc>
        <w:tc>
          <w:tcPr>
            <w:tcW w:w="3207" w:type="dxa"/>
            <w:shd w:val="clear" w:color="auto" w:fill="F2F2F2" w:themeFill="background1" w:themeFillShade="F2"/>
          </w:tcPr>
          <w:p w14:paraId="363A92B8" w14:textId="4BAAF22F" w:rsidR="00E24AD4" w:rsidRPr="00EF3D37" w:rsidRDefault="00E24AD4" w:rsidP="002C1599">
            <w:pPr>
              <w:rPr>
                <w:sz w:val="20"/>
                <w:szCs w:val="20"/>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tc>
        <w:tc>
          <w:tcPr>
            <w:tcW w:w="2501" w:type="dxa"/>
            <w:shd w:val="clear" w:color="auto" w:fill="F2F2F2" w:themeFill="background1" w:themeFillShade="F2"/>
          </w:tcPr>
          <w:p w14:paraId="001B659A" w14:textId="1C0F2FCD" w:rsidR="00E24AD4" w:rsidRPr="00EF3D37" w:rsidRDefault="00E24AD4" w:rsidP="002A261A">
            <w:pPr>
              <w:rPr>
                <w:sz w:val="20"/>
                <w:szCs w:val="20"/>
              </w:rPr>
            </w:pPr>
            <w:r>
              <w:rPr>
                <w:sz w:val="20"/>
                <w:szCs w:val="20"/>
              </w:rPr>
              <w:t xml:space="preserve">Complete, sign, stamp and submit titled </w:t>
            </w:r>
            <w:r w:rsidRPr="00EF3D37">
              <w:rPr>
                <w:sz w:val="20"/>
                <w:szCs w:val="20"/>
              </w:rPr>
              <w:t>‘</w:t>
            </w:r>
            <w:r>
              <w:rPr>
                <w:sz w:val="20"/>
                <w:szCs w:val="20"/>
              </w:rPr>
              <w:t>Company Information</w:t>
            </w:r>
            <w:r w:rsidRPr="00EF3D37">
              <w:rPr>
                <w:sz w:val="20"/>
                <w:szCs w:val="20"/>
              </w:rPr>
              <w:t>’</w:t>
            </w:r>
            <w:r>
              <w:rPr>
                <w:sz w:val="20"/>
                <w:szCs w:val="20"/>
              </w:rPr>
              <w:t>.</w:t>
            </w:r>
          </w:p>
        </w:tc>
        <w:tc>
          <w:tcPr>
            <w:tcW w:w="3335" w:type="dxa"/>
            <w:shd w:val="clear" w:color="auto" w:fill="F2F2F2" w:themeFill="background1" w:themeFillShade="F2"/>
          </w:tcPr>
          <w:p w14:paraId="4638B4CE" w14:textId="312DC600" w:rsidR="4CB69BBB" w:rsidRDefault="4CB69BBB" w:rsidP="4CB69BBB">
            <w:pPr>
              <w:rPr>
                <w:sz w:val="20"/>
                <w:szCs w:val="20"/>
              </w:rPr>
            </w:pPr>
          </w:p>
        </w:tc>
        <w:tc>
          <w:tcPr>
            <w:tcW w:w="667" w:type="dxa"/>
          </w:tcPr>
          <w:p w14:paraId="361586BC" w14:textId="77777777" w:rsidR="00E24AD4" w:rsidRPr="00EF3D37" w:rsidRDefault="00E24AD4" w:rsidP="00E249FC">
            <w:pPr>
              <w:rPr>
                <w:sz w:val="20"/>
                <w:szCs w:val="20"/>
              </w:rPr>
            </w:pPr>
          </w:p>
        </w:tc>
      </w:tr>
      <w:tr w:rsidR="00E24AD4" w:rsidRPr="00EF3D37" w14:paraId="2BC63AE2" w14:textId="77777777" w:rsidTr="000655C8">
        <w:trPr>
          <w:trHeight w:val="300"/>
        </w:trPr>
        <w:tc>
          <w:tcPr>
            <w:tcW w:w="474" w:type="dxa"/>
            <w:shd w:val="clear" w:color="auto" w:fill="D9D9D9" w:themeFill="background1" w:themeFillShade="D9"/>
          </w:tcPr>
          <w:p w14:paraId="12FDE802" w14:textId="1C276387" w:rsidR="00E24AD4" w:rsidRPr="00EF3D37" w:rsidRDefault="00C80BF5" w:rsidP="00A363AD">
            <w:pPr>
              <w:jc w:val="center"/>
              <w:rPr>
                <w:sz w:val="20"/>
                <w:szCs w:val="20"/>
              </w:rPr>
            </w:pPr>
            <w:r>
              <w:rPr>
                <w:sz w:val="20"/>
                <w:szCs w:val="20"/>
              </w:rPr>
              <w:t>2</w:t>
            </w:r>
          </w:p>
        </w:tc>
        <w:tc>
          <w:tcPr>
            <w:tcW w:w="3207" w:type="dxa"/>
            <w:shd w:val="clear" w:color="auto" w:fill="F2F2F2" w:themeFill="background1" w:themeFillShade="F2"/>
          </w:tcPr>
          <w:p w14:paraId="31BA449B" w14:textId="06CB2449" w:rsidR="00E24AD4" w:rsidRPr="00EF3D37" w:rsidRDefault="04B31AF1" w:rsidP="00EC7023">
            <w:pPr>
              <w:rPr>
                <w:sz w:val="20"/>
                <w:szCs w:val="20"/>
              </w:rPr>
            </w:pPr>
            <w:r w:rsidRPr="61776B54">
              <w:rPr>
                <w:sz w:val="20"/>
                <w:szCs w:val="20"/>
              </w:rPr>
              <w:t xml:space="preserve">Appendix </w:t>
            </w:r>
            <w:r w:rsidR="4E035F8A" w:rsidRPr="61776B54">
              <w:rPr>
                <w:sz w:val="20"/>
                <w:szCs w:val="20"/>
              </w:rPr>
              <w:t>2</w:t>
            </w:r>
            <w:r w:rsidRPr="61776B54">
              <w:rPr>
                <w:sz w:val="20"/>
                <w:szCs w:val="20"/>
              </w:rPr>
              <w:t xml:space="preserve"> - Financial Offer</w:t>
            </w:r>
            <w:r w:rsidR="3E2AF89F" w:rsidRPr="61776B54">
              <w:rPr>
                <w:sz w:val="20"/>
                <w:szCs w:val="20"/>
              </w:rPr>
              <w:t>-</w:t>
            </w:r>
            <w:r w:rsidR="3AB0EC48" w:rsidRPr="61776B54">
              <w:rPr>
                <w:sz w:val="20"/>
                <w:szCs w:val="20"/>
              </w:rPr>
              <w:t>Price Schedule</w:t>
            </w:r>
            <w:r w:rsidRPr="61776B54">
              <w:rPr>
                <w:sz w:val="20"/>
                <w:szCs w:val="20"/>
              </w:rPr>
              <w:t xml:space="preserve"> </w:t>
            </w:r>
          </w:p>
        </w:tc>
        <w:tc>
          <w:tcPr>
            <w:tcW w:w="2501" w:type="dxa"/>
            <w:shd w:val="clear" w:color="auto" w:fill="F2F2F2" w:themeFill="background1" w:themeFillShade="F2"/>
          </w:tcPr>
          <w:p w14:paraId="51E6CAC5" w14:textId="2304D006" w:rsidR="00E24AD4" w:rsidRPr="00EF3D37" w:rsidRDefault="00E24AD4" w:rsidP="002A261A">
            <w:pPr>
              <w:rPr>
                <w:sz w:val="20"/>
                <w:szCs w:val="20"/>
              </w:rPr>
            </w:pPr>
            <w:r>
              <w:rPr>
                <w:sz w:val="20"/>
                <w:szCs w:val="20"/>
              </w:rPr>
              <w:t>Complete, sign, stamp and submit</w:t>
            </w:r>
            <w:r w:rsidR="002A261A">
              <w:rPr>
                <w:sz w:val="20"/>
                <w:szCs w:val="20"/>
              </w:rPr>
              <w:t xml:space="preserve"> </w:t>
            </w:r>
            <w:r w:rsidR="00623785">
              <w:rPr>
                <w:sz w:val="20"/>
                <w:szCs w:val="20"/>
              </w:rPr>
              <w:t>titled “Financial offer”</w:t>
            </w:r>
          </w:p>
        </w:tc>
        <w:tc>
          <w:tcPr>
            <w:tcW w:w="3335" w:type="dxa"/>
            <w:shd w:val="clear" w:color="auto" w:fill="F2F2F2" w:themeFill="background1" w:themeFillShade="F2"/>
          </w:tcPr>
          <w:p w14:paraId="5F7A341A" w14:textId="171C0257" w:rsidR="4CB69BBB" w:rsidRDefault="4CB69BBB" w:rsidP="4CB69BBB">
            <w:pPr>
              <w:rPr>
                <w:sz w:val="20"/>
                <w:szCs w:val="20"/>
              </w:rPr>
            </w:pPr>
          </w:p>
        </w:tc>
        <w:tc>
          <w:tcPr>
            <w:tcW w:w="667" w:type="dxa"/>
          </w:tcPr>
          <w:p w14:paraId="1DFDC6F4" w14:textId="1619A066" w:rsidR="00E24AD4" w:rsidRPr="00EF3D37" w:rsidRDefault="00E24AD4" w:rsidP="00EC7023">
            <w:pPr>
              <w:rPr>
                <w:sz w:val="20"/>
                <w:szCs w:val="20"/>
              </w:rPr>
            </w:pPr>
          </w:p>
        </w:tc>
      </w:tr>
      <w:tr w:rsidR="00CC7F73" w:rsidRPr="00EF3D37" w14:paraId="7EBBECCB" w14:textId="77777777" w:rsidTr="000655C8">
        <w:trPr>
          <w:trHeight w:val="300"/>
        </w:trPr>
        <w:tc>
          <w:tcPr>
            <w:tcW w:w="474" w:type="dxa"/>
            <w:shd w:val="clear" w:color="auto" w:fill="D9D9D9" w:themeFill="background1" w:themeFillShade="D9"/>
          </w:tcPr>
          <w:p w14:paraId="4459F894" w14:textId="6968E450" w:rsidR="00CC7F73" w:rsidRDefault="00854D79" w:rsidP="00257466">
            <w:pPr>
              <w:jc w:val="center"/>
              <w:rPr>
                <w:sz w:val="20"/>
                <w:szCs w:val="20"/>
              </w:rPr>
            </w:pPr>
            <w:r>
              <w:rPr>
                <w:sz w:val="20"/>
                <w:szCs w:val="20"/>
              </w:rPr>
              <w:t>3</w:t>
            </w:r>
          </w:p>
        </w:tc>
        <w:tc>
          <w:tcPr>
            <w:tcW w:w="3207" w:type="dxa"/>
            <w:shd w:val="clear" w:color="auto" w:fill="F2F2F2" w:themeFill="background1" w:themeFillShade="F2"/>
          </w:tcPr>
          <w:p w14:paraId="4AA229A5" w14:textId="36BC8BA9" w:rsidR="00CC7F73" w:rsidRDefault="03F0AAB7" w:rsidP="00257466">
            <w:pPr>
              <w:rPr>
                <w:sz w:val="20"/>
                <w:szCs w:val="20"/>
              </w:rPr>
            </w:pPr>
            <w:r w:rsidRPr="61776B54">
              <w:rPr>
                <w:sz w:val="20"/>
                <w:szCs w:val="20"/>
              </w:rPr>
              <w:t xml:space="preserve">Appendix </w:t>
            </w:r>
            <w:r w:rsidR="74A23AC5" w:rsidRPr="61776B54">
              <w:rPr>
                <w:sz w:val="20"/>
                <w:szCs w:val="20"/>
              </w:rPr>
              <w:t>3</w:t>
            </w:r>
            <w:r w:rsidRPr="61776B54">
              <w:rPr>
                <w:sz w:val="20"/>
                <w:szCs w:val="20"/>
              </w:rPr>
              <w:t>-</w:t>
            </w:r>
            <w:r w:rsidR="639D79F0" w:rsidRPr="61776B54">
              <w:rPr>
                <w:sz w:val="20"/>
                <w:szCs w:val="20"/>
              </w:rPr>
              <w:t xml:space="preserve"> </w:t>
            </w:r>
            <w:r w:rsidR="008D7387">
              <w:rPr>
                <w:sz w:val="20"/>
                <w:szCs w:val="20"/>
              </w:rPr>
              <w:t>S</w:t>
            </w:r>
            <w:r w:rsidR="009D1322">
              <w:rPr>
                <w:sz w:val="20"/>
                <w:szCs w:val="20"/>
              </w:rPr>
              <w:t>ervice Level requirement</w:t>
            </w:r>
            <w:r w:rsidR="008D7387">
              <w:rPr>
                <w:sz w:val="20"/>
                <w:szCs w:val="20"/>
              </w:rPr>
              <w:t>s</w:t>
            </w:r>
          </w:p>
        </w:tc>
        <w:tc>
          <w:tcPr>
            <w:tcW w:w="2501" w:type="dxa"/>
            <w:shd w:val="clear" w:color="auto" w:fill="F2F2F2" w:themeFill="background1" w:themeFillShade="F2"/>
          </w:tcPr>
          <w:p w14:paraId="4A247DA7" w14:textId="7AD0CCDC" w:rsidR="00CC7F73" w:rsidRDefault="1745ADB6" w:rsidP="00257466">
            <w:pPr>
              <w:rPr>
                <w:sz w:val="20"/>
                <w:szCs w:val="20"/>
              </w:rPr>
            </w:pPr>
            <w:r w:rsidRPr="61776B54">
              <w:rPr>
                <w:sz w:val="20"/>
                <w:szCs w:val="20"/>
              </w:rPr>
              <w:t>Complete,</w:t>
            </w:r>
            <w:r w:rsidR="152F3BAD" w:rsidRPr="61776B54">
              <w:rPr>
                <w:sz w:val="20"/>
                <w:szCs w:val="20"/>
              </w:rPr>
              <w:t xml:space="preserve"> </w:t>
            </w:r>
            <w:r w:rsidR="639D79F0" w:rsidRPr="61776B54">
              <w:rPr>
                <w:sz w:val="20"/>
                <w:szCs w:val="20"/>
              </w:rPr>
              <w:t>Si</w:t>
            </w:r>
            <w:r w:rsidR="36BAB777" w:rsidRPr="61776B54">
              <w:rPr>
                <w:sz w:val="20"/>
                <w:szCs w:val="20"/>
              </w:rPr>
              <w:t>gn</w:t>
            </w:r>
            <w:r w:rsidR="1E6FDF9C" w:rsidRPr="61776B54">
              <w:rPr>
                <w:sz w:val="20"/>
                <w:szCs w:val="20"/>
              </w:rPr>
              <w:t>, s</w:t>
            </w:r>
            <w:r w:rsidR="36BAB777" w:rsidRPr="61776B54">
              <w:rPr>
                <w:sz w:val="20"/>
                <w:szCs w:val="20"/>
              </w:rPr>
              <w:t xml:space="preserve">tamp and </w:t>
            </w:r>
            <w:r w:rsidR="5BD3E636" w:rsidRPr="61776B54">
              <w:rPr>
                <w:sz w:val="20"/>
                <w:szCs w:val="20"/>
              </w:rPr>
              <w:t xml:space="preserve">submit </w:t>
            </w:r>
          </w:p>
        </w:tc>
        <w:tc>
          <w:tcPr>
            <w:tcW w:w="3335" w:type="dxa"/>
            <w:shd w:val="clear" w:color="auto" w:fill="F2F2F2" w:themeFill="background1" w:themeFillShade="F2"/>
          </w:tcPr>
          <w:p w14:paraId="519DC4F4" w14:textId="16D212F8" w:rsidR="4CB69BBB" w:rsidRDefault="4CB69BBB" w:rsidP="4CB69BBB">
            <w:pPr>
              <w:rPr>
                <w:sz w:val="20"/>
                <w:szCs w:val="20"/>
              </w:rPr>
            </w:pPr>
          </w:p>
        </w:tc>
        <w:tc>
          <w:tcPr>
            <w:tcW w:w="667" w:type="dxa"/>
          </w:tcPr>
          <w:p w14:paraId="74F539EB" w14:textId="77777777" w:rsidR="00CC7F73" w:rsidRPr="00EF3D37" w:rsidRDefault="00CC7F73" w:rsidP="00257466">
            <w:pPr>
              <w:rPr>
                <w:sz w:val="20"/>
                <w:szCs w:val="20"/>
              </w:rPr>
            </w:pPr>
          </w:p>
        </w:tc>
      </w:tr>
      <w:tr w:rsidR="00E536B2" w:rsidRPr="00EF3D37" w14:paraId="3715E081" w14:textId="77777777" w:rsidTr="000655C8">
        <w:trPr>
          <w:trHeight w:val="300"/>
        </w:trPr>
        <w:tc>
          <w:tcPr>
            <w:tcW w:w="474" w:type="dxa"/>
            <w:shd w:val="clear" w:color="auto" w:fill="D9D9D9" w:themeFill="background1" w:themeFillShade="D9"/>
          </w:tcPr>
          <w:p w14:paraId="2B22B5F2" w14:textId="680C7A1A" w:rsidR="00E536B2" w:rsidRDefault="00E536B2" w:rsidP="00E536B2">
            <w:pPr>
              <w:jc w:val="center"/>
              <w:rPr>
                <w:sz w:val="20"/>
                <w:szCs w:val="20"/>
              </w:rPr>
            </w:pPr>
            <w:r>
              <w:rPr>
                <w:sz w:val="20"/>
                <w:szCs w:val="20"/>
              </w:rPr>
              <w:t>4</w:t>
            </w:r>
          </w:p>
        </w:tc>
        <w:tc>
          <w:tcPr>
            <w:tcW w:w="3207" w:type="dxa"/>
            <w:shd w:val="clear" w:color="auto" w:fill="F2F2F2" w:themeFill="background1" w:themeFillShade="F2"/>
          </w:tcPr>
          <w:p w14:paraId="6DAABC6F" w14:textId="51BF9B83"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222222"/>
                <w:kern w:val="2"/>
                <w:sz w:val="20"/>
                <w:szCs w:val="20"/>
                <w:lang w:val="en-US"/>
                <w14:ligatures w14:val="standardContextual"/>
              </w:rPr>
              <w:t xml:space="preserve">Valid Certificate of incorporation </w:t>
            </w:r>
          </w:p>
        </w:tc>
        <w:tc>
          <w:tcPr>
            <w:tcW w:w="2501" w:type="dxa"/>
            <w:shd w:val="clear" w:color="auto" w:fill="F2F2F2" w:themeFill="background1" w:themeFillShade="F2"/>
          </w:tcPr>
          <w:p w14:paraId="4A0BDF04" w14:textId="21F24413" w:rsidR="00E536B2" w:rsidRDefault="00BD211A" w:rsidP="00E536B2">
            <w:pPr>
              <w:rPr>
                <w:sz w:val="20"/>
                <w:szCs w:val="20"/>
              </w:rPr>
            </w:pPr>
            <w:r>
              <w:rPr>
                <w:sz w:val="20"/>
                <w:szCs w:val="20"/>
              </w:rPr>
              <w:t>Submit</w:t>
            </w:r>
          </w:p>
        </w:tc>
        <w:tc>
          <w:tcPr>
            <w:tcW w:w="3335" w:type="dxa"/>
            <w:shd w:val="clear" w:color="auto" w:fill="F2F2F2" w:themeFill="background1" w:themeFillShade="F2"/>
          </w:tcPr>
          <w:p w14:paraId="0E794FCF" w14:textId="517EBC41" w:rsidR="4CB69BBB" w:rsidRDefault="4CB69BBB" w:rsidP="4CB69BBB">
            <w:pPr>
              <w:rPr>
                <w:sz w:val="20"/>
                <w:szCs w:val="20"/>
              </w:rPr>
            </w:pPr>
          </w:p>
        </w:tc>
        <w:tc>
          <w:tcPr>
            <w:tcW w:w="667" w:type="dxa"/>
          </w:tcPr>
          <w:p w14:paraId="44777D7C" w14:textId="77777777" w:rsidR="00E536B2" w:rsidRPr="00EF3D37" w:rsidRDefault="00E536B2" w:rsidP="00E536B2">
            <w:pPr>
              <w:rPr>
                <w:sz w:val="20"/>
                <w:szCs w:val="20"/>
              </w:rPr>
            </w:pPr>
          </w:p>
        </w:tc>
      </w:tr>
      <w:tr w:rsidR="00E536B2" w:rsidRPr="00EF3D37" w14:paraId="4C599466" w14:textId="77777777" w:rsidTr="000655C8">
        <w:trPr>
          <w:trHeight w:val="300"/>
        </w:trPr>
        <w:tc>
          <w:tcPr>
            <w:tcW w:w="474" w:type="dxa"/>
            <w:shd w:val="clear" w:color="auto" w:fill="D9D9D9" w:themeFill="background1" w:themeFillShade="D9"/>
          </w:tcPr>
          <w:p w14:paraId="5D528243" w14:textId="66D5B379" w:rsidR="00E536B2" w:rsidRDefault="00E536B2" w:rsidP="00E536B2">
            <w:pPr>
              <w:jc w:val="center"/>
              <w:rPr>
                <w:sz w:val="20"/>
                <w:szCs w:val="20"/>
              </w:rPr>
            </w:pPr>
            <w:r>
              <w:rPr>
                <w:sz w:val="20"/>
                <w:szCs w:val="20"/>
              </w:rPr>
              <w:t>5</w:t>
            </w:r>
          </w:p>
        </w:tc>
        <w:tc>
          <w:tcPr>
            <w:tcW w:w="3207" w:type="dxa"/>
            <w:shd w:val="clear" w:color="auto" w:fill="F2F2F2" w:themeFill="background1" w:themeFillShade="F2"/>
          </w:tcPr>
          <w:p w14:paraId="415C3688" w14:textId="3EBDC303"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000000"/>
                <w:kern w:val="2"/>
                <w:sz w:val="20"/>
                <w:szCs w:val="20"/>
                <w:lang w:val="en-US"/>
                <w14:ligatures w14:val="standardContextual"/>
              </w:rPr>
              <w:t xml:space="preserve">Valid Trading license </w:t>
            </w:r>
          </w:p>
        </w:tc>
        <w:tc>
          <w:tcPr>
            <w:tcW w:w="2501" w:type="dxa"/>
            <w:shd w:val="clear" w:color="auto" w:fill="F2F2F2" w:themeFill="background1" w:themeFillShade="F2"/>
          </w:tcPr>
          <w:p w14:paraId="09A4D25B" w14:textId="4F89CAD1" w:rsidR="00E536B2" w:rsidRDefault="00C24FC3" w:rsidP="00E536B2">
            <w:pPr>
              <w:rPr>
                <w:sz w:val="20"/>
                <w:szCs w:val="20"/>
              </w:rPr>
            </w:pPr>
            <w:r>
              <w:rPr>
                <w:sz w:val="20"/>
                <w:szCs w:val="20"/>
              </w:rPr>
              <w:t>Submit</w:t>
            </w:r>
          </w:p>
        </w:tc>
        <w:tc>
          <w:tcPr>
            <w:tcW w:w="3335" w:type="dxa"/>
            <w:shd w:val="clear" w:color="auto" w:fill="F2F2F2" w:themeFill="background1" w:themeFillShade="F2"/>
          </w:tcPr>
          <w:p w14:paraId="23413310" w14:textId="0A0932BA" w:rsidR="4CB69BBB" w:rsidRDefault="4CB69BBB" w:rsidP="4CB69BBB">
            <w:pPr>
              <w:rPr>
                <w:sz w:val="20"/>
                <w:szCs w:val="20"/>
              </w:rPr>
            </w:pPr>
          </w:p>
        </w:tc>
        <w:tc>
          <w:tcPr>
            <w:tcW w:w="667" w:type="dxa"/>
          </w:tcPr>
          <w:p w14:paraId="1326A376" w14:textId="77777777" w:rsidR="00E536B2" w:rsidRPr="00EF3D37" w:rsidRDefault="00E536B2" w:rsidP="00E536B2">
            <w:pPr>
              <w:rPr>
                <w:sz w:val="20"/>
                <w:szCs w:val="20"/>
              </w:rPr>
            </w:pPr>
          </w:p>
        </w:tc>
      </w:tr>
      <w:tr w:rsidR="00E536B2" w:rsidRPr="00EF3D37" w14:paraId="405E4BB9" w14:textId="77777777" w:rsidTr="000655C8">
        <w:trPr>
          <w:trHeight w:val="300"/>
        </w:trPr>
        <w:tc>
          <w:tcPr>
            <w:tcW w:w="474" w:type="dxa"/>
            <w:shd w:val="clear" w:color="auto" w:fill="D9D9D9" w:themeFill="background1" w:themeFillShade="D9"/>
          </w:tcPr>
          <w:p w14:paraId="239EDF2E" w14:textId="2C55D050" w:rsidR="00E536B2" w:rsidRDefault="00E536B2" w:rsidP="00E536B2">
            <w:pPr>
              <w:jc w:val="center"/>
              <w:rPr>
                <w:sz w:val="20"/>
                <w:szCs w:val="20"/>
              </w:rPr>
            </w:pPr>
            <w:r>
              <w:rPr>
                <w:sz w:val="20"/>
                <w:szCs w:val="20"/>
              </w:rPr>
              <w:t>6</w:t>
            </w:r>
          </w:p>
        </w:tc>
        <w:tc>
          <w:tcPr>
            <w:tcW w:w="3207" w:type="dxa"/>
            <w:shd w:val="clear" w:color="auto" w:fill="F2F2F2" w:themeFill="background1" w:themeFillShade="F2"/>
          </w:tcPr>
          <w:p w14:paraId="20E49E30" w14:textId="10EF1C70"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222222"/>
                <w:kern w:val="2"/>
                <w:sz w:val="20"/>
                <w:szCs w:val="20"/>
                <w:lang w:val="en-US"/>
                <w14:ligatures w14:val="standardContextual"/>
              </w:rPr>
              <w:t xml:space="preserve">Tax compliance (registration/tax clearance certificate) </w:t>
            </w:r>
          </w:p>
        </w:tc>
        <w:tc>
          <w:tcPr>
            <w:tcW w:w="2501" w:type="dxa"/>
            <w:shd w:val="clear" w:color="auto" w:fill="F2F2F2" w:themeFill="background1" w:themeFillShade="F2"/>
          </w:tcPr>
          <w:p w14:paraId="7D954CEF" w14:textId="7867795D" w:rsidR="00E536B2" w:rsidRDefault="00C24FC3" w:rsidP="00E536B2">
            <w:pPr>
              <w:rPr>
                <w:sz w:val="20"/>
                <w:szCs w:val="20"/>
              </w:rPr>
            </w:pPr>
            <w:r>
              <w:rPr>
                <w:sz w:val="20"/>
                <w:szCs w:val="20"/>
              </w:rPr>
              <w:t>Submit</w:t>
            </w:r>
          </w:p>
        </w:tc>
        <w:tc>
          <w:tcPr>
            <w:tcW w:w="3335" w:type="dxa"/>
            <w:shd w:val="clear" w:color="auto" w:fill="F2F2F2" w:themeFill="background1" w:themeFillShade="F2"/>
          </w:tcPr>
          <w:p w14:paraId="6989DE39" w14:textId="741C3EC5" w:rsidR="4CB69BBB" w:rsidRDefault="4CB69BBB" w:rsidP="4CB69BBB">
            <w:pPr>
              <w:rPr>
                <w:sz w:val="20"/>
                <w:szCs w:val="20"/>
              </w:rPr>
            </w:pPr>
          </w:p>
        </w:tc>
        <w:tc>
          <w:tcPr>
            <w:tcW w:w="667" w:type="dxa"/>
          </w:tcPr>
          <w:p w14:paraId="63B56130" w14:textId="77777777" w:rsidR="00E536B2" w:rsidRPr="00EF3D37" w:rsidRDefault="00E536B2" w:rsidP="00E536B2">
            <w:pPr>
              <w:rPr>
                <w:sz w:val="20"/>
                <w:szCs w:val="20"/>
              </w:rPr>
            </w:pPr>
          </w:p>
        </w:tc>
      </w:tr>
      <w:tr w:rsidR="00E536B2" w:rsidRPr="00EF3D37" w14:paraId="22F2455F" w14:textId="77777777" w:rsidTr="000655C8">
        <w:trPr>
          <w:trHeight w:val="300"/>
        </w:trPr>
        <w:tc>
          <w:tcPr>
            <w:tcW w:w="474" w:type="dxa"/>
            <w:shd w:val="clear" w:color="auto" w:fill="D9D9D9" w:themeFill="background1" w:themeFillShade="D9"/>
          </w:tcPr>
          <w:p w14:paraId="49A17252" w14:textId="3AD5E0DB" w:rsidR="00E536B2" w:rsidRDefault="00E536B2" w:rsidP="00E536B2">
            <w:pPr>
              <w:jc w:val="center"/>
              <w:rPr>
                <w:sz w:val="20"/>
                <w:szCs w:val="20"/>
              </w:rPr>
            </w:pPr>
            <w:r>
              <w:rPr>
                <w:sz w:val="20"/>
                <w:szCs w:val="20"/>
              </w:rPr>
              <w:t>7</w:t>
            </w:r>
          </w:p>
        </w:tc>
        <w:tc>
          <w:tcPr>
            <w:tcW w:w="3207" w:type="dxa"/>
            <w:shd w:val="clear" w:color="auto" w:fill="F2F2F2" w:themeFill="background1" w:themeFillShade="F2"/>
          </w:tcPr>
          <w:p w14:paraId="51AB9E7C" w14:textId="16DCE38B" w:rsidR="00E536B2" w:rsidRPr="00E536B2" w:rsidRDefault="00E536B2" w:rsidP="00E536B2">
            <w:pPr>
              <w:rPr>
                <w:rFonts w:ascii="Calibri bodt" w:hAnsi="Calibri bodt" w:hint="eastAsia"/>
                <w:sz w:val="20"/>
                <w:szCs w:val="20"/>
              </w:rPr>
            </w:pPr>
            <w:r w:rsidRPr="00D070C6">
              <w:rPr>
                <w:rFonts w:ascii="Calibri bodt" w:eastAsia="Arial" w:hAnsi="Calibri bodt" w:cs="Arial"/>
                <w:color w:val="000000"/>
                <w:kern w:val="2"/>
                <w:sz w:val="20"/>
                <w:szCs w:val="20"/>
                <w:lang w:val="en-US"/>
                <w14:ligatures w14:val="standardContextual"/>
              </w:rPr>
              <w:t xml:space="preserve"> </w:t>
            </w:r>
            <w:r w:rsidRPr="00D070C6">
              <w:rPr>
                <w:rFonts w:ascii="Calibri bodt" w:eastAsia="Calibri" w:hAnsi="Calibri bodt" w:cs="Calibri"/>
                <w:color w:val="000000"/>
                <w:kern w:val="2"/>
                <w:sz w:val="20"/>
                <w:szCs w:val="20"/>
                <w:lang w:val="en-US"/>
                <w14:ligatures w14:val="standardContextual"/>
              </w:rPr>
              <w:t xml:space="preserve">Company </w:t>
            </w:r>
            <w:r w:rsidRPr="00E536B2">
              <w:rPr>
                <w:rFonts w:ascii="Calibri bodt" w:eastAsia="Calibri" w:hAnsi="Calibri bodt" w:cs="Calibri"/>
                <w:color w:val="000000"/>
                <w:kern w:val="2"/>
                <w:sz w:val="20"/>
                <w:szCs w:val="20"/>
                <w:lang w:val="en-US"/>
                <w14:ligatures w14:val="standardContextual"/>
              </w:rPr>
              <w:t xml:space="preserve">profile, Indication Physical Adress </w:t>
            </w:r>
          </w:p>
        </w:tc>
        <w:tc>
          <w:tcPr>
            <w:tcW w:w="2501" w:type="dxa"/>
            <w:shd w:val="clear" w:color="auto" w:fill="F2F2F2" w:themeFill="background1" w:themeFillShade="F2"/>
          </w:tcPr>
          <w:p w14:paraId="3FEBEE10" w14:textId="19889B48" w:rsidR="00E536B2" w:rsidRDefault="00C24FC3" w:rsidP="00E536B2">
            <w:pPr>
              <w:rPr>
                <w:sz w:val="20"/>
                <w:szCs w:val="20"/>
              </w:rPr>
            </w:pPr>
            <w:r>
              <w:rPr>
                <w:sz w:val="20"/>
                <w:szCs w:val="20"/>
              </w:rPr>
              <w:t>Sign, Stamp and Submit titled ‘’ Company Profile’’</w:t>
            </w:r>
          </w:p>
        </w:tc>
        <w:tc>
          <w:tcPr>
            <w:tcW w:w="3335" w:type="dxa"/>
            <w:shd w:val="clear" w:color="auto" w:fill="F2F2F2" w:themeFill="background1" w:themeFillShade="F2"/>
          </w:tcPr>
          <w:p w14:paraId="4BE0E2F9" w14:textId="4C7CB088" w:rsidR="4CB69BBB" w:rsidRDefault="4CB69BBB" w:rsidP="4CB69BBB">
            <w:pPr>
              <w:rPr>
                <w:sz w:val="20"/>
                <w:szCs w:val="20"/>
              </w:rPr>
            </w:pPr>
          </w:p>
        </w:tc>
        <w:tc>
          <w:tcPr>
            <w:tcW w:w="667" w:type="dxa"/>
          </w:tcPr>
          <w:p w14:paraId="5918AEAF" w14:textId="77777777" w:rsidR="00E536B2" w:rsidRPr="00EF3D37" w:rsidRDefault="00E536B2" w:rsidP="00E536B2">
            <w:pPr>
              <w:rPr>
                <w:sz w:val="20"/>
                <w:szCs w:val="20"/>
              </w:rPr>
            </w:pPr>
          </w:p>
        </w:tc>
      </w:tr>
      <w:tr w:rsidR="00E536B2" w:rsidRPr="00EF3D37" w14:paraId="300DA731" w14:textId="77777777" w:rsidTr="000655C8">
        <w:trPr>
          <w:trHeight w:val="300"/>
        </w:trPr>
        <w:tc>
          <w:tcPr>
            <w:tcW w:w="474" w:type="dxa"/>
            <w:shd w:val="clear" w:color="auto" w:fill="D9D9D9" w:themeFill="background1" w:themeFillShade="D9"/>
          </w:tcPr>
          <w:p w14:paraId="435C002A" w14:textId="5605CAE0" w:rsidR="00E536B2" w:rsidRDefault="00E536B2" w:rsidP="00E536B2">
            <w:pPr>
              <w:jc w:val="center"/>
              <w:rPr>
                <w:sz w:val="20"/>
                <w:szCs w:val="20"/>
              </w:rPr>
            </w:pPr>
            <w:r>
              <w:rPr>
                <w:sz w:val="20"/>
                <w:szCs w:val="20"/>
              </w:rPr>
              <w:t>8</w:t>
            </w:r>
          </w:p>
        </w:tc>
        <w:tc>
          <w:tcPr>
            <w:tcW w:w="3207" w:type="dxa"/>
            <w:shd w:val="clear" w:color="auto" w:fill="F2F2F2" w:themeFill="background1" w:themeFillShade="F2"/>
          </w:tcPr>
          <w:p w14:paraId="3B7F1D01" w14:textId="102F1BAE"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222222"/>
                <w:kern w:val="2"/>
                <w:sz w:val="20"/>
                <w:szCs w:val="20"/>
                <w:lang w:val="en-US"/>
                <w14:ligatures w14:val="standardContextual"/>
              </w:rPr>
              <w:t>Bank Statement for the last six (6) months</w:t>
            </w:r>
            <w:r w:rsidRPr="00D070C6">
              <w:rPr>
                <w:rFonts w:ascii="Calibri bodt" w:eastAsia="Calibri" w:hAnsi="Calibri bodt" w:cs="Calibri"/>
                <w:color w:val="000000"/>
                <w:kern w:val="2"/>
                <w:sz w:val="20"/>
                <w:szCs w:val="20"/>
                <w:lang w:val="en-US"/>
                <w14:ligatures w14:val="standardContextual"/>
              </w:rPr>
              <w:t xml:space="preserve"> </w:t>
            </w:r>
          </w:p>
        </w:tc>
        <w:tc>
          <w:tcPr>
            <w:tcW w:w="2501" w:type="dxa"/>
            <w:shd w:val="clear" w:color="auto" w:fill="F2F2F2" w:themeFill="background1" w:themeFillShade="F2"/>
          </w:tcPr>
          <w:p w14:paraId="16888FB9" w14:textId="34AB17D4" w:rsidR="00E536B2" w:rsidRDefault="00C24FC3" w:rsidP="00E536B2">
            <w:pPr>
              <w:rPr>
                <w:sz w:val="20"/>
                <w:szCs w:val="20"/>
              </w:rPr>
            </w:pPr>
            <w:r>
              <w:rPr>
                <w:sz w:val="20"/>
                <w:szCs w:val="20"/>
              </w:rPr>
              <w:t>Sign, Stamp and Submit titled ‘’Bank Statement’’</w:t>
            </w:r>
          </w:p>
        </w:tc>
        <w:tc>
          <w:tcPr>
            <w:tcW w:w="3335" w:type="dxa"/>
            <w:shd w:val="clear" w:color="auto" w:fill="F2F2F2" w:themeFill="background1" w:themeFillShade="F2"/>
          </w:tcPr>
          <w:p w14:paraId="55B3854D" w14:textId="080E8341" w:rsidR="4CB69BBB" w:rsidRDefault="4CB69BBB" w:rsidP="4CB69BBB">
            <w:pPr>
              <w:rPr>
                <w:sz w:val="20"/>
                <w:szCs w:val="20"/>
              </w:rPr>
            </w:pPr>
          </w:p>
        </w:tc>
        <w:tc>
          <w:tcPr>
            <w:tcW w:w="667" w:type="dxa"/>
          </w:tcPr>
          <w:p w14:paraId="0FFE7650" w14:textId="77777777" w:rsidR="00E536B2" w:rsidRPr="00EF3D37" w:rsidRDefault="00E536B2" w:rsidP="00E536B2">
            <w:pPr>
              <w:rPr>
                <w:sz w:val="20"/>
                <w:szCs w:val="20"/>
              </w:rPr>
            </w:pPr>
          </w:p>
        </w:tc>
      </w:tr>
      <w:tr w:rsidR="00E536B2" w:rsidRPr="00EF3D37" w14:paraId="026C6DAB" w14:textId="77777777" w:rsidTr="000655C8">
        <w:trPr>
          <w:trHeight w:val="300"/>
        </w:trPr>
        <w:tc>
          <w:tcPr>
            <w:tcW w:w="474" w:type="dxa"/>
            <w:shd w:val="clear" w:color="auto" w:fill="D9D9D9" w:themeFill="background1" w:themeFillShade="D9"/>
          </w:tcPr>
          <w:p w14:paraId="75BD434D" w14:textId="276A6F36" w:rsidR="00E536B2" w:rsidRDefault="00E536B2" w:rsidP="00E536B2">
            <w:pPr>
              <w:jc w:val="center"/>
              <w:rPr>
                <w:sz w:val="20"/>
                <w:szCs w:val="20"/>
              </w:rPr>
            </w:pPr>
            <w:r>
              <w:rPr>
                <w:sz w:val="20"/>
                <w:szCs w:val="20"/>
              </w:rPr>
              <w:t>9</w:t>
            </w:r>
          </w:p>
        </w:tc>
        <w:tc>
          <w:tcPr>
            <w:tcW w:w="3207" w:type="dxa"/>
            <w:shd w:val="clear" w:color="auto" w:fill="F2F2F2" w:themeFill="background1" w:themeFillShade="F2"/>
          </w:tcPr>
          <w:p w14:paraId="78CBC9B8" w14:textId="7A458AF8" w:rsidR="00E536B2" w:rsidRPr="00E536B2" w:rsidRDefault="00E536B2" w:rsidP="00E536B2">
            <w:pPr>
              <w:rPr>
                <w:rFonts w:ascii="Calibri bodt" w:hAnsi="Calibri bodt" w:hint="eastAsia"/>
                <w:sz w:val="20"/>
                <w:szCs w:val="20"/>
              </w:rPr>
            </w:pPr>
            <w:r w:rsidRPr="00D070C6">
              <w:rPr>
                <w:rFonts w:ascii="Calibri bodt" w:eastAsia="Calibri" w:hAnsi="Calibri bodt" w:cs="Calibri"/>
                <w:color w:val="222222"/>
                <w:kern w:val="2"/>
                <w:sz w:val="20"/>
                <w:szCs w:val="20"/>
                <w:lang w:val="en-US"/>
                <w14:ligatures w14:val="standardContextual"/>
              </w:rPr>
              <w:t xml:space="preserve">Proof of previous experience in similar services (3 contracts/ </w:t>
            </w:r>
            <w:r w:rsidRPr="00D070C6">
              <w:rPr>
                <w:rFonts w:ascii="Calibri bodt" w:eastAsia="Calibri" w:hAnsi="Calibri bodt" w:cs="Calibri"/>
                <w:color w:val="222222"/>
                <w:kern w:val="2"/>
                <w:sz w:val="20"/>
                <w:szCs w:val="20"/>
                <w:lang w:val="en-US"/>
                <w14:ligatures w14:val="standardContextual"/>
              </w:rPr>
              <w:lastRenderedPageBreak/>
              <w:t>purchase orders of services provided)</w:t>
            </w:r>
            <w:r w:rsidRPr="00D070C6">
              <w:rPr>
                <w:rFonts w:ascii="Calibri bodt" w:eastAsia="Calibri" w:hAnsi="Calibri bodt" w:cs="Calibri"/>
                <w:color w:val="000000"/>
                <w:kern w:val="2"/>
                <w:sz w:val="20"/>
                <w:szCs w:val="20"/>
                <w:lang w:val="en-US"/>
                <w14:ligatures w14:val="standardContextual"/>
              </w:rPr>
              <w:t xml:space="preserve"> </w:t>
            </w:r>
          </w:p>
        </w:tc>
        <w:tc>
          <w:tcPr>
            <w:tcW w:w="2501" w:type="dxa"/>
            <w:shd w:val="clear" w:color="auto" w:fill="F2F2F2" w:themeFill="background1" w:themeFillShade="F2"/>
          </w:tcPr>
          <w:p w14:paraId="0B523B42" w14:textId="77777777" w:rsidR="00E536B2" w:rsidRDefault="00C24FC3" w:rsidP="00E536B2">
            <w:pPr>
              <w:rPr>
                <w:sz w:val="20"/>
                <w:szCs w:val="20"/>
              </w:rPr>
            </w:pPr>
            <w:r>
              <w:rPr>
                <w:sz w:val="20"/>
                <w:szCs w:val="20"/>
              </w:rPr>
              <w:lastRenderedPageBreak/>
              <w:t>Submit</w:t>
            </w:r>
          </w:p>
          <w:p w14:paraId="3D0695A6" w14:textId="61744231" w:rsidR="00C24FC3" w:rsidRDefault="00C24FC3" w:rsidP="00E536B2">
            <w:pPr>
              <w:rPr>
                <w:sz w:val="20"/>
                <w:szCs w:val="20"/>
              </w:rPr>
            </w:pPr>
          </w:p>
        </w:tc>
        <w:tc>
          <w:tcPr>
            <w:tcW w:w="3335" w:type="dxa"/>
            <w:shd w:val="clear" w:color="auto" w:fill="F2F2F2" w:themeFill="background1" w:themeFillShade="F2"/>
          </w:tcPr>
          <w:p w14:paraId="12CD25B4" w14:textId="6A5B7C77" w:rsidR="4CB69BBB" w:rsidRDefault="4CB69BBB" w:rsidP="4CB69BBB">
            <w:pPr>
              <w:rPr>
                <w:sz w:val="20"/>
                <w:szCs w:val="20"/>
              </w:rPr>
            </w:pPr>
          </w:p>
        </w:tc>
        <w:tc>
          <w:tcPr>
            <w:tcW w:w="667" w:type="dxa"/>
          </w:tcPr>
          <w:p w14:paraId="40A7DA3F" w14:textId="77777777" w:rsidR="00E536B2" w:rsidRPr="00EF3D37" w:rsidRDefault="00E536B2" w:rsidP="00E536B2">
            <w:pPr>
              <w:rPr>
                <w:sz w:val="20"/>
                <w:szCs w:val="20"/>
              </w:rPr>
            </w:pPr>
          </w:p>
        </w:tc>
      </w:tr>
      <w:tr w:rsidR="00E536B2" w:rsidRPr="00EF3D37" w14:paraId="2257B594" w14:textId="77777777" w:rsidTr="000655C8">
        <w:trPr>
          <w:trHeight w:val="300"/>
        </w:trPr>
        <w:tc>
          <w:tcPr>
            <w:tcW w:w="474" w:type="dxa"/>
            <w:shd w:val="clear" w:color="auto" w:fill="D9D9D9" w:themeFill="background1" w:themeFillShade="D9"/>
          </w:tcPr>
          <w:p w14:paraId="2DFC392F" w14:textId="1FBD0694" w:rsidR="00E536B2" w:rsidRDefault="00E536B2" w:rsidP="00E536B2">
            <w:pPr>
              <w:jc w:val="center"/>
              <w:rPr>
                <w:sz w:val="20"/>
                <w:szCs w:val="20"/>
              </w:rPr>
            </w:pPr>
            <w:r>
              <w:rPr>
                <w:sz w:val="20"/>
                <w:szCs w:val="20"/>
              </w:rPr>
              <w:t>10</w:t>
            </w:r>
          </w:p>
        </w:tc>
        <w:tc>
          <w:tcPr>
            <w:tcW w:w="3207" w:type="dxa"/>
            <w:shd w:val="clear" w:color="auto" w:fill="F2F2F2" w:themeFill="background1" w:themeFillShade="F2"/>
          </w:tcPr>
          <w:p w14:paraId="610C683F" w14:textId="77777777" w:rsidR="00E536B2" w:rsidRPr="00E536B2" w:rsidRDefault="00E536B2" w:rsidP="00E536B2">
            <w:pPr>
              <w:tabs>
                <w:tab w:val="left" w:pos="952"/>
              </w:tabs>
              <w:rPr>
                <w:rFonts w:ascii="Calibri bodt" w:hAnsi="Calibri bodt" w:hint="eastAsia"/>
                <w:sz w:val="20"/>
                <w:szCs w:val="20"/>
              </w:rPr>
            </w:pPr>
            <w:r w:rsidRPr="00E536B2">
              <w:rPr>
                <w:rFonts w:ascii="Calibri bodt" w:hAnsi="Calibri bodt"/>
                <w:sz w:val="20"/>
                <w:szCs w:val="20"/>
              </w:rPr>
              <w:t xml:space="preserve">Turnaround time-including response to bookings, cancellation of any orders if requested. </w:t>
            </w:r>
          </w:p>
          <w:p w14:paraId="402A798B" w14:textId="34082AEE" w:rsidR="00E536B2" w:rsidRPr="00E536B2" w:rsidRDefault="00E536B2" w:rsidP="00E536B2">
            <w:pPr>
              <w:tabs>
                <w:tab w:val="left" w:pos="952"/>
              </w:tabs>
              <w:rPr>
                <w:rFonts w:ascii="Calibri bodt" w:hAnsi="Calibri bodt" w:hint="eastAsia"/>
                <w:sz w:val="20"/>
                <w:szCs w:val="20"/>
              </w:rPr>
            </w:pPr>
            <w:r w:rsidRPr="00E536B2">
              <w:rPr>
                <w:rFonts w:ascii="Calibri bodt" w:hAnsi="Calibri bodt"/>
                <w:sz w:val="20"/>
                <w:szCs w:val="20"/>
              </w:rPr>
              <w:t>Minimum time required to respond to Request for quotation (RFQ)and cancellation</w:t>
            </w:r>
          </w:p>
        </w:tc>
        <w:tc>
          <w:tcPr>
            <w:tcW w:w="2501" w:type="dxa"/>
            <w:shd w:val="clear" w:color="auto" w:fill="F2F2F2" w:themeFill="background1" w:themeFillShade="F2"/>
          </w:tcPr>
          <w:p w14:paraId="3885AF8D" w14:textId="6C770D33" w:rsidR="00E536B2" w:rsidRDefault="00C24FC3" w:rsidP="00E536B2">
            <w:pPr>
              <w:rPr>
                <w:sz w:val="20"/>
                <w:szCs w:val="20"/>
              </w:rPr>
            </w:pPr>
            <w:r>
              <w:rPr>
                <w:sz w:val="20"/>
                <w:szCs w:val="20"/>
              </w:rPr>
              <w:t xml:space="preserve">Complete, sign, stamp and </w:t>
            </w:r>
            <w:r w:rsidR="008E68CE">
              <w:rPr>
                <w:sz w:val="20"/>
                <w:szCs w:val="20"/>
              </w:rPr>
              <w:t>submit</w:t>
            </w:r>
            <w:r>
              <w:rPr>
                <w:sz w:val="20"/>
                <w:szCs w:val="20"/>
              </w:rPr>
              <w:t xml:space="preserve"> titled ‘’ Turnaround Time’’</w:t>
            </w:r>
          </w:p>
        </w:tc>
        <w:tc>
          <w:tcPr>
            <w:tcW w:w="3335" w:type="dxa"/>
            <w:shd w:val="clear" w:color="auto" w:fill="F2F2F2" w:themeFill="background1" w:themeFillShade="F2"/>
          </w:tcPr>
          <w:p w14:paraId="15C62515" w14:textId="721AFB24" w:rsidR="4CB69BBB" w:rsidRDefault="4CB69BBB" w:rsidP="4CB69BBB">
            <w:pPr>
              <w:rPr>
                <w:sz w:val="20"/>
                <w:szCs w:val="20"/>
              </w:rPr>
            </w:pPr>
          </w:p>
        </w:tc>
        <w:tc>
          <w:tcPr>
            <w:tcW w:w="667" w:type="dxa"/>
          </w:tcPr>
          <w:p w14:paraId="7BAC76D5" w14:textId="77777777" w:rsidR="00E536B2" w:rsidRPr="00EF3D37" w:rsidRDefault="00E536B2" w:rsidP="00E536B2">
            <w:pPr>
              <w:rPr>
                <w:sz w:val="20"/>
                <w:szCs w:val="20"/>
              </w:rPr>
            </w:pPr>
          </w:p>
        </w:tc>
      </w:tr>
    </w:tbl>
    <w:p w14:paraId="09BE7FE2" w14:textId="3336BCF6" w:rsidR="002C1599" w:rsidRDefault="002C1599" w:rsidP="002C1599">
      <w:pPr>
        <w:pStyle w:val="Heading1"/>
        <w:numPr>
          <w:ilvl w:val="0"/>
          <w:numId w:val="0"/>
        </w:numPr>
        <w:ind w:left="432" w:hanging="432"/>
      </w:pPr>
      <w:bookmarkStart w:id="37" w:name="_Toc466022960"/>
      <w:bookmarkStart w:id="38" w:name="_Toc466022961"/>
      <w:bookmarkStart w:id="39" w:name="_Toc465935247"/>
      <w:bookmarkStart w:id="40" w:name="_Toc466022964"/>
      <w:bookmarkStart w:id="41" w:name="_Toc463016560"/>
      <w:bookmarkStart w:id="42" w:name="_Toc466022967"/>
      <w:bookmarkEnd w:id="37"/>
      <w:bookmarkEnd w:id="38"/>
      <w:bookmarkEnd w:id="39"/>
      <w:bookmarkEnd w:id="40"/>
      <w:r>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1776B54">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1776B5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61776B54">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61776B54">
        <w:trPr>
          <w:trHeight w:val="408"/>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61776B54">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61776B54">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5E6A2F68" w:rsidR="006833F1" w:rsidRPr="69E858FC" w:rsidRDefault="20105CD9" w:rsidP="00587780">
            <w:pPr>
              <w:spacing w:after="0" w:line="240" w:lineRule="auto"/>
              <w:rPr>
                <w:rFonts w:ascii="Calibri" w:eastAsia="Calibri" w:hAnsi="Calibri" w:cs="Calibri"/>
                <w:color w:val="000000" w:themeColor="text1"/>
                <w:sz w:val="20"/>
                <w:szCs w:val="20"/>
              </w:rPr>
            </w:pPr>
            <w:r w:rsidRPr="61776B54">
              <w:rPr>
                <w:rFonts w:ascii="Calibri" w:eastAsia="Calibri" w:hAnsi="Calibri" w:cs="Calibri"/>
                <w:color w:val="000000" w:themeColor="text1"/>
                <w:sz w:val="20"/>
                <w:szCs w:val="20"/>
              </w:rPr>
              <w:t>If successful, do you agree to work under GOAL’s Terms and Conditions of contract</w:t>
            </w:r>
            <w:r w:rsidR="63D2966C" w:rsidRPr="61776B54">
              <w:rPr>
                <w:rFonts w:ascii="Calibri" w:eastAsia="Calibri" w:hAnsi="Calibri" w:cs="Calibri"/>
                <w:color w:val="000000" w:themeColor="text1"/>
                <w:sz w:val="20"/>
                <w:szCs w:val="20"/>
              </w:rPr>
              <w:t>, Template</w:t>
            </w:r>
            <w:r w:rsidRPr="61776B54">
              <w:rPr>
                <w:rFonts w:ascii="Calibri" w:eastAsia="Calibri" w:hAnsi="Calibri" w:cs="Calibri"/>
                <w:color w:val="000000" w:themeColor="text1"/>
                <w:sz w:val="20"/>
                <w:szCs w:val="20"/>
              </w:rPr>
              <w:t xml:space="preserve"> attached</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61776B54">
        <w:trPr>
          <w:trHeight w:val="304"/>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61776B54">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544CFE0C" w:rsidR="00CC6D1E" w:rsidRDefault="74DD4267" w:rsidP="00233C23">
            <w:pPr>
              <w:spacing w:after="0" w:line="240" w:lineRule="auto"/>
              <w:rPr>
                <w:rFonts w:ascii="Calibri" w:eastAsia="Calibri" w:hAnsi="Calibri" w:cs="Calibri"/>
                <w:color w:val="000000" w:themeColor="text1"/>
                <w:sz w:val="20"/>
                <w:szCs w:val="20"/>
              </w:rPr>
            </w:pPr>
            <w:r w:rsidRPr="61776B54">
              <w:rPr>
                <w:rFonts w:ascii="Calibri" w:eastAsia="Calibri" w:hAnsi="Calibri" w:cs="Calibri"/>
                <w:color w:val="000000" w:themeColor="text1"/>
                <w:sz w:val="20"/>
                <w:szCs w:val="20"/>
              </w:rPr>
              <w:t xml:space="preserve">If successful, do you agree to sign the contract as per GOAL’s contract template attached </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61776B54">
        <w:trPr>
          <w:trHeight w:val="304"/>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61776B54">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5CC4F6C3" w:rsidR="00CC6D1E" w:rsidRDefault="5C9C2584" w:rsidP="00233C23">
            <w:pPr>
              <w:spacing w:after="0" w:line="240" w:lineRule="auto"/>
              <w:rPr>
                <w:rFonts w:ascii="Calibri" w:eastAsia="Calibri" w:hAnsi="Calibri" w:cs="Calibri"/>
                <w:color w:val="000000" w:themeColor="text1"/>
                <w:sz w:val="20"/>
                <w:szCs w:val="20"/>
              </w:rPr>
            </w:pPr>
            <w:r w:rsidRPr="61776B54">
              <w:rPr>
                <w:rFonts w:ascii="Calibri" w:eastAsia="Calibri" w:hAnsi="Calibri" w:cs="Calibri"/>
                <w:color w:val="000000" w:themeColor="text1"/>
                <w:sz w:val="20"/>
                <w:szCs w:val="20"/>
              </w:rPr>
              <w:t>A</w:t>
            </w:r>
            <w:r w:rsidR="74DD4267" w:rsidRPr="61776B54">
              <w:rPr>
                <w:rFonts w:ascii="Calibri" w:eastAsia="Calibri" w:hAnsi="Calibri" w:cs="Calibri"/>
                <w:color w:val="000000" w:themeColor="text1"/>
                <w:sz w:val="20"/>
                <w:szCs w:val="20"/>
              </w:rPr>
              <w:t>ttached</w:t>
            </w:r>
            <w:r w:rsidRPr="61776B54">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61776B54">
        <w:trPr>
          <w:trHeight w:val="408"/>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t>
      </w:r>
      <w:proofErr w:type="spellStart"/>
      <w:r>
        <w:t>wining</w:t>
      </w:r>
      <w:proofErr w:type="spellEnd"/>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61776B54">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343B1251" w:rsidR="001D049A" w:rsidRDefault="20C781BA" w:rsidP="00587780">
            <w:pPr>
              <w:spacing w:line="259" w:lineRule="auto"/>
              <w:rPr>
                <w:rFonts w:ascii="Calibri" w:eastAsia="Calibri" w:hAnsi="Calibri" w:cs="Calibri"/>
              </w:rPr>
            </w:pPr>
            <w:r w:rsidRPr="61776B54">
              <w:rPr>
                <w:rFonts w:ascii="Calibri" w:eastAsia="Calibri" w:hAnsi="Calibri" w:cs="Calibri"/>
              </w:rPr>
              <w:t xml:space="preserve">By submitting a </w:t>
            </w:r>
            <w:r w:rsidR="5CE06478" w:rsidRPr="61776B54">
              <w:rPr>
                <w:rFonts w:ascii="Calibri" w:eastAsia="Calibri" w:hAnsi="Calibri" w:cs="Calibri"/>
              </w:rPr>
              <w:t xml:space="preserve">bid </w:t>
            </w:r>
            <w:r w:rsidRPr="61776B54">
              <w:rPr>
                <w:rFonts w:ascii="Calibri" w:eastAsia="Calibri" w:hAnsi="Calibri" w:cs="Calibri"/>
              </w:rPr>
              <w:t xml:space="preserve">under this Invitation to Tender </w:t>
            </w:r>
            <w:r w:rsidRPr="61776B54">
              <w:rPr>
                <w:rFonts w:ascii="Calibri" w:eastAsia="Calibri" w:hAnsi="Calibri" w:cs="Calibri"/>
                <w:b/>
                <w:bCs/>
              </w:rPr>
              <w:t>(IT</w:t>
            </w:r>
            <w:r w:rsidRPr="61776B54">
              <w:t xml:space="preserve">T) </w:t>
            </w:r>
            <w:r w:rsidR="7A2F8942" w:rsidRPr="61776B54">
              <w:t>(</w:t>
            </w:r>
            <w:r w:rsidR="118BAEC3" w:rsidRPr="61776B54">
              <w:rPr>
                <w:b/>
                <w:bCs/>
              </w:rPr>
              <w:t>GB-UN6-36603, GB-UN6 37609</w:t>
            </w:r>
            <w:r w:rsidRPr="61776B54">
              <w:rPr>
                <w:b/>
                <w:bCs/>
              </w:rPr>
              <w:t xml:space="preserve">, </w:t>
            </w:r>
            <w:r w:rsidR="309C3ABC" w:rsidRPr="61776B54">
              <w:rPr>
                <w:b/>
                <w:bCs/>
              </w:rPr>
              <w:t>JJ-UHD-</w:t>
            </w:r>
            <w:r w:rsidR="309C3ABC" w:rsidRPr="61776B54">
              <w:rPr>
                <w:b/>
                <w:bCs/>
                <w:i/>
                <w:iCs/>
              </w:rPr>
              <w:t>33767</w:t>
            </w:r>
            <w:r w:rsidR="664FB65B" w:rsidRPr="61776B54">
              <w:rPr>
                <w:b/>
                <w:bCs/>
                <w:i/>
                <w:iCs/>
              </w:rPr>
              <w:t>)</w:t>
            </w:r>
            <w:r w:rsidR="309C3ABC" w:rsidRPr="61776B54">
              <w:rPr>
                <w:rFonts w:ascii="Calibri" w:eastAsia="Calibri" w:hAnsi="Calibri" w:cs="Calibri"/>
              </w:rPr>
              <w:t xml:space="preserve"> </w:t>
            </w:r>
            <w:r w:rsidRPr="61776B54">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rsidTr="61776B54">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 xml:space="preserve">The bidder is not bankrupt or is being wound up, neither are its affairs are being administered by the court nor has </w:t>
            </w:r>
            <w:proofErr w:type="gramStart"/>
            <w:r w:rsidRPr="69E858FC">
              <w:rPr>
                <w:rFonts w:ascii="Calibri" w:eastAsia="Calibri" w:hAnsi="Calibri" w:cs="Calibri"/>
                <w:sz w:val="20"/>
                <w:szCs w:val="20"/>
              </w:rPr>
              <w:t>entered into</w:t>
            </w:r>
            <w:proofErr w:type="gramEnd"/>
            <w:r w:rsidRPr="69E858FC">
              <w:rPr>
                <w:rFonts w:ascii="Calibri" w:eastAsia="Calibri" w:hAnsi="Calibri" w:cs="Calibr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w:t>
            </w:r>
            <w:proofErr w:type="gramStart"/>
            <w:r w:rsidRPr="69E858FC">
              <w:rPr>
                <w:rFonts w:ascii="Calibri" w:eastAsia="Calibri" w:hAnsi="Calibri" w:cs="Calibri"/>
                <w:sz w:val="20"/>
                <w:szCs w:val="20"/>
              </w:rPr>
              <w:t>in the course of</w:t>
            </w:r>
            <w:proofErr w:type="gramEnd"/>
            <w:r w:rsidRPr="69E858FC">
              <w:rPr>
                <w:rFonts w:ascii="Calibri" w:eastAsia="Calibri" w:hAnsi="Calibri" w:cs="Calibri"/>
                <w:sz w:val="20"/>
                <w:szCs w:val="20"/>
              </w:rPr>
              <w:t xml:space="preserve">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found guilty </w:t>
            </w:r>
            <w:proofErr w:type="gramStart"/>
            <w:r w:rsidRPr="69E858FC">
              <w:rPr>
                <w:rFonts w:ascii="Calibri" w:eastAsia="Calibri" w:hAnsi="Calibri" w:cs="Calibri"/>
                <w:sz w:val="20"/>
                <w:szCs w:val="20"/>
              </w:rPr>
              <w:t>of:</w:t>
            </w:r>
            <w:proofErr w:type="gramEnd"/>
            <w:r w:rsidRPr="69E858FC">
              <w:rPr>
                <w:rFonts w:ascii="Calibri" w:eastAsia="Calibri" w:hAnsi="Calibri" w:cs="Calibri"/>
                <w:sz w:val="20"/>
                <w:szCs w:val="20"/>
              </w:rPr>
              <w:t xml:space="preserve">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74C49C50" w:rsidR="001D049A" w:rsidRDefault="001D049A" w:rsidP="001D049A">
      <w:pPr>
        <w:rPr>
          <w:rFonts w:ascii="Calibri" w:eastAsia="Calibri" w:hAnsi="Calibri" w:cs="Calibri"/>
          <w:color w:val="000000" w:themeColor="text1"/>
        </w:rPr>
      </w:pPr>
      <w:r w:rsidRPr="477DCBA0">
        <w:rPr>
          <w:rFonts w:ascii="Calibri" w:eastAsia="Calibri" w:hAnsi="Calibri" w:cs="Calibri"/>
          <w:color w:val="000000" w:themeColor="text1"/>
        </w:rPr>
        <w:t>I confirm that my bid has a validity of</w:t>
      </w:r>
      <w:r w:rsidRPr="477DCBA0">
        <w:rPr>
          <w:rFonts w:ascii="Calibri" w:eastAsia="Calibri" w:hAnsi="Calibri" w:cs="Calibri"/>
        </w:rPr>
        <w:t xml:space="preserve"> </w:t>
      </w:r>
      <w:r w:rsidR="00F71FE9" w:rsidRPr="477DCBA0">
        <w:rPr>
          <w:rFonts w:ascii="Calibri" w:eastAsia="Calibri" w:hAnsi="Calibri" w:cs="Calibri"/>
        </w:rPr>
        <w:t>[</w:t>
      </w:r>
      <w:r w:rsidR="00EA3117" w:rsidRPr="477DCBA0">
        <w:rPr>
          <w:rFonts w:ascii="Calibri" w:eastAsia="Calibri" w:hAnsi="Calibri" w:cs="Calibri"/>
        </w:rPr>
        <w:t>90</w:t>
      </w:r>
      <w:r w:rsidR="00F71FE9" w:rsidRPr="477DCBA0">
        <w:rPr>
          <w:rFonts w:ascii="Calibri" w:eastAsia="Calibri" w:hAnsi="Calibri" w:cs="Calibri"/>
        </w:rPr>
        <w:t>]</w:t>
      </w:r>
      <w:r w:rsidRPr="477DCBA0">
        <w:rPr>
          <w:rFonts w:ascii="Calibri" w:eastAsia="Calibri" w:hAnsi="Calibri" w:cs="Calibri"/>
          <w:color w:val="FF0000"/>
        </w:rPr>
        <w:t xml:space="preserve"> </w:t>
      </w:r>
      <w:r w:rsidRPr="477DCBA0">
        <w:rPr>
          <w:rFonts w:ascii="Calibri" w:eastAsia="Calibri" w:hAnsi="Calibri" w:cs="Calibri"/>
          <w:color w:val="000000" w:themeColor="text1"/>
        </w:rPr>
        <w:t xml:space="preserve">of days. </w:t>
      </w:r>
      <w:r w:rsidRPr="477DCBA0">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6CB21EAC" w14:textId="77777777" w:rsidR="004205DF" w:rsidRDefault="004205DF" w:rsidP="004205DF"/>
    <w:p w14:paraId="31331F79" w14:textId="77777777" w:rsidR="009238C1" w:rsidRPr="004205DF" w:rsidRDefault="009238C1" w:rsidP="00277777"/>
    <w:p w14:paraId="3CC51D9B" w14:textId="6E673801" w:rsidR="005A484B" w:rsidRPr="00805C27" w:rsidRDefault="002C1599" w:rsidP="002C1599">
      <w:pPr>
        <w:pStyle w:val="Heading1"/>
        <w:numPr>
          <w:ilvl w:val="0"/>
          <w:numId w:val="0"/>
        </w:numPr>
        <w:ind w:left="432" w:hanging="432"/>
      </w:pPr>
      <w:r>
        <w:t xml:space="preserve">Appendix </w:t>
      </w:r>
      <w:r w:rsidR="006A7A70">
        <w:t>2</w:t>
      </w:r>
      <w:r>
        <w:t xml:space="preserve"> - </w:t>
      </w:r>
      <w:r w:rsidR="0016754F">
        <w:t>Financial Offer</w:t>
      </w:r>
      <w:bookmarkEnd w:id="41"/>
      <w:bookmarkEnd w:id="42"/>
      <w:r>
        <w:t xml:space="preserve"> </w:t>
      </w:r>
    </w:p>
    <w:p w14:paraId="79E4DD5B" w14:textId="5F0CE5A5" w:rsidR="00147AFB" w:rsidRPr="009A17B0" w:rsidRDefault="009D1322" w:rsidP="15555588">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r>
        <w:rPr>
          <w:rFonts w:asciiTheme="minorHAnsi" w:hAnsiTheme="minorHAnsi" w:cstheme="minorBidi"/>
          <w:sz w:val="22"/>
          <w:szCs w:val="22"/>
        </w:rPr>
        <w:t>Attached separately on the website</w:t>
      </w:r>
      <w:r w:rsidR="160BCC74" w:rsidRPr="15555588">
        <w:rPr>
          <w:rFonts w:asciiTheme="minorHAnsi" w:hAnsiTheme="minorHAnsi" w:cstheme="minorBidi"/>
          <w:sz w:val="22"/>
          <w:szCs w:val="22"/>
        </w:rPr>
        <w:t>.</w:t>
      </w:r>
    </w:p>
    <w:p w14:paraId="4D08DCCF" w14:textId="774BCA0A" w:rsidR="004205DF" w:rsidRDefault="69147A4A" w:rsidP="15555588">
      <w:pPr>
        <w:pStyle w:val="Heading1"/>
        <w:numPr>
          <w:ilvl w:val="0"/>
          <w:numId w:val="0"/>
        </w:numPr>
      </w:pPr>
      <w:r>
        <w:lastRenderedPageBreak/>
        <w:t xml:space="preserve">Appendix </w:t>
      </w:r>
      <w:r w:rsidR="2F9B1D4A">
        <w:t>3</w:t>
      </w:r>
      <w:r w:rsidR="415FC860">
        <w:t xml:space="preserve"> – </w:t>
      </w:r>
      <w:r w:rsidR="000655C8">
        <w:t>SERVICE LEVEL REQUIREMENT</w:t>
      </w:r>
    </w:p>
    <w:p w14:paraId="4A7B591D" w14:textId="19A68317" w:rsidR="00B92A38" w:rsidRPr="009A17B0" w:rsidRDefault="00B92A38" w:rsidP="61776B54">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7A09E659" w14:textId="1692FB48" w:rsidR="008706AE" w:rsidRPr="009B6A77" w:rsidRDefault="009D1322" w:rsidP="00196846">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r>
        <w:rPr>
          <w:rFonts w:asciiTheme="minorHAnsi" w:hAnsiTheme="minorHAnsi" w:cstheme="minorBidi"/>
          <w:sz w:val="18"/>
          <w:szCs w:val="18"/>
        </w:rPr>
        <w:t>Attached separately on the website</w:t>
      </w:r>
    </w:p>
    <w:p w14:paraId="1F3CDE1D" w14:textId="70FC4A35" w:rsidR="00D6621A" w:rsidRDefault="00D6621A" w:rsidP="00FB0312"/>
    <w:p w14:paraId="0EFEBE1A" w14:textId="66336CF1" w:rsidR="00FB0312" w:rsidRPr="00C401C6" w:rsidRDefault="00FB0312" w:rsidP="00FB0312">
      <w:pPr>
        <w:rPr>
          <w:rFonts w:eastAsiaTheme="majorEastAsia" w:cstheme="majorBidi"/>
          <w:color w:val="000000" w:themeColor="text1"/>
          <w:sz w:val="28"/>
          <w:szCs w:val="28"/>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2962BE">
      <w:headerReference w:type="default" r:id="rId18"/>
      <w:footerReference w:type="default" r:id="rId19"/>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2F9C" w14:textId="77777777" w:rsidR="00B30839" w:rsidRDefault="00B30839" w:rsidP="009218AC">
      <w:pPr>
        <w:spacing w:after="0" w:line="240" w:lineRule="auto"/>
      </w:pPr>
      <w:r>
        <w:separator/>
      </w:r>
    </w:p>
  </w:endnote>
  <w:endnote w:type="continuationSeparator" w:id="0">
    <w:p w14:paraId="24B1CDB0" w14:textId="77777777" w:rsidR="00B30839" w:rsidRDefault="00B30839" w:rsidP="009218AC">
      <w:pPr>
        <w:spacing w:after="0" w:line="240" w:lineRule="auto"/>
      </w:pPr>
      <w:r>
        <w:continuationSeparator/>
      </w:r>
    </w:p>
  </w:endnote>
  <w:endnote w:type="continuationNotice" w:id="1">
    <w:p w14:paraId="4D0DA4EE" w14:textId="77777777" w:rsidR="00B30839" w:rsidRDefault="00B30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bod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7F252" w14:textId="77777777" w:rsidR="00B30839" w:rsidRDefault="00B30839" w:rsidP="009218AC">
      <w:pPr>
        <w:spacing w:after="0" w:line="240" w:lineRule="auto"/>
      </w:pPr>
      <w:r>
        <w:separator/>
      </w:r>
    </w:p>
  </w:footnote>
  <w:footnote w:type="continuationSeparator" w:id="0">
    <w:p w14:paraId="7156E630" w14:textId="77777777" w:rsidR="00B30839" w:rsidRDefault="00B30839" w:rsidP="009218AC">
      <w:pPr>
        <w:spacing w:after="0" w:line="240" w:lineRule="auto"/>
      </w:pPr>
      <w:r>
        <w:continuationSeparator/>
      </w:r>
    </w:p>
  </w:footnote>
  <w:footnote w:type="continuationNotice" w:id="1">
    <w:p w14:paraId="2C90CD5E" w14:textId="77777777" w:rsidR="00B30839" w:rsidRDefault="00B30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66FD320F" w:rsidR="001D2DEA" w:rsidRPr="0050112B" w:rsidRDefault="4CB69BBB" w:rsidP="00A54D13">
    <w:pPr>
      <w:pStyle w:val="Header"/>
      <w:jc w:val="center"/>
    </w:pPr>
    <w:r w:rsidRPr="4CB69BBB">
      <w:rPr>
        <w:b/>
        <w:bCs/>
        <w:sz w:val="20"/>
        <w:szCs w:val="20"/>
      </w:rPr>
      <w:t xml:space="preserve">ITT Hotel </w:t>
    </w:r>
    <w:r w:rsidR="00EF0AC7">
      <w:rPr>
        <w:b/>
        <w:bCs/>
        <w:sz w:val="20"/>
        <w:szCs w:val="20"/>
      </w:rPr>
      <w:t>Services</w:t>
    </w:r>
    <w:r w:rsidRPr="4CB69BBB">
      <w:rPr>
        <w:b/>
        <w:bCs/>
        <w:sz w:val="20"/>
        <w:szCs w:val="20"/>
      </w:rPr>
      <w:t xml:space="preserve"> in Jinja, Kamuli, Kaliro, Iganga and Mbale, Under FWA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61C"/>
    <w:multiLevelType w:val="hybridMultilevel"/>
    <w:tmpl w:val="FA9CE83E"/>
    <w:lvl w:ilvl="0" w:tplc="3E3620AC">
      <w:start w:val="1"/>
      <w:numFmt w:val="lowerRoman"/>
      <w:lvlText w:val="%1."/>
      <w:lvlJc w:val="left"/>
      <w:pPr>
        <w:ind w:left="7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BD4ECE90">
      <w:start w:val="1"/>
      <w:numFmt w:val="lowerLetter"/>
      <w:lvlText w:val="%2"/>
      <w:lvlJc w:val="left"/>
      <w:pPr>
        <w:ind w:left="128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07EEB7AA">
      <w:start w:val="1"/>
      <w:numFmt w:val="lowerRoman"/>
      <w:lvlText w:val="%3"/>
      <w:lvlJc w:val="left"/>
      <w:pPr>
        <w:ind w:left="200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6B24B370">
      <w:start w:val="1"/>
      <w:numFmt w:val="decimal"/>
      <w:lvlText w:val="%4"/>
      <w:lvlJc w:val="left"/>
      <w:pPr>
        <w:ind w:left="272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4F76B590">
      <w:start w:val="1"/>
      <w:numFmt w:val="lowerLetter"/>
      <w:lvlText w:val="%5"/>
      <w:lvlJc w:val="left"/>
      <w:pPr>
        <w:ind w:left="344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0CC66E8E">
      <w:start w:val="1"/>
      <w:numFmt w:val="lowerRoman"/>
      <w:lvlText w:val="%6"/>
      <w:lvlJc w:val="left"/>
      <w:pPr>
        <w:ind w:left="416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C948677C">
      <w:start w:val="1"/>
      <w:numFmt w:val="decimal"/>
      <w:lvlText w:val="%7"/>
      <w:lvlJc w:val="left"/>
      <w:pPr>
        <w:ind w:left="488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717C1882">
      <w:start w:val="1"/>
      <w:numFmt w:val="lowerLetter"/>
      <w:lvlText w:val="%8"/>
      <w:lvlJc w:val="left"/>
      <w:pPr>
        <w:ind w:left="560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849AB11A">
      <w:start w:val="1"/>
      <w:numFmt w:val="lowerRoman"/>
      <w:lvlText w:val="%9"/>
      <w:lvlJc w:val="left"/>
      <w:pPr>
        <w:ind w:left="6324"/>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1"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B4D35CA"/>
    <w:multiLevelType w:val="hybridMultilevel"/>
    <w:tmpl w:val="6A247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714F4"/>
    <w:multiLevelType w:val="hybridMultilevel"/>
    <w:tmpl w:val="EFBCC724"/>
    <w:lvl w:ilvl="0" w:tplc="258E0B16">
      <w:start w:val="5"/>
      <w:numFmt w:val="lowerRoman"/>
      <w:lvlText w:val="%1."/>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E6D72">
      <w:start w:val="1"/>
      <w:numFmt w:val="lowerLetter"/>
      <w:lvlText w:val="%2"/>
      <w:lvlJc w:val="left"/>
      <w:pPr>
        <w:ind w:left="1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A8075C">
      <w:start w:val="1"/>
      <w:numFmt w:val="lowerRoman"/>
      <w:lvlText w:val="%3"/>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2ABE6">
      <w:start w:val="1"/>
      <w:numFmt w:val="decimal"/>
      <w:lvlText w:val="%4"/>
      <w:lvlJc w:val="left"/>
      <w:pPr>
        <w:ind w:left="2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C26CD8">
      <w:start w:val="1"/>
      <w:numFmt w:val="lowerLetter"/>
      <w:lvlText w:val="%5"/>
      <w:lvlJc w:val="left"/>
      <w:pPr>
        <w:ind w:left="3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184A6C">
      <w:start w:val="1"/>
      <w:numFmt w:val="lowerRoman"/>
      <w:lvlText w:val="%6"/>
      <w:lvlJc w:val="left"/>
      <w:pPr>
        <w:ind w:left="4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225DE6">
      <w:start w:val="1"/>
      <w:numFmt w:val="decimal"/>
      <w:lvlText w:val="%7"/>
      <w:lvlJc w:val="left"/>
      <w:pPr>
        <w:ind w:left="4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649988">
      <w:start w:val="1"/>
      <w:numFmt w:val="lowerLetter"/>
      <w:lvlText w:val="%8"/>
      <w:lvlJc w:val="left"/>
      <w:pPr>
        <w:ind w:left="5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769D88">
      <w:start w:val="1"/>
      <w:numFmt w:val="lowerRoman"/>
      <w:lvlText w:val="%9"/>
      <w:lvlJc w:val="left"/>
      <w:pPr>
        <w:ind w:left="6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3015221"/>
    <w:multiLevelType w:val="hybridMultilevel"/>
    <w:tmpl w:val="F4D2B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B665D4"/>
    <w:multiLevelType w:val="hybridMultilevel"/>
    <w:tmpl w:val="879CD89E"/>
    <w:lvl w:ilvl="0" w:tplc="DC10DCF4">
      <w:start w:val="1"/>
      <w:numFmt w:val="bullet"/>
      <w:lvlText w:val="•"/>
      <w:lvlJc w:val="left"/>
      <w:pPr>
        <w:ind w:left="3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36C80138">
      <w:start w:val="1"/>
      <w:numFmt w:val="bullet"/>
      <w:lvlText w:val="-"/>
      <w:lvlJc w:val="left"/>
      <w:pPr>
        <w:ind w:left="705"/>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1512A764">
      <w:start w:val="1"/>
      <w:numFmt w:val="bullet"/>
      <w:lvlText w:val="▪"/>
      <w:lvlJc w:val="left"/>
      <w:pPr>
        <w:ind w:left="14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3162D39C">
      <w:start w:val="1"/>
      <w:numFmt w:val="bullet"/>
      <w:lvlText w:val="•"/>
      <w:lvlJc w:val="left"/>
      <w:pPr>
        <w:ind w:left="21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B1F0B278">
      <w:start w:val="1"/>
      <w:numFmt w:val="bullet"/>
      <w:lvlText w:val="o"/>
      <w:lvlJc w:val="left"/>
      <w:pPr>
        <w:ind w:left="28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3D7A0018">
      <w:start w:val="1"/>
      <w:numFmt w:val="bullet"/>
      <w:lvlText w:val="▪"/>
      <w:lvlJc w:val="left"/>
      <w:pPr>
        <w:ind w:left="36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F9D4F454">
      <w:start w:val="1"/>
      <w:numFmt w:val="bullet"/>
      <w:lvlText w:val="•"/>
      <w:lvlJc w:val="left"/>
      <w:pPr>
        <w:ind w:left="43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D326F320">
      <w:start w:val="1"/>
      <w:numFmt w:val="bullet"/>
      <w:lvlText w:val="o"/>
      <w:lvlJc w:val="left"/>
      <w:pPr>
        <w:ind w:left="50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9D8C912C">
      <w:start w:val="1"/>
      <w:numFmt w:val="bullet"/>
      <w:lvlText w:val="▪"/>
      <w:lvlJc w:val="left"/>
      <w:pPr>
        <w:ind w:left="57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9" w15:restartNumberingAfterBreak="0">
    <w:nsid w:val="1EB40B2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03BB26"/>
    <w:multiLevelType w:val="hybridMultilevel"/>
    <w:tmpl w:val="8D44DCF6"/>
    <w:lvl w:ilvl="0" w:tplc="4F920158">
      <w:start w:val="1"/>
      <w:numFmt w:val="decimal"/>
      <w:lvlText w:val="%1."/>
      <w:lvlJc w:val="left"/>
      <w:pPr>
        <w:ind w:left="710" w:hanging="360"/>
      </w:pPr>
    </w:lvl>
    <w:lvl w:ilvl="1" w:tplc="DF30E514">
      <w:start w:val="1"/>
      <w:numFmt w:val="lowerLetter"/>
      <w:lvlText w:val="%2."/>
      <w:lvlJc w:val="left"/>
      <w:pPr>
        <w:ind w:left="1430" w:hanging="360"/>
      </w:pPr>
    </w:lvl>
    <w:lvl w:ilvl="2" w:tplc="BC98CE2E">
      <w:start w:val="1"/>
      <w:numFmt w:val="lowerRoman"/>
      <w:lvlText w:val="%3."/>
      <w:lvlJc w:val="right"/>
      <w:pPr>
        <w:ind w:left="2150" w:hanging="180"/>
      </w:pPr>
    </w:lvl>
    <w:lvl w:ilvl="3" w:tplc="559E167E">
      <w:start w:val="1"/>
      <w:numFmt w:val="decimal"/>
      <w:lvlText w:val="%4."/>
      <w:lvlJc w:val="left"/>
      <w:pPr>
        <w:ind w:left="2870" w:hanging="360"/>
      </w:pPr>
    </w:lvl>
    <w:lvl w:ilvl="4" w:tplc="5910199E">
      <w:start w:val="1"/>
      <w:numFmt w:val="lowerLetter"/>
      <w:lvlText w:val="%5."/>
      <w:lvlJc w:val="left"/>
      <w:pPr>
        <w:ind w:left="3590" w:hanging="360"/>
      </w:pPr>
    </w:lvl>
    <w:lvl w:ilvl="5" w:tplc="1FD0E17C">
      <w:start w:val="1"/>
      <w:numFmt w:val="lowerRoman"/>
      <w:lvlText w:val="%6."/>
      <w:lvlJc w:val="right"/>
      <w:pPr>
        <w:ind w:left="4310" w:hanging="180"/>
      </w:pPr>
    </w:lvl>
    <w:lvl w:ilvl="6" w:tplc="E13AEFC4">
      <w:start w:val="1"/>
      <w:numFmt w:val="decimal"/>
      <w:lvlText w:val="%7."/>
      <w:lvlJc w:val="left"/>
      <w:pPr>
        <w:ind w:left="5030" w:hanging="360"/>
      </w:pPr>
    </w:lvl>
    <w:lvl w:ilvl="7" w:tplc="B426A624">
      <w:start w:val="1"/>
      <w:numFmt w:val="lowerLetter"/>
      <w:lvlText w:val="%8."/>
      <w:lvlJc w:val="left"/>
      <w:pPr>
        <w:ind w:left="5750" w:hanging="360"/>
      </w:pPr>
    </w:lvl>
    <w:lvl w:ilvl="8" w:tplc="3F2838D6">
      <w:start w:val="1"/>
      <w:numFmt w:val="lowerRoman"/>
      <w:lvlText w:val="%9."/>
      <w:lvlJc w:val="right"/>
      <w:pPr>
        <w:ind w:left="6470" w:hanging="180"/>
      </w:pPr>
    </w:lvl>
  </w:abstractNum>
  <w:abstractNum w:abstractNumId="11"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15:restartNumberingAfterBreak="0">
    <w:nsid w:val="3B961B6C"/>
    <w:multiLevelType w:val="hybridMultilevel"/>
    <w:tmpl w:val="EFBCC724"/>
    <w:lvl w:ilvl="0" w:tplc="FFFFFFFF">
      <w:start w:val="5"/>
      <w:numFmt w:val="lowerRoman"/>
      <w:lvlText w:val="%1."/>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FC27B64"/>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7337367">
    <w:abstractNumId w:val="10"/>
  </w:num>
  <w:num w:numId="2" w16cid:durableId="1467233329">
    <w:abstractNumId w:val="14"/>
  </w:num>
  <w:num w:numId="3" w16cid:durableId="811093418">
    <w:abstractNumId w:val="16"/>
  </w:num>
  <w:num w:numId="4" w16cid:durableId="139462521">
    <w:abstractNumId w:val="2"/>
  </w:num>
  <w:num w:numId="5" w16cid:durableId="454176639">
    <w:abstractNumId w:val="17"/>
  </w:num>
  <w:num w:numId="6" w16cid:durableId="1104231356">
    <w:abstractNumId w:val="18"/>
  </w:num>
  <w:num w:numId="7" w16cid:durableId="492063835">
    <w:abstractNumId w:val="1"/>
  </w:num>
  <w:num w:numId="8" w16cid:durableId="84618278">
    <w:abstractNumId w:val="15"/>
  </w:num>
  <w:num w:numId="9" w16cid:durableId="2024553054">
    <w:abstractNumId w:val="7"/>
  </w:num>
  <w:num w:numId="10" w16cid:durableId="32119567">
    <w:abstractNumId w:val="13"/>
  </w:num>
  <w:num w:numId="11" w16cid:durableId="16284694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4662501">
    <w:abstractNumId w:val="5"/>
  </w:num>
  <w:num w:numId="13" w16cid:durableId="1352801168">
    <w:abstractNumId w:val="19"/>
  </w:num>
  <w:num w:numId="14" w16cid:durableId="1781879579">
    <w:abstractNumId w:val="1"/>
  </w:num>
  <w:num w:numId="15" w16cid:durableId="1312177755">
    <w:abstractNumId w:val="1"/>
  </w:num>
  <w:num w:numId="16" w16cid:durableId="69819024">
    <w:abstractNumId w:val="1"/>
  </w:num>
  <w:num w:numId="17" w16cid:durableId="1193617960">
    <w:abstractNumId w:val="9"/>
  </w:num>
  <w:num w:numId="18" w16cid:durableId="520970234">
    <w:abstractNumId w:val="21"/>
  </w:num>
  <w:num w:numId="19" w16cid:durableId="2026439701">
    <w:abstractNumId w:val="11"/>
  </w:num>
  <w:num w:numId="20" w16cid:durableId="402606410">
    <w:abstractNumId w:val="3"/>
  </w:num>
  <w:num w:numId="21" w16cid:durableId="1296329430">
    <w:abstractNumId w:val="0"/>
  </w:num>
  <w:num w:numId="22" w16cid:durableId="1590886505">
    <w:abstractNumId w:val="4"/>
  </w:num>
  <w:num w:numId="23" w16cid:durableId="1675569940">
    <w:abstractNumId w:val="12"/>
  </w:num>
  <w:num w:numId="24" w16cid:durableId="1879388169">
    <w:abstractNumId w:val="8"/>
  </w:num>
  <w:num w:numId="25" w16cid:durableId="9948451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8D"/>
    <w:rsid w:val="0000029A"/>
    <w:rsid w:val="00006667"/>
    <w:rsid w:val="0001177C"/>
    <w:rsid w:val="00011EB4"/>
    <w:rsid w:val="00012B66"/>
    <w:rsid w:val="00012EDF"/>
    <w:rsid w:val="00014351"/>
    <w:rsid w:val="00014D4C"/>
    <w:rsid w:val="00015448"/>
    <w:rsid w:val="00015602"/>
    <w:rsid w:val="000167FA"/>
    <w:rsid w:val="0002006A"/>
    <w:rsid w:val="00020973"/>
    <w:rsid w:val="00025C8D"/>
    <w:rsid w:val="00030519"/>
    <w:rsid w:val="000306C7"/>
    <w:rsid w:val="000312DB"/>
    <w:rsid w:val="000325F1"/>
    <w:rsid w:val="0003332A"/>
    <w:rsid w:val="000334EA"/>
    <w:rsid w:val="000336FC"/>
    <w:rsid w:val="00033DE7"/>
    <w:rsid w:val="00034C4D"/>
    <w:rsid w:val="00035625"/>
    <w:rsid w:val="00035BC6"/>
    <w:rsid w:val="00035E22"/>
    <w:rsid w:val="00037F26"/>
    <w:rsid w:val="00040CBA"/>
    <w:rsid w:val="0004212F"/>
    <w:rsid w:val="000431C8"/>
    <w:rsid w:val="000454C0"/>
    <w:rsid w:val="00047B01"/>
    <w:rsid w:val="00051875"/>
    <w:rsid w:val="0005252A"/>
    <w:rsid w:val="000549BA"/>
    <w:rsid w:val="0005556B"/>
    <w:rsid w:val="0005595B"/>
    <w:rsid w:val="00055EF7"/>
    <w:rsid w:val="000566EA"/>
    <w:rsid w:val="00057BEC"/>
    <w:rsid w:val="0006075C"/>
    <w:rsid w:val="00060AAD"/>
    <w:rsid w:val="000615FB"/>
    <w:rsid w:val="0006235A"/>
    <w:rsid w:val="000630B2"/>
    <w:rsid w:val="00063BFD"/>
    <w:rsid w:val="000655C8"/>
    <w:rsid w:val="00065ECC"/>
    <w:rsid w:val="0006664F"/>
    <w:rsid w:val="00066E72"/>
    <w:rsid w:val="00067F0E"/>
    <w:rsid w:val="000705E9"/>
    <w:rsid w:val="0007149D"/>
    <w:rsid w:val="000723AF"/>
    <w:rsid w:val="0007329C"/>
    <w:rsid w:val="000739F0"/>
    <w:rsid w:val="00073C78"/>
    <w:rsid w:val="00075062"/>
    <w:rsid w:val="00075C30"/>
    <w:rsid w:val="00075D30"/>
    <w:rsid w:val="0008230D"/>
    <w:rsid w:val="00083C99"/>
    <w:rsid w:val="0008500B"/>
    <w:rsid w:val="00085A83"/>
    <w:rsid w:val="000876E3"/>
    <w:rsid w:val="00090ADB"/>
    <w:rsid w:val="0009225F"/>
    <w:rsid w:val="000927F4"/>
    <w:rsid w:val="00096AB0"/>
    <w:rsid w:val="0009707A"/>
    <w:rsid w:val="000977CF"/>
    <w:rsid w:val="00097993"/>
    <w:rsid w:val="000A15B1"/>
    <w:rsid w:val="000A223A"/>
    <w:rsid w:val="000A75A5"/>
    <w:rsid w:val="000A770F"/>
    <w:rsid w:val="000B030C"/>
    <w:rsid w:val="000B0ABA"/>
    <w:rsid w:val="000B55A6"/>
    <w:rsid w:val="000C157F"/>
    <w:rsid w:val="000C2372"/>
    <w:rsid w:val="000C3486"/>
    <w:rsid w:val="000C3A7E"/>
    <w:rsid w:val="000C4CE3"/>
    <w:rsid w:val="000C7963"/>
    <w:rsid w:val="000D3D99"/>
    <w:rsid w:val="000D40BE"/>
    <w:rsid w:val="000D50AB"/>
    <w:rsid w:val="000D79B1"/>
    <w:rsid w:val="000E08FE"/>
    <w:rsid w:val="000E15E7"/>
    <w:rsid w:val="000E2553"/>
    <w:rsid w:val="000E3A34"/>
    <w:rsid w:val="000E3C0F"/>
    <w:rsid w:val="000E65FA"/>
    <w:rsid w:val="000E669C"/>
    <w:rsid w:val="000E7440"/>
    <w:rsid w:val="000E78C3"/>
    <w:rsid w:val="000F0FB9"/>
    <w:rsid w:val="000F462F"/>
    <w:rsid w:val="00100547"/>
    <w:rsid w:val="00101E96"/>
    <w:rsid w:val="00102441"/>
    <w:rsid w:val="00102787"/>
    <w:rsid w:val="001046E8"/>
    <w:rsid w:val="00105D2D"/>
    <w:rsid w:val="00107E29"/>
    <w:rsid w:val="001105FD"/>
    <w:rsid w:val="00110980"/>
    <w:rsid w:val="00110DF4"/>
    <w:rsid w:val="00112758"/>
    <w:rsid w:val="00113E4C"/>
    <w:rsid w:val="0011434B"/>
    <w:rsid w:val="00117291"/>
    <w:rsid w:val="0011797C"/>
    <w:rsid w:val="001210FA"/>
    <w:rsid w:val="00121704"/>
    <w:rsid w:val="001226CA"/>
    <w:rsid w:val="00122CB3"/>
    <w:rsid w:val="00123D88"/>
    <w:rsid w:val="00124845"/>
    <w:rsid w:val="00126093"/>
    <w:rsid w:val="001300D8"/>
    <w:rsid w:val="001304C6"/>
    <w:rsid w:val="001317A4"/>
    <w:rsid w:val="00131ADC"/>
    <w:rsid w:val="00133546"/>
    <w:rsid w:val="00133C78"/>
    <w:rsid w:val="001340CA"/>
    <w:rsid w:val="0013719A"/>
    <w:rsid w:val="00140155"/>
    <w:rsid w:val="00140330"/>
    <w:rsid w:val="0014088F"/>
    <w:rsid w:val="00141907"/>
    <w:rsid w:val="00141B5E"/>
    <w:rsid w:val="001455BA"/>
    <w:rsid w:val="00147AFB"/>
    <w:rsid w:val="00147CAF"/>
    <w:rsid w:val="00150052"/>
    <w:rsid w:val="001502CA"/>
    <w:rsid w:val="00150AFC"/>
    <w:rsid w:val="00153CFB"/>
    <w:rsid w:val="00154A1C"/>
    <w:rsid w:val="001555AD"/>
    <w:rsid w:val="001555D6"/>
    <w:rsid w:val="0016035F"/>
    <w:rsid w:val="001624EA"/>
    <w:rsid w:val="0016282B"/>
    <w:rsid w:val="00164C68"/>
    <w:rsid w:val="00165828"/>
    <w:rsid w:val="0016754F"/>
    <w:rsid w:val="00172B41"/>
    <w:rsid w:val="00172BAD"/>
    <w:rsid w:val="00174EDE"/>
    <w:rsid w:val="00175453"/>
    <w:rsid w:val="001755F5"/>
    <w:rsid w:val="001801A6"/>
    <w:rsid w:val="00180427"/>
    <w:rsid w:val="00181F25"/>
    <w:rsid w:val="00182448"/>
    <w:rsid w:val="00187DF5"/>
    <w:rsid w:val="001906B1"/>
    <w:rsid w:val="0019237B"/>
    <w:rsid w:val="00194552"/>
    <w:rsid w:val="001965EF"/>
    <w:rsid w:val="00196846"/>
    <w:rsid w:val="00196F24"/>
    <w:rsid w:val="001A005C"/>
    <w:rsid w:val="001B2237"/>
    <w:rsid w:val="001B46E3"/>
    <w:rsid w:val="001B61D1"/>
    <w:rsid w:val="001B7249"/>
    <w:rsid w:val="001C27E4"/>
    <w:rsid w:val="001C3146"/>
    <w:rsid w:val="001C5529"/>
    <w:rsid w:val="001C6361"/>
    <w:rsid w:val="001C6A02"/>
    <w:rsid w:val="001D0338"/>
    <w:rsid w:val="001D049A"/>
    <w:rsid w:val="001D0B2A"/>
    <w:rsid w:val="001D1E39"/>
    <w:rsid w:val="001D2DEA"/>
    <w:rsid w:val="001D42C2"/>
    <w:rsid w:val="001D589C"/>
    <w:rsid w:val="001E38D8"/>
    <w:rsid w:val="001E3ACA"/>
    <w:rsid w:val="001E3B8A"/>
    <w:rsid w:val="001E3C72"/>
    <w:rsid w:val="001E5E49"/>
    <w:rsid w:val="001E6C61"/>
    <w:rsid w:val="001E7983"/>
    <w:rsid w:val="001F33D8"/>
    <w:rsid w:val="001F375C"/>
    <w:rsid w:val="001F5FEE"/>
    <w:rsid w:val="001F619C"/>
    <w:rsid w:val="00200858"/>
    <w:rsid w:val="0020248A"/>
    <w:rsid w:val="00204CCE"/>
    <w:rsid w:val="00206BFD"/>
    <w:rsid w:val="00207F30"/>
    <w:rsid w:val="00212054"/>
    <w:rsid w:val="00213014"/>
    <w:rsid w:val="002149A5"/>
    <w:rsid w:val="00215C61"/>
    <w:rsid w:val="00216106"/>
    <w:rsid w:val="00216613"/>
    <w:rsid w:val="00217B85"/>
    <w:rsid w:val="00220822"/>
    <w:rsid w:val="002208C3"/>
    <w:rsid w:val="00220D4C"/>
    <w:rsid w:val="0022115A"/>
    <w:rsid w:val="002223F6"/>
    <w:rsid w:val="00223313"/>
    <w:rsid w:val="00223693"/>
    <w:rsid w:val="002240CA"/>
    <w:rsid w:val="002267B9"/>
    <w:rsid w:val="00232D7E"/>
    <w:rsid w:val="00232EF8"/>
    <w:rsid w:val="00233276"/>
    <w:rsid w:val="00233C23"/>
    <w:rsid w:val="002369A3"/>
    <w:rsid w:val="002417E7"/>
    <w:rsid w:val="00243089"/>
    <w:rsid w:val="00243320"/>
    <w:rsid w:val="00243DA3"/>
    <w:rsid w:val="00243EAA"/>
    <w:rsid w:val="002443EA"/>
    <w:rsid w:val="00246CD5"/>
    <w:rsid w:val="00251DA0"/>
    <w:rsid w:val="002522A6"/>
    <w:rsid w:val="00253361"/>
    <w:rsid w:val="00253A1C"/>
    <w:rsid w:val="00253AC8"/>
    <w:rsid w:val="00253BA0"/>
    <w:rsid w:val="00253FFE"/>
    <w:rsid w:val="00255378"/>
    <w:rsid w:val="00256A65"/>
    <w:rsid w:val="00257466"/>
    <w:rsid w:val="00257A45"/>
    <w:rsid w:val="00260A87"/>
    <w:rsid w:val="0026181C"/>
    <w:rsid w:val="002618C1"/>
    <w:rsid w:val="002620D3"/>
    <w:rsid w:val="00263F83"/>
    <w:rsid w:val="00264309"/>
    <w:rsid w:val="00264378"/>
    <w:rsid w:val="00264F8F"/>
    <w:rsid w:val="00265DA2"/>
    <w:rsid w:val="00265F82"/>
    <w:rsid w:val="00267564"/>
    <w:rsid w:val="00274224"/>
    <w:rsid w:val="0027498B"/>
    <w:rsid w:val="00274A87"/>
    <w:rsid w:val="00274F44"/>
    <w:rsid w:val="00277777"/>
    <w:rsid w:val="00280852"/>
    <w:rsid w:val="00280F7E"/>
    <w:rsid w:val="002851BF"/>
    <w:rsid w:val="00285698"/>
    <w:rsid w:val="00285DF9"/>
    <w:rsid w:val="0028686C"/>
    <w:rsid w:val="00286A5D"/>
    <w:rsid w:val="002909E6"/>
    <w:rsid w:val="00293505"/>
    <w:rsid w:val="0029562E"/>
    <w:rsid w:val="002962BE"/>
    <w:rsid w:val="002967DE"/>
    <w:rsid w:val="002978AD"/>
    <w:rsid w:val="002A0A19"/>
    <w:rsid w:val="002A2501"/>
    <w:rsid w:val="002A261A"/>
    <w:rsid w:val="002A478E"/>
    <w:rsid w:val="002A4D46"/>
    <w:rsid w:val="002A5A76"/>
    <w:rsid w:val="002A70AF"/>
    <w:rsid w:val="002B03A9"/>
    <w:rsid w:val="002B20F6"/>
    <w:rsid w:val="002B3B2E"/>
    <w:rsid w:val="002B54BA"/>
    <w:rsid w:val="002C1599"/>
    <w:rsid w:val="002C2C69"/>
    <w:rsid w:val="002C3722"/>
    <w:rsid w:val="002C376B"/>
    <w:rsid w:val="002C3B7B"/>
    <w:rsid w:val="002C485C"/>
    <w:rsid w:val="002C50E3"/>
    <w:rsid w:val="002D1232"/>
    <w:rsid w:val="002D2DAC"/>
    <w:rsid w:val="002D2E63"/>
    <w:rsid w:val="002D3831"/>
    <w:rsid w:val="002D4E26"/>
    <w:rsid w:val="002D7DE3"/>
    <w:rsid w:val="002E116F"/>
    <w:rsid w:val="002E1B16"/>
    <w:rsid w:val="002F1E40"/>
    <w:rsid w:val="002F1F1B"/>
    <w:rsid w:val="002F49BA"/>
    <w:rsid w:val="002F518A"/>
    <w:rsid w:val="002F5316"/>
    <w:rsid w:val="002F57DB"/>
    <w:rsid w:val="002F5E21"/>
    <w:rsid w:val="002F6AE5"/>
    <w:rsid w:val="002F7326"/>
    <w:rsid w:val="003010D7"/>
    <w:rsid w:val="003024C0"/>
    <w:rsid w:val="00302F55"/>
    <w:rsid w:val="00303203"/>
    <w:rsid w:val="00303C77"/>
    <w:rsid w:val="00304072"/>
    <w:rsid w:val="00305566"/>
    <w:rsid w:val="00306762"/>
    <w:rsid w:val="003072A7"/>
    <w:rsid w:val="003101C2"/>
    <w:rsid w:val="00310DF4"/>
    <w:rsid w:val="00312999"/>
    <w:rsid w:val="00316DF2"/>
    <w:rsid w:val="00317B58"/>
    <w:rsid w:val="00317DD9"/>
    <w:rsid w:val="00321DAB"/>
    <w:rsid w:val="00322CE2"/>
    <w:rsid w:val="00322D4D"/>
    <w:rsid w:val="00324C86"/>
    <w:rsid w:val="00325058"/>
    <w:rsid w:val="003259CC"/>
    <w:rsid w:val="003278E5"/>
    <w:rsid w:val="003325DC"/>
    <w:rsid w:val="00332797"/>
    <w:rsid w:val="00333511"/>
    <w:rsid w:val="00333665"/>
    <w:rsid w:val="00333C97"/>
    <w:rsid w:val="00334B91"/>
    <w:rsid w:val="00336F70"/>
    <w:rsid w:val="003404A2"/>
    <w:rsid w:val="00341027"/>
    <w:rsid w:val="00342355"/>
    <w:rsid w:val="00342C79"/>
    <w:rsid w:val="00343BF3"/>
    <w:rsid w:val="00344D93"/>
    <w:rsid w:val="0034600A"/>
    <w:rsid w:val="003460B0"/>
    <w:rsid w:val="00346C5E"/>
    <w:rsid w:val="00355CF2"/>
    <w:rsid w:val="00356B23"/>
    <w:rsid w:val="0036083A"/>
    <w:rsid w:val="00364BF8"/>
    <w:rsid w:val="0036621A"/>
    <w:rsid w:val="00366478"/>
    <w:rsid w:val="003738AF"/>
    <w:rsid w:val="003770BE"/>
    <w:rsid w:val="00377D76"/>
    <w:rsid w:val="003819BC"/>
    <w:rsid w:val="003824C2"/>
    <w:rsid w:val="003826E0"/>
    <w:rsid w:val="0038459B"/>
    <w:rsid w:val="003851AA"/>
    <w:rsid w:val="0038661F"/>
    <w:rsid w:val="00387EEA"/>
    <w:rsid w:val="00390136"/>
    <w:rsid w:val="00390CE6"/>
    <w:rsid w:val="00391E0F"/>
    <w:rsid w:val="0039265A"/>
    <w:rsid w:val="00394161"/>
    <w:rsid w:val="00397978"/>
    <w:rsid w:val="003A0BDC"/>
    <w:rsid w:val="003A0EFA"/>
    <w:rsid w:val="003A1057"/>
    <w:rsid w:val="003A1281"/>
    <w:rsid w:val="003A3852"/>
    <w:rsid w:val="003A4DF6"/>
    <w:rsid w:val="003A6C6D"/>
    <w:rsid w:val="003B07DB"/>
    <w:rsid w:val="003B0C0E"/>
    <w:rsid w:val="003B13F4"/>
    <w:rsid w:val="003B367D"/>
    <w:rsid w:val="003B70AE"/>
    <w:rsid w:val="003B7F02"/>
    <w:rsid w:val="003C0235"/>
    <w:rsid w:val="003C0D53"/>
    <w:rsid w:val="003C126D"/>
    <w:rsid w:val="003C1C20"/>
    <w:rsid w:val="003C2261"/>
    <w:rsid w:val="003C267E"/>
    <w:rsid w:val="003C28AB"/>
    <w:rsid w:val="003C30F9"/>
    <w:rsid w:val="003C41B9"/>
    <w:rsid w:val="003C4E50"/>
    <w:rsid w:val="003C5760"/>
    <w:rsid w:val="003C5AC5"/>
    <w:rsid w:val="003C5C16"/>
    <w:rsid w:val="003C5DA0"/>
    <w:rsid w:val="003C5EEF"/>
    <w:rsid w:val="003D08BF"/>
    <w:rsid w:val="003D3B69"/>
    <w:rsid w:val="003D4CEF"/>
    <w:rsid w:val="003D6A98"/>
    <w:rsid w:val="003E2069"/>
    <w:rsid w:val="003E26C9"/>
    <w:rsid w:val="003E61C3"/>
    <w:rsid w:val="003E78E1"/>
    <w:rsid w:val="003E7F4A"/>
    <w:rsid w:val="003F1BBC"/>
    <w:rsid w:val="003F24A9"/>
    <w:rsid w:val="003F3C46"/>
    <w:rsid w:val="003F6B88"/>
    <w:rsid w:val="00400887"/>
    <w:rsid w:val="00402DCE"/>
    <w:rsid w:val="00405029"/>
    <w:rsid w:val="0040589C"/>
    <w:rsid w:val="004063B1"/>
    <w:rsid w:val="00408F8A"/>
    <w:rsid w:val="00413B50"/>
    <w:rsid w:val="00416AB1"/>
    <w:rsid w:val="00417FA0"/>
    <w:rsid w:val="004205DF"/>
    <w:rsid w:val="00421BD6"/>
    <w:rsid w:val="00424E39"/>
    <w:rsid w:val="00430154"/>
    <w:rsid w:val="004312B2"/>
    <w:rsid w:val="00432400"/>
    <w:rsid w:val="0043286E"/>
    <w:rsid w:val="00433873"/>
    <w:rsid w:val="00434AC8"/>
    <w:rsid w:val="0043516C"/>
    <w:rsid w:val="00436F22"/>
    <w:rsid w:val="00437326"/>
    <w:rsid w:val="00440C7C"/>
    <w:rsid w:val="0044107D"/>
    <w:rsid w:val="00442E05"/>
    <w:rsid w:val="00443E39"/>
    <w:rsid w:val="00445461"/>
    <w:rsid w:val="004457C2"/>
    <w:rsid w:val="00446496"/>
    <w:rsid w:val="00446F80"/>
    <w:rsid w:val="00447743"/>
    <w:rsid w:val="00447994"/>
    <w:rsid w:val="004524AD"/>
    <w:rsid w:val="00452ADE"/>
    <w:rsid w:val="004577C9"/>
    <w:rsid w:val="00457BB3"/>
    <w:rsid w:val="004609E5"/>
    <w:rsid w:val="0046168E"/>
    <w:rsid w:val="00466559"/>
    <w:rsid w:val="00466E45"/>
    <w:rsid w:val="00467CCE"/>
    <w:rsid w:val="00471987"/>
    <w:rsid w:val="004733C4"/>
    <w:rsid w:val="0047383B"/>
    <w:rsid w:val="00473F26"/>
    <w:rsid w:val="004745C9"/>
    <w:rsid w:val="00474FEE"/>
    <w:rsid w:val="0047513D"/>
    <w:rsid w:val="00475D58"/>
    <w:rsid w:val="00476374"/>
    <w:rsid w:val="00476515"/>
    <w:rsid w:val="00477809"/>
    <w:rsid w:val="00480EDE"/>
    <w:rsid w:val="00481374"/>
    <w:rsid w:val="004826E9"/>
    <w:rsid w:val="00482889"/>
    <w:rsid w:val="00482B66"/>
    <w:rsid w:val="0048599F"/>
    <w:rsid w:val="00487F9B"/>
    <w:rsid w:val="0049035F"/>
    <w:rsid w:val="00492599"/>
    <w:rsid w:val="0049530A"/>
    <w:rsid w:val="004963A9"/>
    <w:rsid w:val="004A014D"/>
    <w:rsid w:val="004A15E3"/>
    <w:rsid w:val="004A2FED"/>
    <w:rsid w:val="004A338A"/>
    <w:rsid w:val="004A440E"/>
    <w:rsid w:val="004A655A"/>
    <w:rsid w:val="004B1009"/>
    <w:rsid w:val="004B196F"/>
    <w:rsid w:val="004B342D"/>
    <w:rsid w:val="004B546E"/>
    <w:rsid w:val="004B561C"/>
    <w:rsid w:val="004B592C"/>
    <w:rsid w:val="004B6DE1"/>
    <w:rsid w:val="004B7B49"/>
    <w:rsid w:val="004C27A8"/>
    <w:rsid w:val="004C29C2"/>
    <w:rsid w:val="004C3845"/>
    <w:rsid w:val="004C496B"/>
    <w:rsid w:val="004C6622"/>
    <w:rsid w:val="004D1B4F"/>
    <w:rsid w:val="004D35B3"/>
    <w:rsid w:val="004D515D"/>
    <w:rsid w:val="004D7C9C"/>
    <w:rsid w:val="004D7CEE"/>
    <w:rsid w:val="004E01AD"/>
    <w:rsid w:val="004E1636"/>
    <w:rsid w:val="004E1DC9"/>
    <w:rsid w:val="004E292E"/>
    <w:rsid w:val="004E4A19"/>
    <w:rsid w:val="004E5714"/>
    <w:rsid w:val="004E5AE1"/>
    <w:rsid w:val="004E781E"/>
    <w:rsid w:val="004F0E18"/>
    <w:rsid w:val="004F0E74"/>
    <w:rsid w:val="004F14F5"/>
    <w:rsid w:val="004F27F6"/>
    <w:rsid w:val="004F2AB0"/>
    <w:rsid w:val="004F5F1F"/>
    <w:rsid w:val="004F645C"/>
    <w:rsid w:val="004F7032"/>
    <w:rsid w:val="004F71E2"/>
    <w:rsid w:val="004F7440"/>
    <w:rsid w:val="0050112B"/>
    <w:rsid w:val="005020F0"/>
    <w:rsid w:val="005036AE"/>
    <w:rsid w:val="00504C2F"/>
    <w:rsid w:val="00505BD7"/>
    <w:rsid w:val="0050757E"/>
    <w:rsid w:val="005076AF"/>
    <w:rsid w:val="00513098"/>
    <w:rsid w:val="00513D32"/>
    <w:rsid w:val="005149AF"/>
    <w:rsid w:val="005158DF"/>
    <w:rsid w:val="00515AF7"/>
    <w:rsid w:val="0051637E"/>
    <w:rsid w:val="00520454"/>
    <w:rsid w:val="00520C88"/>
    <w:rsid w:val="00520F28"/>
    <w:rsid w:val="00520F95"/>
    <w:rsid w:val="005213A0"/>
    <w:rsid w:val="00521B65"/>
    <w:rsid w:val="0052432D"/>
    <w:rsid w:val="00524726"/>
    <w:rsid w:val="0052748B"/>
    <w:rsid w:val="00527D35"/>
    <w:rsid w:val="005324FD"/>
    <w:rsid w:val="00533D01"/>
    <w:rsid w:val="0053491D"/>
    <w:rsid w:val="005410F5"/>
    <w:rsid w:val="00543826"/>
    <w:rsid w:val="005439CD"/>
    <w:rsid w:val="00543D30"/>
    <w:rsid w:val="00544E12"/>
    <w:rsid w:val="005459F1"/>
    <w:rsid w:val="005521DA"/>
    <w:rsid w:val="00552917"/>
    <w:rsid w:val="005547D8"/>
    <w:rsid w:val="00554ED2"/>
    <w:rsid w:val="00555BAF"/>
    <w:rsid w:val="00555EE4"/>
    <w:rsid w:val="005560F8"/>
    <w:rsid w:val="0055785C"/>
    <w:rsid w:val="00560D7D"/>
    <w:rsid w:val="00562232"/>
    <w:rsid w:val="00562234"/>
    <w:rsid w:val="005670B4"/>
    <w:rsid w:val="005704DF"/>
    <w:rsid w:val="005710E6"/>
    <w:rsid w:val="0057144D"/>
    <w:rsid w:val="00573AAE"/>
    <w:rsid w:val="005826CC"/>
    <w:rsid w:val="0058290E"/>
    <w:rsid w:val="005861B9"/>
    <w:rsid w:val="00586C9F"/>
    <w:rsid w:val="00586DB3"/>
    <w:rsid w:val="00587780"/>
    <w:rsid w:val="00587BA7"/>
    <w:rsid w:val="00590318"/>
    <w:rsid w:val="005904F5"/>
    <w:rsid w:val="00593A5E"/>
    <w:rsid w:val="00595B76"/>
    <w:rsid w:val="00596485"/>
    <w:rsid w:val="005966FD"/>
    <w:rsid w:val="0059782C"/>
    <w:rsid w:val="005A2764"/>
    <w:rsid w:val="005A3A79"/>
    <w:rsid w:val="005A484B"/>
    <w:rsid w:val="005A5EC0"/>
    <w:rsid w:val="005B0732"/>
    <w:rsid w:val="005B07AD"/>
    <w:rsid w:val="005B14E4"/>
    <w:rsid w:val="005B1DA5"/>
    <w:rsid w:val="005B341B"/>
    <w:rsid w:val="005B4DD9"/>
    <w:rsid w:val="005C3916"/>
    <w:rsid w:val="005C4F0B"/>
    <w:rsid w:val="005C587B"/>
    <w:rsid w:val="005C6667"/>
    <w:rsid w:val="005C6A95"/>
    <w:rsid w:val="005C6DFE"/>
    <w:rsid w:val="005D063F"/>
    <w:rsid w:val="005D0EFD"/>
    <w:rsid w:val="005D3BF4"/>
    <w:rsid w:val="005D5012"/>
    <w:rsid w:val="005D634E"/>
    <w:rsid w:val="005D6674"/>
    <w:rsid w:val="005E0EE1"/>
    <w:rsid w:val="005E2983"/>
    <w:rsid w:val="005E5847"/>
    <w:rsid w:val="005E6993"/>
    <w:rsid w:val="005E6FCC"/>
    <w:rsid w:val="005E7CFE"/>
    <w:rsid w:val="005F0D0C"/>
    <w:rsid w:val="005F2144"/>
    <w:rsid w:val="005F2B0C"/>
    <w:rsid w:val="005F307D"/>
    <w:rsid w:val="005F34F2"/>
    <w:rsid w:val="005F409C"/>
    <w:rsid w:val="005F504E"/>
    <w:rsid w:val="005F50C2"/>
    <w:rsid w:val="005F5A30"/>
    <w:rsid w:val="005F5C07"/>
    <w:rsid w:val="005F5D98"/>
    <w:rsid w:val="005F6E93"/>
    <w:rsid w:val="0060095F"/>
    <w:rsid w:val="00605D05"/>
    <w:rsid w:val="006070B5"/>
    <w:rsid w:val="00611A79"/>
    <w:rsid w:val="00612177"/>
    <w:rsid w:val="00614B3D"/>
    <w:rsid w:val="00616B3A"/>
    <w:rsid w:val="00621B24"/>
    <w:rsid w:val="00621DB8"/>
    <w:rsid w:val="0062231D"/>
    <w:rsid w:val="00622C8C"/>
    <w:rsid w:val="00623785"/>
    <w:rsid w:val="00623CA0"/>
    <w:rsid w:val="00623ED3"/>
    <w:rsid w:val="00624B54"/>
    <w:rsid w:val="0062504C"/>
    <w:rsid w:val="00627DB5"/>
    <w:rsid w:val="00630A77"/>
    <w:rsid w:val="00630AB4"/>
    <w:rsid w:val="00631E7D"/>
    <w:rsid w:val="0063336A"/>
    <w:rsid w:val="00633BAD"/>
    <w:rsid w:val="00633C5D"/>
    <w:rsid w:val="00634038"/>
    <w:rsid w:val="006340C8"/>
    <w:rsid w:val="006356F5"/>
    <w:rsid w:val="0063603B"/>
    <w:rsid w:val="00636464"/>
    <w:rsid w:val="00636E2B"/>
    <w:rsid w:val="006421C8"/>
    <w:rsid w:val="006448EA"/>
    <w:rsid w:val="00644DDF"/>
    <w:rsid w:val="00645FA1"/>
    <w:rsid w:val="0064755B"/>
    <w:rsid w:val="00647EA3"/>
    <w:rsid w:val="0065147A"/>
    <w:rsid w:val="00653F3F"/>
    <w:rsid w:val="00655C97"/>
    <w:rsid w:val="00655CF1"/>
    <w:rsid w:val="006564D1"/>
    <w:rsid w:val="006570AE"/>
    <w:rsid w:val="0066238E"/>
    <w:rsid w:val="00662F40"/>
    <w:rsid w:val="00662FD0"/>
    <w:rsid w:val="006640A1"/>
    <w:rsid w:val="00670547"/>
    <w:rsid w:val="0067108B"/>
    <w:rsid w:val="006720DD"/>
    <w:rsid w:val="00672A22"/>
    <w:rsid w:val="0067321E"/>
    <w:rsid w:val="00673AD0"/>
    <w:rsid w:val="00677E6C"/>
    <w:rsid w:val="006823E9"/>
    <w:rsid w:val="006833F1"/>
    <w:rsid w:val="00683D8B"/>
    <w:rsid w:val="006848ED"/>
    <w:rsid w:val="00684F88"/>
    <w:rsid w:val="00685B38"/>
    <w:rsid w:val="00687F2D"/>
    <w:rsid w:val="00691BC5"/>
    <w:rsid w:val="00692FE9"/>
    <w:rsid w:val="00696813"/>
    <w:rsid w:val="00697E03"/>
    <w:rsid w:val="006A1F67"/>
    <w:rsid w:val="006A2476"/>
    <w:rsid w:val="006A2989"/>
    <w:rsid w:val="006A3F9F"/>
    <w:rsid w:val="006A47A8"/>
    <w:rsid w:val="006A4A2D"/>
    <w:rsid w:val="006A553A"/>
    <w:rsid w:val="006A557A"/>
    <w:rsid w:val="006A6DCD"/>
    <w:rsid w:val="006A6E2B"/>
    <w:rsid w:val="006A7A70"/>
    <w:rsid w:val="006A7F73"/>
    <w:rsid w:val="006B0FEA"/>
    <w:rsid w:val="006B0FF4"/>
    <w:rsid w:val="006B3FA0"/>
    <w:rsid w:val="006B44F1"/>
    <w:rsid w:val="006B46AB"/>
    <w:rsid w:val="006B5118"/>
    <w:rsid w:val="006B5E49"/>
    <w:rsid w:val="006B73E6"/>
    <w:rsid w:val="006C1095"/>
    <w:rsid w:val="006C1F88"/>
    <w:rsid w:val="006C2720"/>
    <w:rsid w:val="006C32A2"/>
    <w:rsid w:val="006C338D"/>
    <w:rsid w:val="006C4BB0"/>
    <w:rsid w:val="006C4EAF"/>
    <w:rsid w:val="006D1397"/>
    <w:rsid w:val="006D192A"/>
    <w:rsid w:val="006D2794"/>
    <w:rsid w:val="006D4EA8"/>
    <w:rsid w:val="006D790B"/>
    <w:rsid w:val="006E31BE"/>
    <w:rsid w:val="006E56F6"/>
    <w:rsid w:val="006F0013"/>
    <w:rsid w:val="006F0535"/>
    <w:rsid w:val="006F20A3"/>
    <w:rsid w:val="006F3FBB"/>
    <w:rsid w:val="006F4F41"/>
    <w:rsid w:val="006F5D69"/>
    <w:rsid w:val="006F62DE"/>
    <w:rsid w:val="006F6555"/>
    <w:rsid w:val="00700457"/>
    <w:rsid w:val="007016DC"/>
    <w:rsid w:val="00701B53"/>
    <w:rsid w:val="00702BA1"/>
    <w:rsid w:val="00703982"/>
    <w:rsid w:val="00703FAF"/>
    <w:rsid w:val="007040D3"/>
    <w:rsid w:val="00706B1A"/>
    <w:rsid w:val="007118CD"/>
    <w:rsid w:val="00711FBB"/>
    <w:rsid w:val="00714963"/>
    <w:rsid w:val="007158CD"/>
    <w:rsid w:val="00715C26"/>
    <w:rsid w:val="007201A4"/>
    <w:rsid w:val="00720E0C"/>
    <w:rsid w:val="0072339C"/>
    <w:rsid w:val="00723404"/>
    <w:rsid w:val="00724538"/>
    <w:rsid w:val="00724B47"/>
    <w:rsid w:val="007254B7"/>
    <w:rsid w:val="00725CA0"/>
    <w:rsid w:val="0072680F"/>
    <w:rsid w:val="00727988"/>
    <w:rsid w:val="00730880"/>
    <w:rsid w:val="0073265F"/>
    <w:rsid w:val="0073295F"/>
    <w:rsid w:val="007335ED"/>
    <w:rsid w:val="0073470B"/>
    <w:rsid w:val="0074059E"/>
    <w:rsid w:val="007445C7"/>
    <w:rsid w:val="00745487"/>
    <w:rsid w:val="00745F8B"/>
    <w:rsid w:val="00751366"/>
    <w:rsid w:val="007552F3"/>
    <w:rsid w:val="007571F5"/>
    <w:rsid w:val="0075787E"/>
    <w:rsid w:val="0076085B"/>
    <w:rsid w:val="00761433"/>
    <w:rsid w:val="00762DC0"/>
    <w:rsid w:val="0077004F"/>
    <w:rsid w:val="00772224"/>
    <w:rsid w:val="0077325A"/>
    <w:rsid w:val="00775B2E"/>
    <w:rsid w:val="00777875"/>
    <w:rsid w:val="00780EF0"/>
    <w:rsid w:val="007822B3"/>
    <w:rsid w:val="00782597"/>
    <w:rsid w:val="00784914"/>
    <w:rsid w:val="00785FD9"/>
    <w:rsid w:val="00795DAD"/>
    <w:rsid w:val="00796F3C"/>
    <w:rsid w:val="007A3102"/>
    <w:rsid w:val="007A48EE"/>
    <w:rsid w:val="007A744B"/>
    <w:rsid w:val="007B1CFB"/>
    <w:rsid w:val="007B2D43"/>
    <w:rsid w:val="007B5F1E"/>
    <w:rsid w:val="007B6A58"/>
    <w:rsid w:val="007B7829"/>
    <w:rsid w:val="007C10A7"/>
    <w:rsid w:val="007C3462"/>
    <w:rsid w:val="007C49AE"/>
    <w:rsid w:val="007C61AB"/>
    <w:rsid w:val="007C68C7"/>
    <w:rsid w:val="007D0DBB"/>
    <w:rsid w:val="007D10E4"/>
    <w:rsid w:val="007D4CA2"/>
    <w:rsid w:val="007D56BD"/>
    <w:rsid w:val="007D688C"/>
    <w:rsid w:val="007D6F75"/>
    <w:rsid w:val="007D755F"/>
    <w:rsid w:val="007D7796"/>
    <w:rsid w:val="007E15D5"/>
    <w:rsid w:val="007E17AA"/>
    <w:rsid w:val="007E32A5"/>
    <w:rsid w:val="007E378A"/>
    <w:rsid w:val="007E6F75"/>
    <w:rsid w:val="007E7056"/>
    <w:rsid w:val="007E7286"/>
    <w:rsid w:val="007F0FDB"/>
    <w:rsid w:val="007F163C"/>
    <w:rsid w:val="007F2C04"/>
    <w:rsid w:val="007F380A"/>
    <w:rsid w:val="007F3FB5"/>
    <w:rsid w:val="007F41A4"/>
    <w:rsid w:val="007F4936"/>
    <w:rsid w:val="007F5E90"/>
    <w:rsid w:val="007F7D73"/>
    <w:rsid w:val="00800359"/>
    <w:rsid w:val="008003E3"/>
    <w:rsid w:val="00800A4A"/>
    <w:rsid w:val="00800E88"/>
    <w:rsid w:val="0080124C"/>
    <w:rsid w:val="008020F8"/>
    <w:rsid w:val="00803112"/>
    <w:rsid w:val="00803305"/>
    <w:rsid w:val="00803599"/>
    <w:rsid w:val="008047E6"/>
    <w:rsid w:val="008050B7"/>
    <w:rsid w:val="00805C27"/>
    <w:rsid w:val="00805FF0"/>
    <w:rsid w:val="00806203"/>
    <w:rsid w:val="00806C3A"/>
    <w:rsid w:val="00810DB1"/>
    <w:rsid w:val="0081195F"/>
    <w:rsid w:val="00811C93"/>
    <w:rsid w:val="00812129"/>
    <w:rsid w:val="008156E7"/>
    <w:rsid w:val="00823E88"/>
    <w:rsid w:val="00824C3F"/>
    <w:rsid w:val="00825E67"/>
    <w:rsid w:val="00831D22"/>
    <w:rsid w:val="008323E0"/>
    <w:rsid w:val="00832671"/>
    <w:rsid w:val="00833113"/>
    <w:rsid w:val="00833C32"/>
    <w:rsid w:val="0083779A"/>
    <w:rsid w:val="008402DE"/>
    <w:rsid w:val="00840420"/>
    <w:rsid w:val="00840533"/>
    <w:rsid w:val="0084086C"/>
    <w:rsid w:val="008424A9"/>
    <w:rsid w:val="00842C96"/>
    <w:rsid w:val="00844BF9"/>
    <w:rsid w:val="008451E8"/>
    <w:rsid w:val="00846B4B"/>
    <w:rsid w:val="008503DA"/>
    <w:rsid w:val="00850CE4"/>
    <w:rsid w:val="00850F19"/>
    <w:rsid w:val="00851984"/>
    <w:rsid w:val="00852028"/>
    <w:rsid w:val="008528A7"/>
    <w:rsid w:val="00854D79"/>
    <w:rsid w:val="00855EB7"/>
    <w:rsid w:val="008638CA"/>
    <w:rsid w:val="00865B63"/>
    <w:rsid w:val="0086723F"/>
    <w:rsid w:val="00867736"/>
    <w:rsid w:val="008706AE"/>
    <w:rsid w:val="00870C79"/>
    <w:rsid w:val="0087158E"/>
    <w:rsid w:val="00872A3C"/>
    <w:rsid w:val="00872FC8"/>
    <w:rsid w:val="00873B7A"/>
    <w:rsid w:val="0087686C"/>
    <w:rsid w:val="00876959"/>
    <w:rsid w:val="00877FA9"/>
    <w:rsid w:val="00881FB3"/>
    <w:rsid w:val="00883B82"/>
    <w:rsid w:val="00890A55"/>
    <w:rsid w:val="008931C2"/>
    <w:rsid w:val="00893BAB"/>
    <w:rsid w:val="00896E2B"/>
    <w:rsid w:val="008A1087"/>
    <w:rsid w:val="008A4263"/>
    <w:rsid w:val="008A439C"/>
    <w:rsid w:val="008A58D3"/>
    <w:rsid w:val="008A74A3"/>
    <w:rsid w:val="008B1CF5"/>
    <w:rsid w:val="008B30DA"/>
    <w:rsid w:val="008B3586"/>
    <w:rsid w:val="008B3651"/>
    <w:rsid w:val="008B55FE"/>
    <w:rsid w:val="008B598D"/>
    <w:rsid w:val="008B71BA"/>
    <w:rsid w:val="008C4194"/>
    <w:rsid w:val="008C4B48"/>
    <w:rsid w:val="008C6DA8"/>
    <w:rsid w:val="008D03B1"/>
    <w:rsid w:val="008D174A"/>
    <w:rsid w:val="008D2549"/>
    <w:rsid w:val="008D300A"/>
    <w:rsid w:val="008D4B40"/>
    <w:rsid w:val="008D6D93"/>
    <w:rsid w:val="008D6DB9"/>
    <w:rsid w:val="008D7387"/>
    <w:rsid w:val="008E0737"/>
    <w:rsid w:val="008E0999"/>
    <w:rsid w:val="008E2143"/>
    <w:rsid w:val="008E2D99"/>
    <w:rsid w:val="008E325D"/>
    <w:rsid w:val="008E3667"/>
    <w:rsid w:val="008E4DE6"/>
    <w:rsid w:val="008E5A3B"/>
    <w:rsid w:val="008E5A99"/>
    <w:rsid w:val="008E68CE"/>
    <w:rsid w:val="008E6CD7"/>
    <w:rsid w:val="008E7C99"/>
    <w:rsid w:val="008F0FF5"/>
    <w:rsid w:val="008F57FD"/>
    <w:rsid w:val="008F6DE6"/>
    <w:rsid w:val="00901962"/>
    <w:rsid w:val="009047D2"/>
    <w:rsid w:val="009060C1"/>
    <w:rsid w:val="00906891"/>
    <w:rsid w:val="009073E6"/>
    <w:rsid w:val="0091448B"/>
    <w:rsid w:val="00916274"/>
    <w:rsid w:val="00916925"/>
    <w:rsid w:val="009169FD"/>
    <w:rsid w:val="0092030E"/>
    <w:rsid w:val="009204F3"/>
    <w:rsid w:val="00920B60"/>
    <w:rsid w:val="0092147C"/>
    <w:rsid w:val="009218AC"/>
    <w:rsid w:val="00922D3B"/>
    <w:rsid w:val="009236FA"/>
    <w:rsid w:val="009238C1"/>
    <w:rsid w:val="00925FF8"/>
    <w:rsid w:val="0093188B"/>
    <w:rsid w:val="009353D6"/>
    <w:rsid w:val="00936531"/>
    <w:rsid w:val="0093665A"/>
    <w:rsid w:val="00936B19"/>
    <w:rsid w:val="009414DF"/>
    <w:rsid w:val="009420A6"/>
    <w:rsid w:val="009422DC"/>
    <w:rsid w:val="00946851"/>
    <w:rsid w:val="009542F5"/>
    <w:rsid w:val="0095521E"/>
    <w:rsid w:val="00956297"/>
    <w:rsid w:val="00956B24"/>
    <w:rsid w:val="00960EC9"/>
    <w:rsid w:val="00960FDF"/>
    <w:rsid w:val="009610B5"/>
    <w:rsid w:val="00962B86"/>
    <w:rsid w:val="0096384D"/>
    <w:rsid w:val="009659D6"/>
    <w:rsid w:val="00965D9B"/>
    <w:rsid w:val="009674D7"/>
    <w:rsid w:val="0096750A"/>
    <w:rsid w:val="009745A9"/>
    <w:rsid w:val="0097460F"/>
    <w:rsid w:val="00981375"/>
    <w:rsid w:val="0098168A"/>
    <w:rsid w:val="00982CD9"/>
    <w:rsid w:val="0098647C"/>
    <w:rsid w:val="009871B7"/>
    <w:rsid w:val="00987A9D"/>
    <w:rsid w:val="009905C8"/>
    <w:rsid w:val="00990DC3"/>
    <w:rsid w:val="00991702"/>
    <w:rsid w:val="00991F8F"/>
    <w:rsid w:val="00992444"/>
    <w:rsid w:val="00997531"/>
    <w:rsid w:val="00997A2A"/>
    <w:rsid w:val="009A00A2"/>
    <w:rsid w:val="009A1571"/>
    <w:rsid w:val="009A17B0"/>
    <w:rsid w:val="009A1FD7"/>
    <w:rsid w:val="009A2230"/>
    <w:rsid w:val="009A47D3"/>
    <w:rsid w:val="009A526F"/>
    <w:rsid w:val="009A5A61"/>
    <w:rsid w:val="009A5B6B"/>
    <w:rsid w:val="009A6626"/>
    <w:rsid w:val="009A7F33"/>
    <w:rsid w:val="009A7FDF"/>
    <w:rsid w:val="009B054C"/>
    <w:rsid w:val="009B1D78"/>
    <w:rsid w:val="009B1FBC"/>
    <w:rsid w:val="009B2C87"/>
    <w:rsid w:val="009B3586"/>
    <w:rsid w:val="009B3C0B"/>
    <w:rsid w:val="009B589A"/>
    <w:rsid w:val="009C2EF1"/>
    <w:rsid w:val="009C3233"/>
    <w:rsid w:val="009C595C"/>
    <w:rsid w:val="009C7D5E"/>
    <w:rsid w:val="009D0469"/>
    <w:rsid w:val="009D0C43"/>
    <w:rsid w:val="009D1322"/>
    <w:rsid w:val="009D34ED"/>
    <w:rsid w:val="009D3C8C"/>
    <w:rsid w:val="009D3CF4"/>
    <w:rsid w:val="009D52CE"/>
    <w:rsid w:val="009E067D"/>
    <w:rsid w:val="009E35C0"/>
    <w:rsid w:val="009E3F7F"/>
    <w:rsid w:val="009E405E"/>
    <w:rsid w:val="009E455A"/>
    <w:rsid w:val="009E48EE"/>
    <w:rsid w:val="009F07A1"/>
    <w:rsid w:val="009F1113"/>
    <w:rsid w:val="009F3078"/>
    <w:rsid w:val="009F6004"/>
    <w:rsid w:val="009F6649"/>
    <w:rsid w:val="009F7EBC"/>
    <w:rsid w:val="009F7F42"/>
    <w:rsid w:val="00A024C0"/>
    <w:rsid w:val="00A02EE7"/>
    <w:rsid w:val="00A02EFE"/>
    <w:rsid w:val="00A07B4A"/>
    <w:rsid w:val="00A10CCE"/>
    <w:rsid w:val="00A1582F"/>
    <w:rsid w:val="00A1645E"/>
    <w:rsid w:val="00A204DE"/>
    <w:rsid w:val="00A204E6"/>
    <w:rsid w:val="00A25250"/>
    <w:rsid w:val="00A273D6"/>
    <w:rsid w:val="00A278CB"/>
    <w:rsid w:val="00A32224"/>
    <w:rsid w:val="00A3451E"/>
    <w:rsid w:val="00A361AA"/>
    <w:rsid w:val="00A363AD"/>
    <w:rsid w:val="00A37F95"/>
    <w:rsid w:val="00A40E04"/>
    <w:rsid w:val="00A413DA"/>
    <w:rsid w:val="00A43258"/>
    <w:rsid w:val="00A43D81"/>
    <w:rsid w:val="00A44557"/>
    <w:rsid w:val="00A44599"/>
    <w:rsid w:val="00A464AC"/>
    <w:rsid w:val="00A52B96"/>
    <w:rsid w:val="00A53C46"/>
    <w:rsid w:val="00A53D99"/>
    <w:rsid w:val="00A54D13"/>
    <w:rsid w:val="00A56768"/>
    <w:rsid w:val="00A62DB5"/>
    <w:rsid w:val="00A646D0"/>
    <w:rsid w:val="00A65C2B"/>
    <w:rsid w:val="00A66A39"/>
    <w:rsid w:val="00A70715"/>
    <w:rsid w:val="00A71049"/>
    <w:rsid w:val="00A710CA"/>
    <w:rsid w:val="00A7143B"/>
    <w:rsid w:val="00A73552"/>
    <w:rsid w:val="00A73AED"/>
    <w:rsid w:val="00A744F9"/>
    <w:rsid w:val="00A76BAC"/>
    <w:rsid w:val="00A779CF"/>
    <w:rsid w:val="00A779D5"/>
    <w:rsid w:val="00A80964"/>
    <w:rsid w:val="00A80CB7"/>
    <w:rsid w:val="00A80F31"/>
    <w:rsid w:val="00A815B8"/>
    <w:rsid w:val="00A8182F"/>
    <w:rsid w:val="00A81FE4"/>
    <w:rsid w:val="00A827A0"/>
    <w:rsid w:val="00A855AF"/>
    <w:rsid w:val="00A86145"/>
    <w:rsid w:val="00A910F5"/>
    <w:rsid w:val="00A917BA"/>
    <w:rsid w:val="00A91A21"/>
    <w:rsid w:val="00A9273D"/>
    <w:rsid w:val="00A95B98"/>
    <w:rsid w:val="00A95D3B"/>
    <w:rsid w:val="00A96B16"/>
    <w:rsid w:val="00A97358"/>
    <w:rsid w:val="00A978BC"/>
    <w:rsid w:val="00AA08C4"/>
    <w:rsid w:val="00AA0DB9"/>
    <w:rsid w:val="00AA3288"/>
    <w:rsid w:val="00AA3D26"/>
    <w:rsid w:val="00AA5AC9"/>
    <w:rsid w:val="00AA7916"/>
    <w:rsid w:val="00AB1378"/>
    <w:rsid w:val="00AB158E"/>
    <w:rsid w:val="00AB3F37"/>
    <w:rsid w:val="00AB50B3"/>
    <w:rsid w:val="00AB6BB0"/>
    <w:rsid w:val="00AC0745"/>
    <w:rsid w:val="00AC36ED"/>
    <w:rsid w:val="00AC39C6"/>
    <w:rsid w:val="00AC4AFC"/>
    <w:rsid w:val="00AC5087"/>
    <w:rsid w:val="00AC59C3"/>
    <w:rsid w:val="00AD1C5D"/>
    <w:rsid w:val="00AD2AF1"/>
    <w:rsid w:val="00AD31D7"/>
    <w:rsid w:val="00AD4714"/>
    <w:rsid w:val="00AD5299"/>
    <w:rsid w:val="00AD5812"/>
    <w:rsid w:val="00AD6805"/>
    <w:rsid w:val="00AE0247"/>
    <w:rsid w:val="00AE0A74"/>
    <w:rsid w:val="00AE1796"/>
    <w:rsid w:val="00AE1808"/>
    <w:rsid w:val="00AE239D"/>
    <w:rsid w:val="00AE2AD4"/>
    <w:rsid w:val="00AE2DA4"/>
    <w:rsid w:val="00AE3EFC"/>
    <w:rsid w:val="00AE40F3"/>
    <w:rsid w:val="00AE5C1A"/>
    <w:rsid w:val="00AE613D"/>
    <w:rsid w:val="00AE6CC5"/>
    <w:rsid w:val="00AE7764"/>
    <w:rsid w:val="00AF3A04"/>
    <w:rsid w:val="00AF6C2B"/>
    <w:rsid w:val="00B00DF0"/>
    <w:rsid w:val="00B013E6"/>
    <w:rsid w:val="00B01ECB"/>
    <w:rsid w:val="00B01FA6"/>
    <w:rsid w:val="00B129EA"/>
    <w:rsid w:val="00B12B0C"/>
    <w:rsid w:val="00B1335D"/>
    <w:rsid w:val="00B1393B"/>
    <w:rsid w:val="00B16FCF"/>
    <w:rsid w:val="00B179F3"/>
    <w:rsid w:val="00B20C9C"/>
    <w:rsid w:val="00B21AA5"/>
    <w:rsid w:val="00B25D6B"/>
    <w:rsid w:val="00B2648A"/>
    <w:rsid w:val="00B26831"/>
    <w:rsid w:val="00B274A6"/>
    <w:rsid w:val="00B30839"/>
    <w:rsid w:val="00B31519"/>
    <w:rsid w:val="00B3213E"/>
    <w:rsid w:val="00B349E9"/>
    <w:rsid w:val="00B34A76"/>
    <w:rsid w:val="00B353E3"/>
    <w:rsid w:val="00B35756"/>
    <w:rsid w:val="00B36481"/>
    <w:rsid w:val="00B36822"/>
    <w:rsid w:val="00B4314F"/>
    <w:rsid w:val="00B4330F"/>
    <w:rsid w:val="00B47710"/>
    <w:rsid w:val="00B5091B"/>
    <w:rsid w:val="00B5191D"/>
    <w:rsid w:val="00B51A71"/>
    <w:rsid w:val="00B51C69"/>
    <w:rsid w:val="00B5260D"/>
    <w:rsid w:val="00B52D9A"/>
    <w:rsid w:val="00B54617"/>
    <w:rsid w:val="00B5488E"/>
    <w:rsid w:val="00B5501B"/>
    <w:rsid w:val="00B55E97"/>
    <w:rsid w:val="00B56D2C"/>
    <w:rsid w:val="00B57B52"/>
    <w:rsid w:val="00B615D5"/>
    <w:rsid w:val="00B6242E"/>
    <w:rsid w:val="00B63959"/>
    <w:rsid w:val="00B63AFA"/>
    <w:rsid w:val="00B64B43"/>
    <w:rsid w:val="00B64F78"/>
    <w:rsid w:val="00B65524"/>
    <w:rsid w:val="00B66695"/>
    <w:rsid w:val="00B66B9C"/>
    <w:rsid w:val="00B66E81"/>
    <w:rsid w:val="00B672BC"/>
    <w:rsid w:val="00B67F20"/>
    <w:rsid w:val="00B70BD5"/>
    <w:rsid w:val="00B71290"/>
    <w:rsid w:val="00B77044"/>
    <w:rsid w:val="00B82480"/>
    <w:rsid w:val="00B84DA3"/>
    <w:rsid w:val="00B85230"/>
    <w:rsid w:val="00B856A2"/>
    <w:rsid w:val="00B91064"/>
    <w:rsid w:val="00B92A38"/>
    <w:rsid w:val="00B944A0"/>
    <w:rsid w:val="00B94C48"/>
    <w:rsid w:val="00B95AC0"/>
    <w:rsid w:val="00B964F6"/>
    <w:rsid w:val="00BA29F3"/>
    <w:rsid w:val="00BA2C01"/>
    <w:rsid w:val="00BA3286"/>
    <w:rsid w:val="00BA3C82"/>
    <w:rsid w:val="00BA41F8"/>
    <w:rsid w:val="00BA58D8"/>
    <w:rsid w:val="00BA680A"/>
    <w:rsid w:val="00BA68B2"/>
    <w:rsid w:val="00BA6906"/>
    <w:rsid w:val="00BB08E7"/>
    <w:rsid w:val="00BB0C64"/>
    <w:rsid w:val="00BB0DF0"/>
    <w:rsid w:val="00BB1151"/>
    <w:rsid w:val="00BB3777"/>
    <w:rsid w:val="00BB420A"/>
    <w:rsid w:val="00BB6EA2"/>
    <w:rsid w:val="00BC0230"/>
    <w:rsid w:val="00BC0376"/>
    <w:rsid w:val="00BC1C9F"/>
    <w:rsid w:val="00BC4271"/>
    <w:rsid w:val="00BC658E"/>
    <w:rsid w:val="00BD04AC"/>
    <w:rsid w:val="00BD16B3"/>
    <w:rsid w:val="00BD211A"/>
    <w:rsid w:val="00BD382C"/>
    <w:rsid w:val="00BD3A11"/>
    <w:rsid w:val="00BD416A"/>
    <w:rsid w:val="00BD50F9"/>
    <w:rsid w:val="00BD6231"/>
    <w:rsid w:val="00BD6D98"/>
    <w:rsid w:val="00BE02FD"/>
    <w:rsid w:val="00BE0AAD"/>
    <w:rsid w:val="00BE1AB5"/>
    <w:rsid w:val="00BE1D95"/>
    <w:rsid w:val="00BE3B5D"/>
    <w:rsid w:val="00BE45A5"/>
    <w:rsid w:val="00BE4D59"/>
    <w:rsid w:val="00BE6400"/>
    <w:rsid w:val="00BE715B"/>
    <w:rsid w:val="00BE793D"/>
    <w:rsid w:val="00BF23F3"/>
    <w:rsid w:val="00BF3506"/>
    <w:rsid w:val="00BF4E8A"/>
    <w:rsid w:val="00BF6A61"/>
    <w:rsid w:val="00BF712E"/>
    <w:rsid w:val="00C00C70"/>
    <w:rsid w:val="00C0230D"/>
    <w:rsid w:val="00C03010"/>
    <w:rsid w:val="00C03C77"/>
    <w:rsid w:val="00C04ECB"/>
    <w:rsid w:val="00C054A5"/>
    <w:rsid w:val="00C06BB9"/>
    <w:rsid w:val="00C07F16"/>
    <w:rsid w:val="00C13222"/>
    <w:rsid w:val="00C1654F"/>
    <w:rsid w:val="00C1659A"/>
    <w:rsid w:val="00C2034C"/>
    <w:rsid w:val="00C209AF"/>
    <w:rsid w:val="00C21D8F"/>
    <w:rsid w:val="00C24D4E"/>
    <w:rsid w:val="00C24FC3"/>
    <w:rsid w:val="00C31639"/>
    <w:rsid w:val="00C3352C"/>
    <w:rsid w:val="00C357CB"/>
    <w:rsid w:val="00C3602A"/>
    <w:rsid w:val="00C3610B"/>
    <w:rsid w:val="00C37F0F"/>
    <w:rsid w:val="00C4000F"/>
    <w:rsid w:val="00C401C6"/>
    <w:rsid w:val="00C40439"/>
    <w:rsid w:val="00C40B59"/>
    <w:rsid w:val="00C413AC"/>
    <w:rsid w:val="00C41B1C"/>
    <w:rsid w:val="00C438C2"/>
    <w:rsid w:val="00C44471"/>
    <w:rsid w:val="00C46044"/>
    <w:rsid w:val="00C4717E"/>
    <w:rsid w:val="00C516CC"/>
    <w:rsid w:val="00C5297D"/>
    <w:rsid w:val="00C5396E"/>
    <w:rsid w:val="00C53D33"/>
    <w:rsid w:val="00C53D5F"/>
    <w:rsid w:val="00C55E35"/>
    <w:rsid w:val="00C565DA"/>
    <w:rsid w:val="00C56825"/>
    <w:rsid w:val="00C57F7D"/>
    <w:rsid w:val="00C61CAB"/>
    <w:rsid w:val="00C61CD8"/>
    <w:rsid w:val="00C66923"/>
    <w:rsid w:val="00C67FAC"/>
    <w:rsid w:val="00C705EC"/>
    <w:rsid w:val="00C717FE"/>
    <w:rsid w:val="00C72D8C"/>
    <w:rsid w:val="00C75619"/>
    <w:rsid w:val="00C7677F"/>
    <w:rsid w:val="00C77C2A"/>
    <w:rsid w:val="00C80BF5"/>
    <w:rsid w:val="00C82578"/>
    <w:rsid w:val="00C82B0E"/>
    <w:rsid w:val="00C830DA"/>
    <w:rsid w:val="00C8579A"/>
    <w:rsid w:val="00C85F46"/>
    <w:rsid w:val="00C9004F"/>
    <w:rsid w:val="00C9032D"/>
    <w:rsid w:val="00C90D55"/>
    <w:rsid w:val="00C955EA"/>
    <w:rsid w:val="00CA00AA"/>
    <w:rsid w:val="00CA34C7"/>
    <w:rsid w:val="00CA4384"/>
    <w:rsid w:val="00CA665D"/>
    <w:rsid w:val="00CB08FA"/>
    <w:rsid w:val="00CB0EDD"/>
    <w:rsid w:val="00CB1057"/>
    <w:rsid w:val="00CB10F3"/>
    <w:rsid w:val="00CB2C40"/>
    <w:rsid w:val="00CB2E5D"/>
    <w:rsid w:val="00CB35E6"/>
    <w:rsid w:val="00CB3F21"/>
    <w:rsid w:val="00CB4792"/>
    <w:rsid w:val="00CB7698"/>
    <w:rsid w:val="00CB7B88"/>
    <w:rsid w:val="00CC09C3"/>
    <w:rsid w:val="00CC0CB5"/>
    <w:rsid w:val="00CC1347"/>
    <w:rsid w:val="00CC285A"/>
    <w:rsid w:val="00CC4587"/>
    <w:rsid w:val="00CC49BC"/>
    <w:rsid w:val="00CC4CF9"/>
    <w:rsid w:val="00CC6D1E"/>
    <w:rsid w:val="00CC7F73"/>
    <w:rsid w:val="00CD2F55"/>
    <w:rsid w:val="00CD3496"/>
    <w:rsid w:val="00CE0A2A"/>
    <w:rsid w:val="00CE0C62"/>
    <w:rsid w:val="00CE266E"/>
    <w:rsid w:val="00CE3BE3"/>
    <w:rsid w:val="00CE6F51"/>
    <w:rsid w:val="00CE74F8"/>
    <w:rsid w:val="00CF09EE"/>
    <w:rsid w:val="00CF12CF"/>
    <w:rsid w:val="00CF15B3"/>
    <w:rsid w:val="00CF2B5F"/>
    <w:rsid w:val="00CF5193"/>
    <w:rsid w:val="00D004F7"/>
    <w:rsid w:val="00D029C4"/>
    <w:rsid w:val="00D03522"/>
    <w:rsid w:val="00D04A73"/>
    <w:rsid w:val="00D0513D"/>
    <w:rsid w:val="00D0574A"/>
    <w:rsid w:val="00D05A1A"/>
    <w:rsid w:val="00D070C6"/>
    <w:rsid w:val="00D0774B"/>
    <w:rsid w:val="00D077FB"/>
    <w:rsid w:val="00D10C7F"/>
    <w:rsid w:val="00D122D3"/>
    <w:rsid w:val="00D12597"/>
    <w:rsid w:val="00D13197"/>
    <w:rsid w:val="00D1480E"/>
    <w:rsid w:val="00D1555D"/>
    <w:rsid w:val="00D1678D"/>
    <w:rsid w:val="00D16888"/>
    <w:rsid w:val="00D175BF"/>
    <w:rsid w:val="00D23583"/>
    <w:rsid w:val="00D25265"/>
    <w:rsid w:val="00D26489"/>
    <w:rsid w:val="00D30D78"/>
    <w:rsid w:val="00D315CE"/>
    <w:rsid w:val="00D322FF"/>
    <w:rsid w:val="00D32C89"/>
    <w:rsid w:val="00D33776"/>
    <w:rsid w:val="00D337FC"/>
    <w:rsid w:val="00D34CB3"/>
    <w:rsid w:val="00D34CEA"/>
    <w:rsid w:val="00D35290"/>
    <w:rsid w:val="00D354FD"/>
    <w:rsid w:val="00D356B7"/>
    <w:rsid w:val="00D3580C"/>
    <w:rsid w:val="00D403E8"/>
    <w:rsid w:val="00D4291B"/>
    <w:rsid w:val="00D43D23"/>
    <w:rsid w:val="00D4491E"/>
    <w:rsid w:val="00D44A54"/>
    <w:rsid w:val="00D44EF9"/>
    <w:rsid w:val="00D47ED2"/>
    <w:rsid w:val="00D503FB"/>
    <w:rsid w:val="00D50EBD"/>
    <w:rsid w:val="00D52F1B"/>
    <w:rsid w:val="00D54AC0"/>
    <w:rsid w:val="00D55708"/>
    <w:rsid w:val="00D57F35"/>
    <w:rsid w:val="00D61A7C"/>
    <w:rsid w:val="00D64539"/>
    <w:rsid w:val="00D64865"/>
    <w:rsid w:val="00D6489C"/>
    <w:rsid w:val="00D65847"/>
    <w:rsid w:val="00D65901"/>
    <w:rsid w:val="00D65EBF"/>
    <w:rsid w:val="00D6621A"/>
    <w:rsid w:val="00D67CDC"/>
    <w:rsid w:val="00D67FF8"/>
    <w:rsid w:val="00D7356F"/>
    <w:rsid w:val="00D7362F"/>
    <w:rsid w:val="00D74F46"/>
    <w:rsid w:val="00D77343"/>
    <w:rsid w:val="00D8163D"/>
    <w:rsid w:val="00D82E4E"/>
    <w:rsid w:val="00D85D9B"/>
    <w:rsid w:val="00D85FBB"/>
    <w:rsid w:val="00D87443"/>
    <w:rsid w:val="00D9342E"/>
    <w:rsid w:val="00D9709B"/>
    <w:rsid w:val="00DA0C15"/>
    <w:rsid w:val="00DA18B0"/>
    <w:rsid w:val="00DA48D5"/>
    <w:rsid w:val="00DA4D00"/>
    <w:rsid w:val="00DA757C"/>
    <w:rsid w:val="00DB10B4"/>
    <w:rsid w:val="00DB47C0"/>
    <w:rsid w:val="00DB5061"/>
    <w:rsid w:val="00DB613D"/>
    <w:rsid w:val="00DB7804"/>
    <w:rsid w:val="00DC078D"/>
    <w:rsid w:val="00DC31C2"/>
    <w:rsid w:val="00DC6743"/>
    <w:rsid w:val="00DC6B7C"/>
    <w:rsid w:val="00DD00E6"/>
    <w:rsid w:val="00DD097B"/>
    <w:rsid w:val="00DD42FC"/>
    <w:rsid w:val="00DD4871"/>
    <w:rsid w:val="00DD48B1"/>
    <w:rsid w:val="00DD6062"/>
    <w:rsid w:val="00DD6BA9"/>
    <w:rsid w:val="00DE0759"/>
    <w:rsid w:val="00DE2441"/>
    <w:rsid w:val="00DE31C2"/>
    <w:rsid w:val="00DE3F5A"/>
    <w:rsid w:val="00DE4163"/>
    <w:rsid w:val="00DE589B"/>
    <w:rsid w:val="00DE6341"/>
    <w:rsid w:val="00DE6747"/>
    <w:rsid w:val="00DE6894"/>
    <w:rsid w:val="00DF1460"/>
    <w:rsid w:val="00DF2972"/>
    <w:rsid w:val="00DF338D"/>
    <w:rsid w:val="00DF4618"/>
    <w:rsid w:val="00DF519D"/>
    <w:rsid w:val="00DF6FF8"/>
    <w:rsid w:val="00DF7697"/>
    <w:rsid w:val="00E005C4"/>
    <w:rsid w:val="00E0276D"/>
    <w:rsid w:val="00E0454A"/>
    <w:rsid w:val="00E057BE"/>
    <w:rsid w:val="00E058E5"/>
    <w:rsid w:val="00E07BCB"/>
    <w:rsid w:val="00E100FC"/>
    <w:rsid w:val="00E1179F"/>
    <w:rsid w:val="00E123C2"/>
    <w:rsid w:val="00E16A80"/>
    <w:rsid w:val="00E21898"/>
    <w:rsid w:val="00E21CB8"/>
    <w:rsid w:val="00E22E3E"/>
    <w:rsid w:val="00E241E5"/>
    <w:rsid w:val="00E249FC"/>
    <w:rsid w:val="00E24AD4"/>
    <w:rsid w:val="00E254DC"/>
    <w:rsid w:val="00E25ED5"/>
    <w:rsid w:val="00E262C1"/>
    <w:rsid w:val="00E26F0C"/>
    <w:rsid w:val="00E32D69"/>
    <w:rsid w:val="00E34932"/>
    <w:rsid w:val="00E35563"/>
    <w:rsid w:val="00E3588F"/>
    <w:rsid w:val="00E36E07"/>
    <w:rsid w:val="00E40C92"/>
    <w:rsid w:val="00E41A65"/>
    <w:rsid w:val="00E41AB0"/>
    <w:rsid w:val="00E43745"/>
    <w:rsid w:val="00E43F5A"/>
    <w:rsid w:val="00E448FA"/>
    <w:rsid w:val="00E458A4"/>
    <w:rsid w:val="00E465B3"/>
    <w:rsid w:val="00E5032C"/>
    <w:rsid w:val="00E526AD"/>
    <w:rsid w:val="00E52FF6"/>
    <w:rsid w:val="00E536B2"/>
    <w:rsid w:val="00E54505"/>
    <w:rsid w:val="00E54EAD"/>
    <w:rsid w:val="00E571EC"/>
    <w:rsid w:val="00E60D45"/>
    <w:rsid w:val="00E60E23"/>
    <w:rsid w:val="00E61595"/>
    <w:rsid w:val="00E632FF"/>
    <w:rsid w:val="00E63BBB"/>
    <w:rsid w:val="00E65BD8"/>
    <w:rsid w:val="00E67B64"/>
    <w:rsid w:val="00E67CE3"/>
    <w:rsid w:val="00E70F50"/>
    <w:rsid w:val="00E71B9D"/>
    <w:rsid w:val="00E774F2"/>
    <w:rsid w:val="00E7759D"/>
    <w:rsid w:val="00E80723"/>
    <w:rsid w:val="00E83325"/>
    <w:rsid w:val="00E833A7"/>
    <w:rsid w:val="00E83579"/>
    <w:rsid w:val="00E8358D"/>
    <w:rsid w:val="00E838F8"/>
    <w:rsid w:val="00E848FF"/>
    <w:rsid w:val="00E8570A"/>
    <w:rsid w:val="00E87E7E"/>
    <w:rsid w:val="00E90571"/>
    <w:rsid w:val="00E90E9D"/>
    <w:rsid w:val="00E9150D"/>
    <w:rsid w:val="00E91CA8"/>
    <w:rsid w:val="00E92147"/>
    <w:rsid w:val="00E93D21"/>
    <w:rsid w:val="00E9464C"/>
    <w:rsid w:val="00E97C36"/>
    <w:rsid w:val="00EA024C"/>
    <w:rsid w:val="00EA0EFE"/>
    <w:rsid w:val="00EA1C6C"/>
    <w:rsid w:val="00EA2BC6"/>
    <w:rsid w:val="00EA3117"/>
    <w:rsid w:val="00EA4C6B"/>
    <w:rsid w:val="00EA7AC6"/>
    <w:rsid w:val="00EB01EF"/>
    <w:rsid w:val="00EB1D2F"/>
    <w:rsid w:val="00EB3332"/>
    <w:rsid w:val="00EB3F2A"/>
    <w:rsid w:val="00EB4909"/>
    <w:rsid w:val="00EB4C94"/>
    <w:rsid w:val="00EB57B7"/>
    <w:rsid w:val="00EB700D"/>
    <w:rsid w:val="00EC04B7"/>
    <w:rsid w:val="00EC2B9E"/>
    <w:rsid w:val="00EC2BDE"/>
    <w:rsid w:val="00EC33D6"/>
    <w:rsid w:val="00EC35DC"/>
    <w:rsid w:val="00EC48B7"/>
    <w:rsid w:val="00EC60FF"/>
    <w:rsid w:val="00EC6171"/>
    <w:rsid w:val="00EC620C"/>
    <w:rsid w:val="00EC7023"/>
    <w:rsid w:val="00EC7A9A"/>
    <w:rsid w:val="00ED0393"/>
    <w:rsid w:val="00ED04AB"/>
    <w:rsid w:val="00ED37CB"/>
    <w:rsid w:val="00ED4476"/>
    <w:rsid w:val="00ED5469"/>
    <w:rsid w:val="00ED5893"/>
    <w:rsid w:val="00ED7E68"/>
    <w:rsid w:val="00EE1801"/>
    <w:rsid w:val="00EE190F"/>
    <w:rsid w:val="00EE3CC3"/>
    <w:rsid w:val="00EE6148"/>
    <w:rsid w:val="00EE7F1C"/>
    <w:rsid w:val="00EF0AC7"/>
    <w:rsid w:val="00EF13A0"/>
    <w:rsid w:val="00EF39FC"/>
    <w:rsid w:val="00EF3A41"/>
    <w:rsid w:val="00EF3D37"/>
    <w:rsid w:val="00EF60FF"/>
    <w:rsid w:val="00EF62FA"/>
    <w:rsid w:val="00EF6653"/>
    <w:rsid w:val="00EF6C00"/>
    <w:rsid w:val="00EF7F13"/>
    <w:rsid w:val="00F00593"/>
    <w:rsid w:val="00F00886"/>
    <w:rsid w:val="00F00D3F"/>
    <w:rsid w:val="00F01EFF"/>
    <w:rsid w:val="00F050D3"/>
    <w:rsid w:val="00F056EF"/>
    <w:rsid w:val="00F06D17"/>
    <w:rsid w:val="00F073C4"/>
    <w:rsid w:val="00F116A9"/>
    <w:rsid w:val="00F1378E"/>
    <w:rsid w:val="00F137B5"/>
    <w:rsid w:val="00F13C7D"/>
    <w:rsid w:val="00F1557F"/>
    <w:rsid w:val="00F155DA"/>
    <w:rsid w:val="00F200D8"/>
    <w:rsid w:val="00F23F05"/>
    <w:rsid w:val="00F2534F"/>
    <w:rsid w:val="00F2796B"/>
    <w:rsid w:val="00F31B68"/>
    <w:rsid w:val="00F3253F"/>
    <w:rsid w:val="00F32A77"/>
    <w:rsid w:val="00F330FC"/>
    <w:rsid w:val="00F3618A"/>
    <w:rsid w:val="00F36810"/>
    <w:rsid w:val="00F370E9"/>
    <w:rsid w:val="00F40F81"/>
    <w:rsid w:val="00F40FE8"/>
    <w:rsid w:val="00F41007"/>
    <w:rsid w:val="00F41026"/>
    <w:rsid w:val="00F45263"/>
    <w:rsid w:val="00F45308"/>
    <w:rsid w:val="00F46814"/>
    <w:rsid w:val="00F47974"/>
    <w:rsid w:val="00F51598"/>
    <w:rsid w:val="00F5190D"/>
    <w:rsid w:val="00F51BDF"/>
    <w:rsid w:val="00F55131"/>
    <w:rsid w:val="00F55505"/>
    <w:rsid w:val="00F562F7"/>
    <w:rsid w:val="00F61176"/>
    <w:rsid w:val="00F61C87"/>
    <w:rsid w:val="00F6294F"/>
    <w:rsid w:val="00F63F0E"/>
    <w:rsid w:val="00F673D4"/>
    <w:rsid w:val="00F67E48"/>
    <w:rsid w:val="00F7124D"/>
    <w:rsid w:val="00F71A8F"/>
    <w:rsid w:val="00F71FE9"/>
    <w:rsid w:val="00F7552C"/>
    <w:rsid w:val="00F7684D"/>
    <w:rsid w:val="00F76FAE"/>
    <w:rsid w:val="00F770D0"/>
    <w:rsid w:val="00F7746E"/>
    <w:rsid w:val="00F77B82"/>
    <w:rsid w:val="00F80215"/>
    <w:rsid w:val="00F80BB4"/>
    <w:rsid w:val="00F8357B"/>
    <w:rsid w:val="00F8669A"/>
    <w:rsid w:val="00F87941"/>
    <w:rsid w:val="00F87B65"/>
    <w:rsid w:val="00F904F7"/>
    <w:rsid w:val="00F925BF"/>
    <w:rsid w:val="00F92C84"/>
    <w:rsid w:val="00F93E87"/>
    <w:rsid w:val="00F96312"/>
    <w:rsid w:val="00F964D9"/>
    <w:rsid w:val="00F9679A"/>
    <w:rsid w:val="00F97ECD"/>
    <w:rsid w:val="00FA00B2"/>
    <w:rsid w:val="00FA3407"/>
    <w:rsid w:val="00FA3490"/>
    <w:rsid w:val="00FA78B3"/>
    <w:rsid w:val="00FB0312"/>
    <w:rsid w:val="00FB0358"/>
    <w:rsid w:val="00FB051B"/>
    <w:rsid w:val="00FB0888"/>
    <w:rsid w:val="00FB0C82"/>
    <w:rsid w:val="00FB1061"/>
    <w:rsid w:val="00FB11C0"/>
    <w:rsid w:val="00FB16B9"/>
    <w:rsid w:val="00FB3E17"/>
    <w:rsid w:val="00FC02AA"/>
    <w:rsid w:val="00FC2FE5"/>
    <w:rsid w:val="00FC5C80"/>
    <w:rsid w:val="00FC6FEF"/>
    <w:rsid w:val="00FD0BF7"/>
    <w:rsid w:val="00FD4C9A"/>
    <w:rsid w:val="00FD5AC7"/>
    <w:rsid w:val="00FD60C3"/>
    <w:rsid w:val="00FD6908"/>
    <w:rsid w:val="00FE1153"/>
    <w:rsid w:val="00FE3915"/>
    <w:rsid w:val="00FE4AAC"/>
    <w:rsid w:val="00FF0842"/>
    <w:rsid w:val="00FF0DF5"/>
    <w:rsid w:val="00FF0EFA"/>
    <w:rsid w:val="00FF2D36"/>
    <w:rsid w:val="00FF3F90"/>
    <w:rsid w:val="00FF4043"/>
    <w:rsid w:val="00FF4A70"/>
    <w:rsid w:val="00FF67D6"/>
    <w:rsid w:val="00FF6D0D"/>
    <w:rsid w:val="00FF7427"/>
    <w:rsid w:val="0117BDCB"/>
    <w:rsid w:val="0156F6B0"/>
    <w:rsid w:val="01722F43"/>
    <w:rsid w:val="017FED5B"/>
    <w:rsid w:val="01AC8666"/>
    <w:rsid w:val="01C8E02F"/>
    <w:rsid w:val="020A615A"/>
    <w:rsid w:val="02C38912"/>
    <w:rsid w:val="02D4002C"/>
    <w:rsid w:val="02E2C9DD"/>
    <w:rsid w:val="02F2C711"/>
    <w:rsid w:val="02F3E7B3"/>
    <w:rsid w:val="02FAAC01"/>
    <w:rsid w:val="035B7A6A"/>
    <w:rsid w:val="03726279"/>
    <w:rsid w:val="0394D47F"/>
    <w:rsid w:val="03B316E8"/>
    <w:rsid w:val="03B64420"/>
    <w:rsid w:val="03D7F79E"/>
    <w:rsid w:val="03F0AAB7"/>
    <w:rsid w:val="03F7EFA4"/>
    <w:rsid w:val="0412C44B"/>
    <w:rsid w:val="041BAE2F"/>
    <w:rsid w:val="045233B5"/>
    <w:rsid w:val="045C848C"/>
    <w:rsid w:val="04B31AF1"/>
    <w:rsid w:val="04CAB551"/>
    <w:rsid w:val="04EFCFB2"/>
    <w:rsid w:val="05239CD9"/>
    <w:rsid w:val="05BB2238"/>
    <w:rsid w:val="05DB719C"/>
    <w:rsid w:val="06033A6A"/>
    <w:rsid w:val="069674E6"/>
    <w:rsid w:val="07175214"/>
    <w:rsid w:val="071B476E"/>
    <w:rsid w:val="0722D131"/>
    <w:rsid w:val="07F3EDA4"/>
    <w:rsid w:val="081FBEE1"/>
    <w:rsid w:val="08B903E8"/>
    <w:rsid w:val="09072BC4"/>
    <w:rsid w:val="091FE2C9"/>
    <w:rsid w:val="09AFA5AF"/>
    <w:rsid w:val="09D67D0E"/>
    <w:rsid w:val="09FDEEBD"/>
    <w:rsid w:val="0A0A9FD1"/>
    <w:rsid w:val="0A0EF8EA"/>
    <w:rsid w:val="0A4295A2"/>
    <w:rsid w:val="0A59C704"/>
    <w:rsid w:val="0A5E0D0C"/>
    <w:rsid w:val="0A5FDDCC"/>
    <w:rsid w:val="0A76B0DC"/>
    <w:rsid w:val="0AA06D9D"/>
    <w:rsid w:val="0AF364CB"/>
    <w:rsid w:val="0B48DF89"/>
    <w:rsid w:val="0BA9A49A"/>
    <w:rsid w:val="0BAB338B"/>
    <w:rsid w:val="0C889153"/>
    <w:rsid w:val="0C8F4F84"/>
    <w:rsid w:val="0CA05FA2"/>
    <w:rsid w:val="0D25C848"/>
    <w:rsid w:val="0DC8CDB5"/>
    <w:rsid w:val="0DFDEB43"/>
    <w:rsid w:val="0E08507C"/>
    <w:rsid w:val="0ECB53B3"/>
    <w:rsid w:val="0ED11D8B"/>
    <w:rsid w:val="0F42883A"/>
    <w:rsid w:val="0F63C751"/>
    <w:rsid w:val="0F6B8413"/>
    <w:rsid w:val="0F92E4C5"/>
    <w:rsid w:val="0FE20EC5"/>
    <w:rsid w:val="0FF45068"/>
    <w:rsid w:val="10132008"/>
    <w:rsid w:val="10362A32"/>
    <w:rsid w:val="107D56B7"/>
    <w:rsid w:val="109CAB35"/>
    <w:rsid w:val="112398E0"/>
    <w:rsid w:val="117B434A"/>
    <w:rsid w:val="118BAEC3"/>
    <w:rsid w:val="11DCA050"/>
    <w:rsid w:val="12097A38"/>
    <w:rsid w:val="1217AB4D"/>
    <w:rsid w:val="12F74247"/>
    <w:rsid w:val="12FF2B01"/>
    <w:rsid w:val="13AB6F20"/>
    <w:rsid w:val="13DAA113"/>
    <w:rsid w:val="14938DB7"/>
    <w:rsid w:val="14ACA8C2"/>
    <w:rsid w:val="14E92758"/>
    <w:rsid w:val="14F4E5E1"/>
    <w:rsid w:val="14FE151B"/>
    <w:rsid w:val="14FFD7B9"/>
    <w:rsid w:val="152F3BAD"/>
    <w:rsid w:val="15473F81"/>
    <w:rsid w:val="15555588"/>
    <w:rsid w:val="1566FBC8"/>
    <w:rsid w:val="156771F5"/>
    <w:rsid w:val="158917F4"/>
    <w:rsid w:val="159B96B8"/>
    <w:rsid w:val="15E2AFDE"/>
    <w:rsid w:val="160BCC74"/>
    <w:rsid w:val="16306310"/>
    <w:rsid w:val="1673102F"/>
    <w:rsid w:val="167B04D9"/>
    <w:rsid w:val="1687FEC4"/>
    <w:rsid w:val="16C3DAB6"/>
    <w:rsid w:val="16C694DE"/>
    <w:rsid w:val="16F2D7F8"/>
    <w:rsid w:val="171827EB"/>
    <w:rsid w:val="171B3385"/>
    <w:rsid w:val="1732D631"/>
    <w:rsid w:val="1745ADB6"/>
    <w:rsid w:val="1759A575"/>
    <w:rsid w:val="17752238"/>
    <w:rsid w:val="178F9AAC"/>
    <w:rsid w:val="17C5FC02"/>
    <w:rsid w:val="17CD5628"/>
    <w:rsid w:val="1837443F"/>
    <w:rsid w:val="18789653"/>
    <w:rsid w:val="1893C442"/>
    <w:rsid w:val="1899DAD1"/>
    <w:rsid w:val="193CEDA5"/>
    <w:rsid w:val="194385D2"/>
    <w:rsid w:val="19595CB3"/>
    <w:rsid w:val="196555C2"/>
    <w:rsid w:val="1AE99042"/>
    <w:rsid w:val="1B220DC7"/>
    <w:rsid w:val="1B253D1D"/>
    <w:rsid w:val="1B457B45"/>
    <w:rsid w:val="1B6BD151"/>
    <w:rsid w:val="1BF899E7"/>
    <w:rsid w:val="1BFFB053"/>
    <w:rsid w:val="1C588DF6"/>
    <w:rsid w:val="1C630BCF"/>
    <w:rsid w:val="1CD81D6B"/>
    <w:rsid w:val="1CEF8380"/>
    <w:rsid w:val="1D14E417"/>
    <w:rsid w:val="1D268976"/>
    <w:rsid w:val="1DAD212B"/>
    <w:rsid w:val="1DB0B86E"/>
    <w:rsid w:val="1E173207"/>
    <w:rsid w:val="1E6FDF9C"/>
    <w:rsid w:val="1E79EB0B"/>
    <w:rsid w:val="1E93A954"/>
    <w:rsid w:val="1EA14EC1"/>
    <w:rsid w:val="1F0A9DB5"/>
    <w:rsid w:val="1F16EAE1"/>
    <w:rsid w:val="1F9AAC91"/>
    <w:rsid w:val="1FC6664D"/>
    <w:rsid w:val="20105CD9"/>
    <w:rsid w:val="203C3B49"/>
    <w:rsid w:val="20728CAB"/>
    <w:rsid w:val="20935DD6"/>
    <w:rsid w:val="20C4DFD9"/>
    <w:rsid w:val="20C781BA"/>
    <w:rsid w:val="20E15BAA"/>
    <w:rsid w:val="212DDABE"/>
    <w:rsid w:val="21367CF2"/>
    <w:rsid w:val="21CC9AC1"/>
    <w:rsid w:val="2218EA55"/>
    <w:rsid w:val="226486C7"/>
    <w:rsid w:val="229EBBBD"/>
    <w:rsid w:val="22AA69F9"/>
    <w:rsid w:val="22E23FFD"/>
    <w:rsid w:val="230AFA86"/>
    <w:rsid w:val="230CCB3F"/>
    <w:rsid w:val="231E3566"/>
    <w:rsid w:val="23A69602"/>
    <w:rsid w:val="2476E9F6"/>
    <w:rsid w:val="2556C7C5"/>
    <w:rsid w:val="25748AEC"/>
    <w:rsid w:val="25AB1E7D"/>
    <w:rsid w:val="25AE9761"/>
    <w:rsid w:val="2675DD7D"/>
    <w:rsid w:val="26E89739"/>
    <w:rsid w:val="26F2CF84"/>
    <w:rsid w:val="2726FC11"/>
    <w:rsid w:val="27CF93BD"/>
    <w:rsid w:val="27DADDD2"/>
    <w:rsid w:val="2894A227"/>
    <w:rsid w:val="28AEE427"/>
    <w:rsid w:val="28C2CC72"/>
    <w:rsid w:val="28DE044B"/>
    <w:rsid w:val="28FFC796"/>
    <w:rsid w:val="2971492B"/>
    <w:rsid w:val="29B4B92B"/>
    <w:rsid w:val="2A224A0E"/>
    <w:rsid w:val="2A5B8981"/>
    <w:rsid w:val="2A6274F9"/>
    <w:rsid w:val="2A70E597"/>
    <w:rsid w:val="2AAA6337"/>
    <w:rsid w:val="2AE116AE"/>
    <w:rsid w:val="2B1118EB"/>
    <w:rsid w:val="2B1888C0"/>
    <w:rsid w:val="2B846E1C"/>
    <w:rsid w:val="2B860FEA"/>
    <w:rsid w:val="2B86E52C"/>
    <w:rsid w:val="2B989D35"/>
    <w:rsid w:val="2BBE70D4"/>
    <w:rsid w:val="2C2074C8"/>
    <w:rsid w:val="2C6FF96B"/>
    <w:rsid w:val="2C98F8A5"/>
    <w:rsid w:val="2CD836C5"/>
    <w:rsid w:val="2D0BEE5A"/>
    <w:rsid w:val="2D0CAA3B"/>
    <w:rsid w:val="2D1B3375"/>
    <w:rsid w:val="2D461B2D"/>
    <w:rsid w:val="2D572762"/>
    <w:rsid w:val="2D6B1143"/>
    <w:rsid w:val="2D98699F"/>
    <w:rsid w:val="2DE17D5B"/>
    <w:rsid w:val="2E146023"/>
    <w:rsid w:val="2E5749AE"/>
    <w:rsid w:val="2EECD4F9"/>
    <w:rsid w:val="2F02D5BD"/>
    <w:rsid w:val="2F0FECAA"/>
    <w:rsid w:val="2F37B1A0"/>
    <w:rsid w:val="2F4AB96A"/>
    <w:rsid w:val="2F974423"/>
    <w:rsid w:val="2F9B1D4A"/>
    <w:rsid w:val="2FA9C7D2"/>
    <w:rsid w:val="300863FA"/>
    <w:rsid w:val="3068C627"/>
    <w:rsid w:val="309C3ABC"/>
    <w:rsid w:val="30C36F33"/>
    <w:rsid w:val="30EFCF75"/>
    <w:rsid w:val="3135A97F"/>
    <w:rsid w:val="314F2475"/>
    <w:rsid w:val="315ADE2C"/>
    <w:rsid w:val="3209D2E1"/>
    <w:rsid w:val="3243B495"/>
    <w:rsid w:val="324CF46A"/>
    <w:rsid w:val="326E0F6E"/>
    <w:rsid w:val="32E9D557"/>
    <w:rsid w:val="32EAF4D6"/>
    <w:rsid w:val="33CCBACC"/>
    <w:rsid w:val="34279E81"/>
    <w:rsid w:val="342ACD87"/>
    <w:rsid w:val="34348789"/>
    <w:rsid w:val="348E3057"/>
    <w:rsid w:val="34B45F7E"/>
    <w:rsid w:val="35012235"/>
    <w:rsid w:val="35BFB0C1"/>
    <w:rsid w:val="361EECCE"/>
    <w:rsid w:val="36541A25"/>
    <w:rsid w:val="368A0BD0"/>
    <w:rsid w:val="368FC2FE"/>
    <w:rsid w:val="36A98F34"/>
    <w:rsid w:val="36BAB777"/>
    <w:rsid w:val="37477893"/>
    <w:rsid w:val="3782EB43"/>
    <w:rsid w:val="3783121B"/>
    <w:rsid w:val="37865D76"/>
    <w:rsid w:val="37FCE4D3"/>
    <w:rsid w:val="37FD90E5"/>
    <w:rsid w:val="37FE4D85"/>
    <w:rsid w:val="382CDB47"/>
    <w:rsid w:val="383A6309"/>
    <w:rsid w:val="38532D96"/>
    <w:rsid w:val="387AA802"/>
    <w:rsid w:val="38A8EA80"/>
    <w:rsid w:val="38A95E69"/>
    <w:rsid w:val="38ABBAEC"/>
    <w:rsid w:val="38E55E08"/>
    <w:rsid w:val="3909AB18"/>
    <w:rsid w:val="39838AF5"/>
    <w:rsid w:val="39976D5C"/>
    <w:rsid w:val="39F36972"/>
    <w:rsid w:val="3A3BA099"/>
    <w:rsid w:val="3A5556BF"/>
    <w:rsid w:val="3A5EA114"/>
    <w:rsid w:val="3A5F35E3"/>
    <w:rsid w:val="3A783632"/>
    <w:rsid w:val="3AB0EC48"/>
    <w:rsid w:val="3AC93DEC"/>
    <w:rsid w:val="3B3456A4"/>
    <w:rsid w:val="3B3DBA94"/>
    <w:rsid w:val="3B553335"/>
    <w:rsid w:val="3B75D883"/>
    <w:rsid w:val="3B7DA6BB"/>
    <w:rsid w:val="3B9741C8"/>
    <w:rsid w:val="3B9FB97A"/>
    <w:rsid w:val="3BD0CE14"/>
    <w:rsid w:val="3BD4197E"/>
    <w:rsid w:val="3BE6E4B4"/>
    <w:rsid w:val="3C08B8E9"/>
    <w:rsid w:val="3C6D036F"/>
    <w:rsid w:val="3C8BF376"/>
    <w:rsid w:val="3C9FEE8C"/>
    <w:rsid w:val="3CAB69A8"/>
    <w:rsid w:val="3CF3EC5C"/>
    <w:rsid w:val="3DC02B02"/>
    <w:rsid w:val="3DD13430"/>
    <w:rsid w:val="3DD43DE0"/>
    <w:rsid w:val="3DD6068D"/>
    <w:rsid w:val="3E2AF89F"/>
    <w:rsid w:val="3E5E31B2"/>
    <w:rsid w:val="3E6EF98D"/>
    <w:rsid w:val="3E87F71C"/>
    <w:rsid w:val="3E9944B9"/>
    <w:rsid w:val="3E9CDBDE"/>
    <w:rsid w:val="3E9F5E13"/>
    <w:rsid w:val="3F1078B9"/>
    <w:rsid w:val="3F1BAFF1"/>
    <w:rsid w:val="3F61306B"/>
    <w:rsid w:val="3FAE6F6C"/>
    <w:rsid w:val="40033066"/>
    <w:rsid w:val="401C4A00"/>
    <w:rsid w:val="402BD4A7"/>
    <w:rsid w:val="404D566D"/>
    <w:rsid w:val="404FB54A"/>
    <w:rsid w:val="406EC5B1"/>
    <w:rsid w:val="40C42BAE"/>
    <w:rsid w:val="4116EF5E"/>
    <w:rsid w:val="4125E802"/>
    <w:rsid w:val="4134E015"/>
    <w:rsid w:val="41543A2B"/>
    <w:rsid w:val="415ACF7D"/>
    <w:rsid w:val="415BC15A"/>
    <w:rsid w:val="415FC860"/>
    <w:rsid w:val="41663F4B"/>
    <w:rsid w:val="41A6D7C4"/>
    <w:rsid w:val="41D0D829"/>
    <w:rsid w:val="4207F953"/>
    <w:rsid w:val="42C885C7"/>
    <w:rsid w:val="42F39B5D"/>
    <w:rsid w:val="42F88589"/>
    <w:rsid w:val="436CA88A"/>
    <w:rsid w:val="4386BA9C"/>
    <w:rsid w:val="438F19DA"/>
    <w:rsid w:val="43EAD560"/>
    <w:rsid w:val="44324362"/>
    <w:rsid w:val="4449CE95"/>
    <w:rsid w:val="45004A79"/>
    <w:rsid w:val="4505F477"/>
    <w:rsid w:val="45AA788D"/>
    <w:rsid w:val="45ED8B61"/>
    <w:rsid w:val="462DF2FE"/>
    <w:rsid w:val="463AD692"/>
    <w:rsid w:val="46A89A9A"/>
    <w:rsid w:val="46EF27E4"/>
    <w:rsid w:val="470C4789"/>
    <w:rsid w:val="4720981C"/>
    <w:rsid w:val="47389754"/>
    <w:rsid w:val="475643FD"/>
    <w:rsid w:val="477DCBA0"/>
    <w:rsid w:val="47E71B20"/>
    <w:rsid w:val="47F9B14F"/>
    <w:rsid w:val="48059562"/>
    <w:rsid w:val="4824E338"/>
    <w:rsid w:val="48AF2459"/>
    <w:rsid w:val="4ABCBE7D"/>
    <w:rsid w:val="4ADA94CE"/>
    <w:rsid w:val="4AF8FE05"/>
    <w:rsid w:val="4B98D291"/>
    <w:rsid w:val="4BA7E6D8"/>
    <w:rsid w:val="4BB1FEFB"/>
    <w:rsid w:val="4C37AC9F"/>
    <w:rsid w:val="4C750306"/>
    <w:rsid w:val="4CB69BBB"/>
    <w:rsid w:val="4CBEDBF8"/>
    <w:rsid w:val="4D060609"/>
    <w:rsid w:val="4D4D9395"/>
    <w:rsid w:val="4D9D3B0F"/>
    <w:rsid w:val="4E035F8A"/>
    <w:rsid w:val="4E0DD24F"/>
    <w:rsid w:val="4E19157A"/>
    <w:rsid w:val="4E47C04D"/>
    <w:rsid w:val="4EBE1F97"/>
    <w:rsid w:val="4EF753DC"/>
    <w:rsid w:val="4F15A230"/>
    <w:rsid w:val="4FCC30E4"/>
    <w:rsid w:val="4FF67CBA"/>
    <w:rsid w:val="50070F4F"/>
    <w:rsid w:val="5025E0B5"/>
    <w:rsid w:val="505DEC64"/>
    <w:rsid w:val="50762A09"/>
    <w:rsid w:val="50FA7FA6"/>
    <w:rsid w:val="511A821A"/>
    <w:rsid w:val="5121333E"/>
    <w:rsid w:val="51389038"/>
    <w:rsid w:val="51AC5140"/>
    <w:rsid w:val="51FDDDD6"/>
    <w:rsid w:val="525B706C"/>
    <w:rsid w:val="5268E9BD"/>
    <w:rsid w:val="5278E131"/>
    <w:rsid w:val="528168FB"/>
    <w:rsid w:val="5289527D"/>
    <w:rsid w:val="52DB65B1"/>
    <w:rsid w:val="52FFA283"/>
    <w:rsid w:val="531C2A94"/>
    <w:rsid w:val="5379BA83"/>
    <w:rsid w:val="53F10230"/>
    <w:rsid w:val="53F6F5A1"/>
    <w:rsid w:val="5438172C"/>
    <w:rsid w:val="544CC00A"/>
    <w:rsid w:val="547A6758"/>
    <w:rsid w:val="554BD61A"/>
    <w:rsid w:val="554FCE07"/>
    <w:rsid w:val="55505A36"/>
    <w:rsid w:val="55F7C71D"/>
    <w:rsid w:val="561FC6E9"/>
    <w:rsid w:val="56A8C3A2"/>
    <w:rsid w:val="56AB4138"/>
    <w:rsid w:val="56B70975"/>
    <w:rsid w:val="56F4E8B9"/>
    <w:rsid w:val="5718930F"/>
    <w:rsid w:val="573B8E9A"/>
    <w:rsid w:val="57CFBFC3"/>
    <w:rsid w:val="584C7590"/>
    <w:rsid w:val="591B7F0B"/>
    <w:rsid w:val="591BFE7B"/>
    <w:rsid w:val="594409E8"/>
    <w:rsid w:val="598A5AC1"/>
    <w:rsid w:val="59A4EE7B"/>
    <w:rsid w:val="59BDEDF5"/>
    <w:rsid w:val="5ABCBB53"/>
    <w:rsid w:val="5ADB65A1"/>
    <w:rsid w:val="5AE801A0"/>
    <w:rsid w:val="5AFD85E6"/>
    <w:rsid w:val="5B18F837"/>
    <w:rsid w:val="5BB97831"/>
    <w:rsid w:val="5BD3E636"/>
    <w:rsid w:val="5BD5E415"/>
    <w:rsid w:val="5BF73F75"/>
    <w:rsid w:val="5C149181"/>
    <w:rsid w:val="5C20BE0A"/>
    <w:rsid w:val="5C6860C7"/>
    <w:rsid w:val="5C6F81C9"/>
    <w:rsid w:val="5C9B6445"/>
    <w:rsid w:val="5C9C2584"/>
    <w:rsid w:val="5CAC4E20"/>
    <w:rsid w:val="5CE06478"/>
    <w:rsid w:val="5CE2776C"/>
    <w:rsid w:val="5D413279"/>
    <w:rsid w:val="5D5A32E9"/>
    <w:rsid w:val="5D87AB32"/>
    <w:rsid w:val="5DB678D3"/>
    <w:rsid w:val="5DF71C12"/>
    <w:rsid w:val="5E032304"/>
    <w:rsid w:val="5E58E5AA"/>
    <w:rsid w:val="5E661D7B"/>
    <w:rsid w:val="5E7A423E"/>
    <w:rsid w:val="5E829E1F"/>
    <w:rsid w:val="5EAE233A"/>
    <w:rsid w:val="5ED1514A"/>
    <w:rsid w:val="5F237B93"/>
    <w:rsid w:val="5FB05D60"/>
    <w:rsid w:val="5FC033BF"/>
    <w:rsid w:val="5FCB88B0"/>
    <w:rsid w:val="5FF51C2C"/>
    <w:rsid w:val="601A14DC"/>
    <w:rsid w:val="6032930B"/>
    <w:rsid w:val="60347028"/>
    <w:rsid w:val="6158CD4F"/>
    <w:rsid w:val="615B2047"/>
    <w:rsid w:val="61626328"/>
    <w:rsid w:val="61776B54"/>
    <w:rsid w:val="617CE75C"/>
    <w:rsid w:val="61D286D7"/>
    <w:rsid w:val="6258E2E1"/>
    <w:rsid w:val="62C19D79"/>
    <w:rsid w:val="62E158A0"/>
    <w:rsid w:val="636CFCE9"/>
    <w:rsid w:val="639D79F0"/>
    <w:rsid w:val="63A8D913"/>
    <w:rsid w:val="63D2966C"/>
    <w:rsid w:val="63EE7ABE"/>
    <w:rsid w:val="641A71B3"/>
    <w:rsid w:val="649E263B"/>
    <w:rsid w:val="64AA94F5"/>
    <w:rsid w:val="64AD53EA"/>
    <w:rsid w:val="6507E38A"/>
    <w:rsid w:val="6577DD70"/>
    <w:rsid w:val="658DB2F1"/>
    <w:rsid w:val="65A21EE6"/>
    <w:rsid w:val="65A52C3F"/>
    <w:rsid w:val="65B94AD5"/>
    <w:rsid w:val="661A9865"/>
    <w:rsid w:val="664FB65B"/>
    <w:rsid w:val="6654F62F"/>
    <w:rsid w:val="66F6491A"/>
    <w:rsid w:val="67261B80"/>
    <w:rsid w:val="6746BAA0"/>
    <w:rsid w:val="677FA5E0"/>
    <w:rsid w:val="67BBD8E7"/>
    <w:rsid w:val="67EE891F"/>
    <w:rsid w:val="6820D68B"/>
    <w:rsid w:val="6842B654"/>
    <w:rsid w:val="6845D51E"/>
    <w:rsid w:val="690616F7"/>
    <w:rsid w:val="69147A4A"/>
    <w:rsid w:val="692E1E42"/>
    <w:rsid w:val="696BFEE1"/>
    <w:rsid w:val="69E858FC"/>
    <w:rsid w:val="69EEFA17"/>
    <w:rsid w:val="69F0F29E"/>
    <w:rsid w:val="6A4B1707"/>
    <w:rsid w:val="6A63EF70"/>
    <w:rsid w:val="6A79C52E"/>
    <w:rsid w:val="6B0639B5"/>
    <w:rsid w:val="6B21879B"/>
    <w:rsid w:val="6B2F8D32"/>
    <w:rsid w:val="6B3E1854"/>
    <w:rsid w:val="6BB2B2C2"/>
    <w:rsid w:val="6BD0ACAD"/>
    <w:rsid w:val="6C5F96C5"/>
    <w:rsid w:val="6CBB22D2"/>
    <w:rsid w:val="6CBB88BB"/>
    <w:rsid w:val="6CC62D10"/>
    <w:rsid w:val="6CDFD040"/>
    <w:rsid w:val="6D7D34CF"/>
    <w:rsid w:val="6D81F2DE"/>
    <w:rsid w:val="6D9A73C4"/>
    <w:rsid w:val="6E2267D2"/>
    <w:rsid w:val="6EA0EB8D"/>
    <w:rsid w:val="6EA69910"/>
    <w:rsid w:val="6EE43578"/>
    <w:rsid w:val="6EE7DE01"/>
    <w:rsid w:val="6F0898C2"/>
    <w:rsid w:val="6F260B90"/>
    <w:rsid w:val="6F6D3AB7"/>
    <w:rsid w:val="6FA3E685"/>
    <w:rsid w:val="6FBE3833"/>
    <w:rsid w:val="6FE8EFD5"/>
    <w:rsid w:val="6FF9E74C"/>
    <w:rsid w:val="7018434C"/>
    <w:rsid w:val="703142EA"/>
    <w:rsid w:val="70A595E9"/>
    <w:rsid w:val="70B4AE10"/>
    <w:rsid w:val="70C2F1B2"/>
    <w:rsid w:val="70C3E761"/>
    <w:rsid w:val="70D8317B"/>
    <w:rsid w:val="7126C5F9"/>
    <w:rsid w:val="718D8F1F"/>
    <w:rsid w:val="724172F1"/>
    <w:rsid w:val="7283B5DF"/>
    <w:rsid w:val="72AC788E"/>
    <w:rsid w:val="72FB6B34"/>
    <w:rsid w:val="736995F8"/>
    <w:rsid w:val="738860D8"/>
    <w:rsid w:val="739ACE71"/>
    <w:rsid w:val="739AEA02"/>
    <w:rsid w:val="73CEB429"/>
    <w:rsid w:val="73DA6812"/>
    <w:rsid w:val="740F7083"/>
    <w:rsid w:val="74277A09"/>
    <w:rsid w:val="743CED2C"/>
    <w:rsid w:val="74A23AC5"/>
    <w:rsid w:val="74DD4267"/>
    <w:rsid w:val="750A377E"/>
    <w:rsid w:val="752D7093"/>
    <w:rsid w:val="754196F8"/>
    <w:rsid w:val="75B3E1EB"/>
    <w:rsid w:val="75F34D34"/>
    <w:rsid w:val="75F6DEE1"/>
    <w:rsid w:val="763B0BFF"/>
    <w:rsid w:val="76463548"/>
    <w:rsid w:val="768D96C1"/>
    <w:rsid w:val="76C27995"/>
    <w:rsid w:val="76F41977"/>
    <w:rsid w:val="77825DD5"/>
    <w:rsid w:val="77AED18F"/>
    <w:rsid w:val="77D27588"/>
    <w:rsid w:val="77F1110B"/>
    <w:rsid w:val="781C9B5C"/>
    <w:rsid w:val="7861658B"/>
    <w:rsid w:val="7911F9F9"/>
    <w:rsid w:val="79161CA6"/>
    <w:rsid w:val="7919D39D"/>
    <w:rsid w:val="795353B1"/>
    <w:rsid w:val="79661423"/>
    <w:rsid w:val="79AE4864"/>
    <w:rsid w:val="79B171CC"/>
    <w:rsid w:val="79DD84EB"/>
    <w:rsid w:val="79F4C549"/>
    <w:rsid w:val="7A03ADC8"/>
    <w:rsid w:val="7A2F8942"/>
    <w:rsid w:val="7A791328"/>
    <w:rsid w:val="7A8E1F9F"/>
    <w:rsid w:val="7B7BE3CE"/>
    <w:rsid w:val="7BA79864"/>
    <w:rsid w:val="7BFE261F"/>
    <w:rsid w:val="7C0CB7D7"/>
    <w:rsid w:val="7C15CEAC"/>
    <w:rsid w:val="7CB022B3"/>
    <w:rsid w:val="7CC87F36"/>
    <w:rsid w:val="7D2F12E6"/>
    <w:rsid w:val="7D7AF16C"/>
    <w:rsid w:val="7D8A7A28"/>
    <w:rsid w:val="7D9E4C6B"/>
    <w:rsid w:val="7DF9355E"/>
    <w:rsid w:val="7E1B6503"/>
    <w:rsid w:val="7E1F55ED"/>
    <w:rsid w:val="7E29339E"/>
    <w:rsid w:val="7EDAD4D4"/>
    <w:rsid w:val="7F13AAE2"/>
    <w:rsid w:val="7F215795"/>
    <w:rsid w:val="7F2D767A"/>
    <w:rsid w:val="7F385E81"/>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FADA1C7-1550-4892-8896-C106B963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7"/>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7"/>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7"/>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7"/>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7"/>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7"/>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4"/>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5"/>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5"/>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5"/>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5"/>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3"/>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8"/>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ug.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customXml/itemProps2.xml><?xml version="1.0" encoding="utf-8"?>
<ds:datastoreItem xmlns:ds="http://schemas.openxmlformats.org/officeDocument/2006/customXml" ds:itemID="{C0D415B6-C16D-4E33-89DD-B9B5083A9CE4}">
  <ds:schemaRefs>
    <ds:schemaRef ds:uri="http://schemas.openxmlformats.org/officeDocument/2006/bibliography"/>
  </ds:schemaRefs>
</ds:datastoreItem>
</file>

<file path=customXml/itemProps3.xml><?xml version="1.0" encoding="utf-8"?>
<ds:datastoreItem xmlns:ds="http://schemas.openxmlformats.org/officeDocument/2006/customXml" ds:itemID="{5D3E173E-15F8-442A-A003-ECDCB6CD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10</cp:revision>
  <cp:lastPrinted>2025-04-08T08:35:00Z</cp:lastPrinted>
  <dcterms:created xsi:type="dcterms:W3CDTF">2025-04-08T08:17:00Z</dcterms:created>
  <dcterms:modified xsi:type="dcterms:W3CDTF">2025-05-28T06:47:00Z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