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18CF" w14:textId="75026814" w:rsidR="00175C4E" w:rsidRDefault="00175C4E">
      <w:r>
        <w:t>DUB-</w:t>
      </w:r>
      <w:r w:rsidR="00410975">
        <w:t>IT</w:t>
      </w:r>
      <w:r w:rsidR="002F0D5B">
        <w:t>D-</w:t>
      </w:r>
      <w:r w:rsidR="00FA4BE1">
        <w:t>5307</w:t>
      </w:r>
      <w:r>
        <w:t xml:space="preserve"> clarification published </w:t>
      </w:r>
      <w:r w:rsidR="00C57796">
        <w:t>10</w:t>
      </w:r>
      <w:r w:rsidR="002F0D5B">
        <w:t>/0</w:t>
      </w:r>
      <w:r w:rsidR="00C57796">
        <w:t>8</w:t>
      </w:r>
      <w:r>
        <w:t>/</w:t>
      </w:r>
      <w:r w:rsidR="00814103">
        <w:t>202</w:t>
      </w:r>
      <w:r w:rsidR="00FA4BE1">
        <w:t>2</w:t>
      </w:r>
      <w:r w:rsidR="003B33B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175C4E" w:rsidRPr="00AA6C96" w14:paraId="44A798D1" w14:textId="77777777" w:rsidTr="00D43BB3">
        <w:tc>
          <w:tcPr>
            <w:tcW w:w="704" w:type="dxa"/>
          </w:tcPr>
          <w:p w14:paraId="78D3FEDB" w14:textId="2AF5A3C7" w:rsidR="00175C4E" w:rsidRPr="00E63C73" w:rsidRDefault="00175C4E">
            <w:r w:rsidRPr="00E63C73">
              <w:t>#</w:t>
            </w:r>
          </w:p>
          <w:p w14:paraId="2D840896" w14:textId="3817819C" w:rsidR="00175C4E" w:rsidRPr="00E63C73" w:rsidRDefault="00175C4E"/>
        </w:tc>
        <w:tc>
          <w:tcPr>
            <w:tcW w:w="8312" w:type="dxa"/>
          </w:tcPr>
          <w:p w14:paraId="6491B3B2" w14:textId="368D6964" w:rsidR="00175C4E" w:rsidRPr="00E63C73" w:rsidRDefault="00175C4E" w:rsidP="00175C4E">
            <w:r w:rsidRPr="00E63C73">
              <w:t>Clarification</w:t>
            </w:r>
            <w:r w:rsidR="00E63C73" w:rsidRPr="00E63C73">
              <w:t>s</w:t>
            </w:r>
            <w:r w:rsidRPr="00E63C73">
              <w:t xml:space="preserve"> </w:t>
            </w:r>
          </w:p>
        </w:tc>
      </w:tr>
      <w:tr w:rsidR="00175C4E" w:rsidRPr="00AA6C96" w14:paraId="088CC4BC" w14:textId="77777777" w:rsidTr="005A0127">
        <w:tc>
          <w:tcPr>
            <w:tcW w:w="704" w:type="dxa"/>
          </w:tcPr>
          <w:p w14:paraId="6C9E6C01" w14:textId="10E70276" w:rsidR="00175C4E" w:rsidRPr="00AA6C96" w:rsidRDefault="00175C4E">
            <w:pPr>
              <w:rPr>
                <w:color w:val="002060"/>
              </w:rPr>
            </w:pPr>
            <w:r w:rsidRPr="00E63C73">
              <w:t>1</w:t>
            </w:r>
          </w:p>
        </w:tc>
        <w:tc>
          <w:tcPr>
            <w:tcW w:w="8312" w:type="dxa"/>
          </w:tcPr>
          <w:p w14:paraId="0700589B" w14:textId="17202799" w:rsidR="00E63C73" w:rsidRPr="002B4963" w:rsidRDefault="0026525A" w:rsidP="005F0896">
            <w:pPr>
              <w:rPr>
                <w:rFonts w:eastAsia="Times New Roman"/>
              </w:rPr>
            </w:pPr>
            <w:r w:rsidRPr="0026525A">
              <w:rPr>
                <w:rFonts w:eastAsia="Times New Roman"/>
              </w:rPr>
              <w:t>Prohibition on certain telecommunications and video surveillance services or equipment</w:t>
            </w:r>
            <w:r w:rsidR="0038566F">
              <w:rPr>
                <w:rFonts w:eastAsia="Times New Roman"/>
              </w:rPr>
              <w:t>.</w:t>
            </w:r>
          </w:p>
          <w:p w14:paraId="342A6720" w14:textId="759AD365" w:rsidR="00E63C73" w:rsidRDefault="00E63C73" w:rsidP="005F0896">
            <w:pPr>
              <w:rPr>
                <w:color w:val="1F497D"/>
              </w:rPr>
            </w:pPr>
          </w:p>
          <w:p w14:paraId="7DAE1EC6" w14:textId="77777777" w:rsidR="00175C4E" w:rsidRPr="007E41D1" w:rsidRDefault="00872D5A" w:rsidP="00872D5A">
            <w:pPr>
              <w:rPr>
                <w:color w:val="2E74B5" w:themeColor="accent1" w:themeShade="BF"/>
                <w:lang w:val="en-US"/>
              </w:rPr>
            </w:pPr>
            <w:r w:rsidRPr="007E41D1">
              <w:rPr>
                <w:color w:val="2E74B5" w:themeColor="accent1" w:themeShade="BF"/>
              </w:rPr>
              <w:t>As</w:t>
            </w:r>
            <w:r w:rsidR="001760F3" w:rsidRPr="007E41D1">
              <w:rPr>
                <w:color w:val="2E74B5" w:themeColor="accent1" w:themeShade="BF"/>
              </w:rPr>
              <w:t xml:space="preserve"> per our Donor’s regulations</w:t>
            </w:r>
            <w:r w:rsidR="00A73F1E" w:rsidRPr="007E41D1">
              <w:rPr>
                <w:color w:val="2E74B5" w:themeColor="accent1" w:themeShade="BF"/>
              </w:rPr>
              <w:t>,</w:t>
            </w:r>
            <w:r w:rsidR="001760F3" w:rsidRPr="007E41D1">
              <w:rPr>
                <w:color w:val="2E74B5" w:themeColor="accent1" w:themeShade="BF"/>
              </w:rPr>
              <w:t xml:space="preserve"> </w:t>
            </w:r>
            <w:r w:rsidR="00856DD0" w:rsidRPr="007E41D1">
              <w:rPr>
                <w:color w:val="2E74B5" w:themeColor="accent1" w:themeShade="BF"/>
              </w:rPr>
              <w:t xml:space="preserve">GOAL requires </w:t>
            </w:r>
            <w:r w:rsidR="00C76DE1" w:rsidRPr="007E41D1">
              <w:rPr>
                <w:color w:val="2E74B5" w:themeColor="accent1" w:themeShade="BF"/>
              </w:rPr>
              <w:t xml:space="preserve">that </w:t>
            </w:r>
            <w:r w:rsidR="00FE257F" w:rsidRPr="007E41D1">
              <w:rPr>
                <w:color w:val="2E74B5" w:themeColor="accent1" w:themeShade="BF"/>
              </w:rPr>
              <w:t xml:space="preserve">Chinese brands of </w:t>
            </w:r>
            <w:r w:rsidR="00A612D1" w:rsidRPr="007E41D1">
              <w:rPr>
                <w:color w:val="2E74B5" w:themeColor="accent1" w:themeShade="BF"/>
                <w:lang w:val="en-US"/>
              </w:rPr>
              <w:t>Huawei Technologies Company, ZTE Corporation</w:t>
            </w:r>
            <w:r w:rsidR="00F3731B" w:rsidRPr="007E41D1">
              <w:rPr>
                <w:color w:val="2E74B5" w:themeColor="accent1" w:themeShade="BF"/>
                <w:lang w:val="en-US"/>
              </w:rPr>
              <w:t>,</w:t>
            </w:r>
            <w:r w:rsidR="00F3731B" w:rsidRPr="007E41D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 xml:space="preserve"> </w:t>
            </w:r>
            <w:r w:rsidR="00F3731B" w:rsidRPr="007E41D1">
              <w:rPr>
                <w:color w:val="2E74B5" w:themeColor="accent1" w:themeShade="BF"/>
                <w:lang w:val="en-US"/>
              </w:rPr>
              <w:t>Hytera Communications Corporation, Hangzhou Hikvision Digital Technology Company or Dahua Technology Company</w:t>
            </w:r>
            <w:r w:rsidR="00A11A69" w:rsidRPr="007E41D1">
              <w:rPr>
                <w:color w:val="2E74B5" w:themeColor="accent1" w:themeShade="BF"/>
                <w:lang w:val="en-US"/>
              </w:rPr>
              <w:t xml:space="preserve"> (or any subsidiary or affiliate of such entities)</w:t>
            </w:r>
            <w:r w:rsidR="00A612D1" w:rsidRPr="007E41D1">
              <w:rPr>
                <w:color w:val="2E74B5" w:themeColor="accent1" w:themeShade="BF"/>
                <w:lang w:val="en-US"/>
              </w:rPr>
              <w:t xml:space="preserve"> </w:t>
            </w:r>
            <w:r w:rsidR="00C76DE1" w:rsidRPr="007E41D1">
              <w:rPr>
                <w:color w:val="2E74B5" w:themeColor="accent1" w:themeShade="BF"/>
                <w:lang w:val="en-US"/>
              </w:rPr>
              <w:t>will not be</w:t>
            </w:r>
            <w:r w:rsidR="00FE257F" w:rsidRPr="007E41D1">
              <w:rPr>
                <w:color w:val="2E74B5" w:themeColor="accent1" w:themeShade="BF"/>
                <w:lang w:val="en-US"/>
              </w:rPr>
              <w:t xml:space="preserve"> </w:t>
            </w:r>
            <w:r w:rsidR="00FC5D02" w:rsidRPr="007E41D1">
              <w:rPr>
                <w:color w:val="2E74B5" w:themeColor="accent1" w:themeShade="BF"/>
                <w:lang w:val="en-US"/>
              </w:rPr>
              <w:t>use</w:t>
            </w:r>
            <w:r w:rsidR="00A73F1E" w:rsidRPr="007E41D1">
              <w:rPr>
                <w:color w:val="2E74B5" w:themeColor="accent1" w:themeShade="BF"/>
                <w:lang w:val="en-US"/>
              </w:rPr>
              <w:t>d to</w:t>
            </w:r>
            <w:r w:rsidR="00FC5D02" w:rsidRPr="007E41D1">
              <w:rPr>
                <w:color w:val="2E74B5" w:themeColor="accent1" w:themeShade="BF"/>
                <w:lang w:val="en-US"/>
              </w:rPr>
              <w:t xml:space="preserve"> </w:t>
            </w:r>
            <w:r w:rsidR="007F6E6A" w:rsidRPr="007E41D1">
              <w:rPr>
                <w:color w:val="2E74B5" w:themeColor="accent1" w:themeShade="BF"/>
                <w:lang w:val="en-US"/>
              </w:rPr>
              <w:t xml:space="preserve">any </w:t>
            </w:r>
            <w:r w:rsidR="00625056" w:rsidRPr="007E41D1">
              <w:rPr>
                <w:color w:val="2E74B5" w:themeColor="accent1" w:themeShade="BF"/>
                <w:lang w:val="en-US"/>
              </w:rPr>
              <w:t>of GOAL’s orders</w:t>
            </w:r>
            <w:r w:rsidR="00BA3727" w:rsidRPr="007E41D1">
              <w:rPr>
                <w:color w:val="2E74B5" w:themeColor="accent1" w:themeShade="BF"/>
                <w:lang w:val="en-US"/>
              </w:rPr>
              <w:t xml:space="preserve"> related to </w:t>
            </w:r>
            <w:r w:rsidR="00FC5D02" w:rsidRPr="007E41D1">
              <w:rPr>
                <w:color w:val="2E74B5" w:themeColor="accent1" w:themeShade="BF"/>
                <w:lang w:val="en-US"/>
              </w:rPr>
              <w:t>covered telecommunications equipment or services as a substantial or essential component of any system, or as critical technology as part of any system</w:t>
            </w:r>
            <w:r w:rsidR="00BA3727" w:rsidRPr="007E41D1">
              <w:rPr>
                <w:color w:val="2E74B5" w:themeColor="accent1" w:themeShade="BF"/>
                <w:lang w:val="en-US"/>
              </w:rPr>
              <w:t xml:space="preserve">. </w:t>
            </w:r>
          </w:p>
          <w:p w14:paraId="335615BD" w14:textId="59C29C7F" w:rsidR="00BA3727" w:rsidRPr="00AA6C96" w:rsidRDefault="00E21A46" w:rsidP="00872D5A">
            <w:pPr>
              <w:rPr>
                <w:color w:val="002060"/>
              </w:rPr>
            </w:pPr>
            <w:r w:rsidRPr="007E41D1">
              <w:rPr>
                <w:color w:val="2E74B5" w:themeColor="accent1" w:themeShade="BF"/>
              </w:rPr>
              <w:t>All offered products under this Tender should be compliant with the above.</w:t>
            </w:r>
          </w:p>
        </w:tc>
      </w:tr>
      <w:tr w:rsidR="005F0896" w:rsidRPr="00AA6C96" w14:paraId="2DB2A1A4" w14:textId="77777777" w:rsidTr="005A0127">
        <w:tc>
          <w:tcPr>
            <w:tcW w:w="704" w:type="dxa"/>
          </w:tcPr>
          <w:p w14:paraId="73DA58F5" w14:textId="44350D0F" w:rsidR="00A87C3B" w:rsidRPr="00AA6C96" w:rsidRDefault="00735E81">
            <w:pPr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312" w:type="dxa"/>
          </w:tcPr>
          <w:p w14:paraId="783F8E9E" w14:textId="77777777" w:rsidR="005F0896" w:rsidRDefault="00735E81" w:rsidP="005F0896">
            <w:pPr>
              <w:rPr>
                <w:lang w:val="en-US"/>
              </w:rPr>
            </w:pPr>
            <w:r>
              <w:rPr>
                <w:lang w:val="en-US"/>
              </w:rPr>
              <w:t>We would like to ask if you can postpone the deadline to Tuesday, August 30</w:t>
            </w:r>
            <w:r>
              <w:rPr>
                <w:vertAlign w:val="superscript"/>
                <w:lang w:val="en-US"/>
              </w:rPr>
              <w:t>th</w:t>
            </w:r>
            <w:proofErr w:type="gramStart"/>
            <w:r>
              <w:rPr>
                <w:lang w:val="en-US"/>
              </w:rPr>
              <w:t xml:space="preserve"> 2022</w:t>
            </w:r>
            <w:proofErr w:type="gramEnd"/>
            <w:r>
              <w:rPr>
                <w:lang w:val="en-US"/>
              </w:rPr>
              <w:t>.</w:t>
            </w:r>
          </w:p>
          <w:p w14:paraId="308DE085" w14:textId="77777777" w:rsidR="00735E81" w:rsidRDefault="00735E81" w:rsidP="005F0896">
            <w:pPr>
              <w:rPr>
                <w:lang w:val="en-US"/>
              </w:rPr>
            </w:pPr>
          </w:p>
          <w:p w14:paraId="1A93A877" w14:textId="46992412" w:rsidR="00735E81" w:rsidRPr="00735E81" w:rsidRDefault="007E41D1" w:rsidP="005F0896">
            <w:pPr>
              <w:rPr>
                <w:color w:val="0070C0"/>
              </w:rPr>
            </w:pPr>
            <w:r w:rsidRPr="007E41D1">
              <w:rPr>
                <w:color w:val="2E74B5" w:themeColor="accent1" w:themeShade="BF"/>
              </w:rPr>
              <w:t>Yes, we are happy to extend the deadline to Tuesday, August 30</w:t>
            </w:r>
            <w:r w:rsidRPr="007E41D1">
              <w:rPr>
                <w:color w:val="2E74B5" w:themeColor="accent1" w:themeShade="BF"/>
                <w:vertAlign w:val="superscript"/>
              </w:rPr>
              <w:t>th</w:t>
            </w:r>
            <w:proofErr w:type="gramStart"/>
            <w:r w:rsidRPr="007E41D1">
              <w:rPr>
                <w:color w:val="2E74B5" w:themeColor="accent1" w:themeShade="BF"/>
              </w:rPr>
              <w:t xml:space="preserve"> 2022</w:t>
            </w:r>
            <w:proofErr w:type="gramEnd"/>
            <w:r w:rsidRPr="007E41D1">
              <w:rPr>
                <w:color w:val="2E74B5" w:themeColor="accent1" w:themeShade="BF"/>
              </w:rPr>
              <w:t>.</w:t>
            </w:r>
          </w:p>
        </w:tc>
      </w:tr>
      <w:tr w:rsidR="00CD6E2B" w:rsidRPr="00AA6C96" w14:paraId="3F17087D" w14:textId="77777777" w:rsidTr="005A0127">
        <w:tc>
          <w:tcPr>
            <w:tcW w:w="704" w:type="dxa"/>
          </w:tcPr>
          <w:p w14:paraId="0A6FCBA7" w14:textId="774DF7F5" w:rsidR="00CD6E2B" w:rsidRDefault="00CD6E2B">
            <w:pPr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312" w:type="dxa"/>
          </w:tcPr>
          <w:p w14:paraId="3E9829B0" w14:textId="77777777" w:rsidR="00CD6E2B" w:rsidRDefault="00684C2D" w:rsidP="005F0896">
            <w:pPr>
              <w:rPr>
                <w:lang w:val="tr-TR"/>
              </w:rPr>
            </w:pPr>
            <w:r>
              <w:rPr>
                <w:lang w:val="tr-TR"/>
              </w:rPr>
              <w:t>W</w:t>
            </w:r>
            <w:r w:rsidR="00CD6E2B">
              <w:rPr>
                <w:lang w:val="tr-TR"/>
              </w:rPr>
              <w:t xml:space="preserve">e would like to ask, </w:t>
            </w:r>
            <w:r>
              <w:rPr>
                <w:lang w:val="tr-TR"/>
              </w:rPr>
              <w:t>c</w:t>
            </w:r>
            <w:r w:rsidR="00CD6E2B">
              <w:rPr>
                <w:lang w:val="tr-TR"/>
              </w:rPr>
              <w:t>an we quote for delivery to several countries?</w:t>
            </w:r>
          </w:p>
          <w:p w14:paraId="5CFC9135" w14:textId="77777777" w:rsidR="00684C2D" w:rsidRDefault="00684C2D" w:rsidP="005F0896">
            <w:pPr>
              <w:rPr>
                <w:lang w:val="en-US"/>
              </w:rPr>
            </w:pPr>
          </w:p>
          <w:p w14:paraId="7DE46C2D" w14:textId="69B4C4CC" w:rsidR="00684C2D" w:rsidRDefault="000D6B9A" w:rsidP="005F0896">
            <w:pPr>
              <w:rPr>
                <w:lang w:val="en-US"/>
              </w:rPr>
            </w:pPr>
            <w:r w:rsidRPr="00C57796">
              <w:rPr>
                <w:color w:val="0070C0"/>
                <w:lang w:val="en-US"/>
              </w:rPr>
              <w:t>Yes, please quote for delivery to countries</w:t>
            </w:r>
            <w:r w:rsidR="00C57796" w:rsidRPr="00C57796">
              <w:rPr>
                <w:color w:val="0070C0"/>
                <w:lang w:val="en-US"/>
              </w:rPr>
              <w:t>, shipping under the incoterms EXW.</w:t>
            </w:r>
          </w:p>
        </w:tc>
      </w:tr>
    </w:tbl>
    <w:p w14:paraId="7FEB8556" w14:textId="56C05273" w:rsidR="00F16BE7" w:rsidRPr="00AA6C96" w:rsidRDefault="00F16BE7">
      <w:pPr>
        <w:rPr>
          <w:color w:val="002060"/>
        </w:rPr>
      </w:pPr>
    </w:p>
    <w:sectPr w:rsidR="00F16BE7" w:rsidRPr="00AA6C9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3414" w14:textId="77777777" w:rsidR="008C52EA" w:rsidRDefault="008C52EA" w:rsidP="00427870">
      <w:pPr>
        <w:spacing w:after="0" w:line="240" w:lineRule="auto"/>
      </w:pPr>
      <w:r>
        <w:separator/>
      </w:r>
    </w:p>
  </w:endnote>
  <w:endnote w:type="continuationSeparator" w:id="0">
    <w:p w14:paraId="7648B1EE" w14:textId="77777777" w:rsidR="008C52EA" w:rsidRDefault="008C52EA" w:rsidP="00427870">
      <w:pPr>
        <w:spacing w:after="0" w:line="240" w:lineRule="auto"/>
      </w:pPr>
      <w:r>
        <w:continuationSeparator/>
      </w:r>
    </w:p>
  </w:endnote>
  <w:endnote w:type="continuationNotice" w:id="1">
    <w:p w14:paraId="4E4E80D0" w14:textId="77777777" w:rsidR="008C52EA" w:rsidRDefault="008C52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691C" w14:textId="77777777" w:rsidR="008C52EA" w:rsidRDefault="008C52EA" w:rsidP="00427870">
      <w:pPr>
        <w:spacing w:after="0" w:line="240" w:lineRule="auto"/>
      </w:pPr>
      <w:r>
        <w:separator/>
      </w:r>
    </w:p>
  </w:footnote>
  <w:footnote w:type="continuationSeparator" w:id="0">
    <w:p w14:paraId="49321E1F" w14:textId="77777777" w:rsidR="008C52EA" w:rsidRDefault="008C52EA" w:rsidP="00427870">
      <w:pPr>
        <w:spacing w:after="0" w:line="240" w:lineRule="auto"/>
      </w:pPr>
      <w:r>
        <w:continuationSeparator/>
      </w:r>
    </w:p>
  </w:footnote>
  <w:footnote w:type="continuationNotice" w:id="1">
    <w:p w14:paraId="62D3F2FB" w14:textId="77777777" w:rsidR="008C52EA" w:rsidRDefault="008C52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664B" w14:textId="65C0C7ED" w:rsidR="003E5BAB" w:rsidRDefault="003E5BAB" w:rsidP="00FA4BE1">
    <w:pPr>
      <w:pStyle w:val="Header"/>
      <w:tabs>
        <w:tab w:val="clear" w:pos="4513"/>
        <w:tab w:val="clear" w:pos="9026"/>
        <w:tab w:val="left" w:pos="6000"/>
      </w:tabs>
    </w:pPr>
    <w:r>
      <w:rPr>
        <w:noProof/>
        <w:lang w:eastAsia="en-IE"/>
      </w:rPr>
      <w:drawing>
        <wp:inline distT="0" distB="0" distL="0" distR="0" wp14:anchorId="5E5D5555" wp14:editId="718BE3B7">
          <wp:extent cx="1297168" cy="350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al Logo -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674" cy="35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 w:rsidR="002F0D5B">
      <w:t xml:space="preserve">                 </w:t>
    </w:r>
    <w:r w:rsidR="00FA4BE1">
      <w:t xml:space="preserve">                                                     </w:t>
    </w:r>
    <w:r w:rsidR="002F0D5B">
      <w:t xml:space="preserve">     </w:t>
    </w:r>
    <w:r w:rsidR="00175C4E">
      <w:t>DUB-</w:t>
    </w:r>
    <w:r w:rsidR="00811206">
      <w:t xml:space="preserve">ITD- </w:t>
    </w:r>
    <w:r w:rsidR="00FA4BE1">
      <w:t>5307 IT FWA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384F"/>
    <w:multiLevelType w:val="hybridMultilevel"/>
    <w:tmpl w:val="C25E42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47FB"/>
    <w:multiLevelType w:val="hybridMultilevel"/>
    <w:tmpl w:val="31E2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448AD"/>
    <w:multiLevelType w:val="hybridMultilevel"/>
    <w:tmpl w:val="AC34F1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7E54"/>
    <w:multiLevelType w:val="hybridMultilevel"/>
    <w:tmpl w:val="40628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827F4"/>
    <w:multiLevelType w:val="hybridMultilevel"/>
    <w:tmpl w:val="D1A07D8E"/>
    <w:lvl w:ilvl="0" w:tplc="126658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6647A"/>
    <w:multiLevelType w:val="hybridMultilevel"/>
    <w:tmpl w:val="3E74601E"/>
    <w:lvl w:ilvl="0" w:tplc="01E286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A6E7C"/>
    <w:multiLevelType w:val="hybridMultilevel"/>
    <w:tmpl w:val="9404C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F5E2E"/>
    <w:multiLevelType w:val="hybridMultilevel"/>
    <w:tmpl w:val="CDF267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80D0C"/>
    <w:multiLevelType w:val="hybridMultilevel"/>
    <w:tmpl w:val="A9F6E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56908"/>
    <w:multiLevelType w:val="hybridMultilevel"/>
    <w:tmpl w:val="5FC8F3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8280F"/>
    <w:multiLevelType w:val="hybridMultilevel"/>
    <w:tmpl w:val="0C14B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023B4"/>
    <w:multiLevelType w:val="hybridMultilevel"/>
    <w:tmpl w:val="D45ECB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22010">
    <w:abstractNumId w:val="4"/>
  </w:num>
  <w:num w:numId="2" w16cid:durableId="73717317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1558390">
    <w:abstractNumId w:val="5"/>
  </w:num>
  <w:num w:numId="4" w16cid:durableId="54607050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0308490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245967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7757456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86533748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5610362">
    <w:abstractNumId w:val="8"/>
  </w:num>
  <w:num w:numId="10" w16cid:durableId="212739735">
    <w:abstractNumId w:val="10"/>
  </w:num>
  <w:num w:numId="11" w16cid:durableId="2065906032">
    <w:abstractNumId w:val="1"/>
  </w:num>
  <w:num w:numId="12" w16cid:durableId="5530857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8385755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4F"/>
    <w:rsid w:val="00062D15"/>
    <w:rsid w:val="00071AF0"/>
    <w:rsid w:val="00080C53"/>
    <w:rsid w:val="00083224"/>
    <w:rsid w:val="000A18F3"/>
    <w:rsid w:val="000B2960"/>
    <w:rsid w:val="000B2C99"/>
    <w:rsid w:val="000C0954"/>
    <w:rsid w:val="000D6B9A"/>
    <w:rsid w:val="000E2A22"/>
    <w:rsid w:val="000E5024"/>
    <w:rsid w:val="000F0937"/>
    <w:rsid w:val="000F20B5"/>
    <w:rsid w:val="000F304D"/>
    <w:rsid w:val="00113039"/>
    <w:rsid w:val="00121107"/>
    <w:rsid w:val="00130E39"/>
    <w:rsid w:val="00132934"/>
    <w:rsid w:val="00137FF2"/>
    <w:rsid w:val="00146EAA"/>
    <w:rsid w:val="00157D46"/>
    <w:rsid w:val="00164ACA"/>
    <w:rsid w:val="00164E33"/>
    <w:rsid w:val="00175C4E"/>
    <w:rsid w:val="001760F3"/>
    <w:rsid w:val="001773FB"/>
    <w:rsid w:val="00195CA5"/>
    <w:rsid w:val="001969FC"/>
    <w:rsid w:val="001E5A2C"/>
    <w:rsid w:val="0020230C"/>
    <w:rsid w:val="00206091"/>
    <w:rsid w:val="002321D0"/>
    <w:rsid w:val="0023404D"/>
    <w:rsid w:val="002363BE"/>
    <w:rsid w:val="0024496E"/>
    <w:rsid w:val="002570ED"/>
    <w:rsid w:val="00263B64"/>
    <w:rsid w:val="0026525A"/>
    <w:rsid w:val="0028259C"/>
    <w:rsid w:val="00293876"/>
    <w:rsid w:val="00294522"/>
    <w:rsid w:val="002B2307"/>
    <w:rsid w:val="002B4963"/>
    <w:rsid w:val="002C7AB9"/>
    <w:rsid w:val="002D205A"/>
    <w:rsid w:val="002D3FF7"/>
    <w:rsid w:val="002D6E2B"/>
    <w:rsid w:val="002E0005"/>
    <w:rsid w:val="002F0D5B"/>
    <w:rsid w:val="002F649E"/>
    <w:rsid w:val="0030218C"/>
    <w:rsid w:val="00304F00"/>
    <w:rsid w:val="00306A7F"/>
    <w:rsid w:val="00312E8A"/>
    <w:rsid w:val="0031319C"/>
    <w:rsid w:val="00317160"/>
    <w:rsid w:val="00320AB5"/>
    <w:rsid w:val="00361C3B"/>
    <w:rsid w:val="00376597"/>
    <w:rsid w:val="0038566F"/>
    <w:rsid w:val="003A2D7F"/>
    <w:rsid w:val="003A4519"/>
    <w:rsid w:val="003A642C"/>
    <w:rsid w:val="003B33BA"/>
    <w:rsid w:val="003D210C"/>
    <w:rsid w:val="003D54A0"/>
    <w:rsid w:val="003E5BAB"/>
    <w:rsid w:val="003F324F"/>
    <w:rsid w:val="00410975"/>
    <w:rsid w:val="00427870"/>
    <w:rsid w:val="00450B4F"/>
    <w:rsid w:val="00455667"/>
    <w:rsid w:val="0045782A"/>
    <w:rsid w:val="0046255C"/>
    <w:rsid w:val="004746C0"/>
    <w:rsid w:val="00486462"/>
    <w:rsid w:val="00497F9F"/>
    <w:rsid w:val="004B4521"/>
    <w:rsid w:val="004D1B22"/>
    <w:rsid w:val="004F0FEE"/>
    <w:rsid w:val="00505906"/>
    <w:rsid w:val="00506A38"/>
    <w:rsid w:val="00512F0F"/>
    <w:rsid w:val="00514A36"/>
    <w:rsid w:val="00514D29"/>
    <w:rsid w:val="00517B58"/>
    <w:rsid w:val="00534F12"/>
    <w:rsid w:val="00544CEA"/>
    <w:rsid w:val="00574AB1"/>
    <w:rsid w:val="005778A1"/>
    <w:rsid w:val="00585901"/>
    <w:rsid w:val="00586AD5"/>
    <w:rsid w:val="00594B73"/>
    <w:rsid w:val="005A6F25"/>
    <w:rsid w:val="005C0D2A"/>
    <w:rsid w:val="005C158F"/>
    <w:rsid w:val="005D0250"/>
    <w:rsid w:val="005D0D06"/>
    <w:rsid w:val="005E013F"/>
    <w:rsid w:val="005F0896"/>
    <w:rsid w:val="006064F4"/>
    <w:rsid w:val="00613C4C"/>
    <w:rsid w:val="0061798C"/>
    <w:rsid w:val="00621BB4"/>
    <w:rsid w:val="00625056"/>
    <w:rsid w:val="0064119D"/>
    <w:rsid w:val="00650F45"/>
    <w:rsid w:val="006713F7"/>
    <w:rsid w:val="00672B9A"/>
    <w:rsid w:val="006750F1"/>
    <w:rsid w:val="00684C2D"/>
    <w:rsid w:val="006A200B"/>
    <w:rsid w:val="006D1C48"/>
    <w:rsid w:val="006D48C7"/>
    <w:rsid w:val="006E673B"/>
    <w:rsid w:val="0070267A"/>
    <w:rsid w:val="007172A6"/>
    <w:rsid w:val="007341D7"/>
    <w:rsid w:val="00735E81"/>
    <w:rsid w:val="007432FD"/>
    <w:rsid w:val="0077366E"/>
    <w:rsid w:val="007822DC"/>
    <w:rsid w:val="007A53F7"/>
    <w:rsid w:val="007B41DF"/>
    <w:rsid w:val="007D071F"/>
    <w:rsid w:val="007D2020"/>
    <w:rsid w:val="007E41D1"/>
    <w:rsid w:val="007F0F47"/>
    <w:rsid w:val="007F6E6A"/>
    <w:rsid w:val="00801587"/>
    <w:rsid w:val="008061A7"/>
    <w:rsid w:val="00811206"/>
    <w:rsid w:val="00814103"/>
    <w:rsid w:val="00816F27"/>
    <w:rsid w:val="00820F65"/>
    <w:rsid w:val="00831979"/>
    <w:rsid w:val="0083559D"/>
    <w:rsid w:val="00856DD0"/>
    <w:rsid w:val="0087281D"/>
    <w:rsid w:val="00872D5A"/>
    <w:rsid w:val="00874672"/>
    <w:rsid w:val="00875C3F"/>
    <w:rsid w:val="0088100C"/>
    <w:rsid w:val="008812F8"/>
    <w:rsid w:val="008826CA"/>
    <w:rsid w:val="00886EBB"/>
    <w:rsid w:val="00890178"/>
    <w:rsid w:val="00895C3B"/>
    <w:rsid w:val="00896E85"/>
    <w:rsid w:val="008A4409"/>
    <w:rsid w:val="008A7642"/>
    <w:rsid w:val="008C52EA"/>
    <w:rsid w:val="008E49E3"/>
    <w:rsid w:val="008E4E74"/>
    <w:rsid w:val="008E6E73"/>
    <w:rsid w:val="0090383E"/>
    <w:rsid w:val="00915D6D"/>
    <w:rsid w:val="009177AD"/>
    <w:rsid w:val="00932B14"/>
    <w:rsid w:val="009365A1"/>
    <w:rsid w:val="00956C50"/>
    <w:rsid w:val="00970912"/>
    <w:rsid w:val="00973193"/>
    <w:rsid w:val="00982314"/>
    <w:rsid w:val="009A3FBB"/>
    <w:rsid w:val="009A4051"/>
    <w:rsid w:val="009A6A87"/>
    <w:rsid w:val="009A71D9"/>
    <w:rsid w:val="009E6589"/>
    <w:rsid w:val="009F7788"/>
    <w:rsid w:val="00A11A69"/>
    <w:rsid w:val="00A238D3"/>
    <w:rsid w:val="00A343CE"/>
    <w:rsid w:val="00A47460"/>
    <w:rsid w:val="00A565EB"/>
    <w:rsid w:val="00A612D1"/>
    <w:rsid w:val="00A73F1E"/>
    <w:rsid w:val="00A83DE9"/>
    <w:rsid w:val="00A87C3B"/>
    <w:rsid w:val="00A9007A"/>
    <w:rsid w:val="00AA3720"/>
    <w:rsid w:val="00AA6C96"/>
    <w:rsid w:val="00AC1899"/>
    <w:rsid w:val="00AC7989"/>
    <w:rsid w:val="00AF5996"/>
    <w:rsid w:val="00B24F66"/>
    <w:rsid w:val="00B47135"/>
    <w:rsid w:val="00B50179"/>
    <w:rsid w:val="00B61251"/>
    <w:rsid w:val="00BA3727"/>
    <w:rsid w:val="00BA5A85"/>
    <w:rsid w:val="00BB3447"/>
    <w:rsid w:val="00BC2A72"/>
    <w:rsid w:val="00BC358C"/>
    <w:rsid w:val="00C116AF"/>
    <w:rsid w:val="00C251D8"/>
    <w:rsid w:val="00C278E4"/>
    <w:rsid w:val="00C32CE5"/>
    <w:rsid w:val="00C35DC4"/>
    <w:rsid w:val="00C451AC"/>
    <w:rsid w:val="00C55233"/>
    <w:rsid w:val="00C55E69"/>
    <w:rsid w:val="00C57796"/>
    <w:rsid w:val="00C621D4"/>
    <w:rsid w:val="00C65013"/>
    <w:rsid w:val="00C76DE1"/>
    <w:rsid w:val="00C92171"/>
    <w:rsid w:val="00C93D80"/>
    <w:rsid w:val="00C94AED"/>
    <w:rsid w:val="00C954E9"/>
    <w:rsid w:val="00CD56D3"/>
    <w:rsid w:val="00CD6E2B"/>
    <w:rsid w:val="00CE090E"/>
    <w:rsid w:val="00CF5F56"/>
    <w:rsid w:val="00D0162D"/>
    <w:rsid w:val="00D03EB5"/>
    <w:rsid w:val="00D31A85"/>
    <w:rsid w:val="00D3747D"/>
    <w:rsid w:val="00D40F84"/>
    <w:rsid w:val="00D45D65"/>
    <w:rsid w:val="00D52B3B"/>
    <w:rsid w:val="00D7035C"/>
    <w:rsid w:val="00D7056C"/>
    <w:rsid w:val="00D744CB"/>
    <w:rsid w:val="00D9159C"/>
    <w:rsid w:val="00DC6B9E"/>
    <w:rsid w:val="00DD11B7"/>
    <w:rsid w:val="00DF4720"/>
    <w:rsid w:val="00E1033E"/>
    <w:rsid w:val="00E21A46"/>
    <w:rsid w:val="00E42F1B"/>
    <w:rsid w:val="00E45BEC"/>
    <w:rsid w:val="00E63C73"/>
    <w:rsid w:val="00E6691E"/>
    <w:rsid w:val="00E81A59"/>
    <w:rsid w:val="00E849F3"/>
    <w:rsid w:val="00E9229B"/>
    <w:rsid w:val="00E94A2F"/>
    <w:rsid w:val="00EB6C2E"/>
    <w:rsid w:val="00EB7D2B"/>
    <w:rsid w:val="00EC3C54"/>
    <w:rsid w:val="00ED1BDC"/>
    <w:rsid w:val="00EF0198"/>
    <w:rsid w:val="00EF489E"/>
    <w:rsid w:val="00F11FF8"/>
    <w:rsid w:val="00F16BE7"/>
    <w:rsid w:val="00F23DC3"/>
    <w:rsid w:val="00F26F35"/>
    <w:rsid w:val="00F27B6C"/>
    <w:rsid w:val="00F3566F"/>
    <w:rsid w:val="00F3731B"/>
    <w:rsid w:val="00F4579F"/>
    <w:rsid w:val="00F63EDD"/>
    <w:rsid w:val="00F833D6"/>
    <w:rsid w:val="00FA4BE1"/>
    <w:rsid w:val="00FC317F"/>
    <w:rsid w:val="00FC4F02"/>
    <w:rsid w:val="00FC5D02"/>
    <w:rsid w:val="00FE1A38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7359B"/>
  <w15:chartTrackingRefBased/>
  <w15:docId w15:val="{F311D440-22AF-43E4-9B79-7A8FC53F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70"/>
  </w:style>
  <w:style w:type="paragraph" w:styleId="Footer">
    <w:name w:val="footer"/>
    <w:basedOn w:val="Normal"/>
    <w:link w:val="Foot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70"/>
  </w:style>
  <w:style w:type="table" w:styleId="TableGrid">
    <w:name w:val="Table Grid"/>
    <w:basedOn w:val="TableNormal"/>
    <w:uiPriority w:val="39"/>
    <w:rsid w:val="0042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Body2">
    <w:name w:val="AC Body 2"/>
    <w:basedOn w:val="Normal"/>
    <w:rsid w:val="00175C4E"/>
    <w:pPr>
      <w:adjustRightInd w:val="0"/>
      <w:spacing w:after="24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F0896"/>
    <w:pPr>
      <w:spacing w:after="0" w:line="240" w:lineRule="auto"/>
      <w:ind w:left="720"/>
    </w:pPr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411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C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MediaServiceOCR xmlns="5cbdab3b-54b6-4563-8405-ea6ff6b08fac" xsi:nil="true"/>
    <MediaServiceAutoTags xmlns="5cbdab3b-54b6-4563-8405-ea6ff6b08fac" xsi:nil="true"/>
    <lcf76f155ced4ddcb4097134ff3c332f xmlns="5cbdab3b-54b6-4563-8405-ea6ff6b08fac">
      <Terms xmlns="http://schemas.microsoft.com/office/infopath/2007/PartnerControls"/>
    </lcf76f155ced4ddcb4097134ff3c332f>
    <TaxCatchAll xmlns="fe982361-0c24-47c9-9eb4-92041be8c04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C41CAFBE15A4D965029491896D049" ma:contentTypeVersion="16" ma:contentTypeDescription="Create a new document." ma:contentTypeScope="" ma:versionID="38cbaf0d5b57625f24ac847c4a4c3d54">
  <xsd:schema xmlns:xsd="http://www.w3.org/2001/XMLSchema" xmlns:xs="http://www.w3.org/2001/XMLSchema" xmlns:p="http://schemas.microsoft.com/office/2006/metadata/properties" xmlns:ns2="5cbdab3b-54b6-4563-8405-ea6ff6b08fac" xmlns:ns3="fe982361-0c24-47c9-9eb4-92041be8c047" targetNamespace="http://schemas.microsoft.com/office/2006/metadata/properties" ma:root="true" ma:fieldsID="1c357b5767cd9258ada6b7b97b4f5d6a" ns2:_="" ns3:_="">
    <xsd:import namespace="5cbdab3b-54b6-4563-8405-ea6ff6b08fac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dab3b-54b6-4563-8405-ea6ff6b08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1a8fe-ead4-49af-8745-cf4d8430b8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f70317-abfa-4127-9870-dceea45278de}" ma:internalName="TaxCatchAll" ma:showField="CatchAllData" ma:web="fe982361-0c24-47c9-9eb4-92041be8c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5F7B6-0BA2-4527-B106-C5DC61DCA2B9}">
  <ds:schemaRefs>
    <ds:schemaRef ds:uri="http://schemas.microsoft.com/office/2006/metadata/properties"/>
    <ds:schemaRef ds:uri="http://schemas.microsoft.com/office/infopath/2007/PartnerControls"/>
    <ds:schemaRef ds:uri="5cbdab3b-54b6-4563-8405-ea6ff6b08fac"/>
    <ds:schemaRef ds:uri="fe982361-0c24-47c9-9eb4-92041be8c047"/>
  </ds:schemaRefs>
</ds:datastoreItem>
</file>

<file path=customXml/itemProps2.xml><?xml version="1.0" encoding="utf-8"?>
<ds:datastoreItem xmlns:ds="http://schemas.openxmlformats.org/officeDocument/2006/customXml" ds:itemID="{C9984839-FAC6-4296-A9A1-E6895DC76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dab3b-54b6-4563-8405-ea6ff6b08fac"/>
    <ds:schemaRef ds:uri="fe982361-0c24-47c9-9eb4-92041be8c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233275-81D3-4A81-A39A-C2FC9038E2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Severn</dc:creator>
  <cp:lastModifiedBy>Dominic Ford</cp:lastModifiedBy>
  <cp:revision>279</cp:revision>
  <dcterms:created xsi:type="dcterms:W3CDTF">2020-01-21T12:25:00Z</dcterms:created>
  <dcterms:modified xsi:type="dcterms:W3CDTF">2022-08-10T10:59:00Z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0x0101000A1C41CAFBE15A4D965029491896D049</vt:lpwstr>
  </property>
  <property fmtid="{D5CDD505-2E9C-101B-9397-08002B2CF9AE}" pid="3" name="FileLeafRef">
    <vt:lpwstr>1st clarification pub 090218.docx</vt:lpwstr>
  </property>
  <property fmtid="{D5CDD505-2E9C-101B-9397-08002B2CF9AE}" pid="4" name="MediaServiceImageTags">
    <vt:lpwstr/>
  </property>
</Properties>
</file>