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69C6134E" w:rsidR="00EA7AC6" w:rsidRDefault="00EA7AC6" w:rsidP="001D2BB7">
      <w:bookmarkStart w:id="0" w:name="_Toc466022932"/>
      <w:bookmarkStart w:id="1" w:name="_Toc451341923"/>
      <w:r w:rsidRPr="00A744F9">
        <w:rPr>
          <w:noProof/>
          <w:lang w:eastAsia="en-IE"/>
        </w:rPr>
        <w:drawing>
          <wp:anchor distT="0" distB="0" distL="114300" distR="114300" simplePos="0" relativeHeight="251658240" behindDoc="0" locked="0" layoutInCell="1" allowOverlap="1" wp14:anchorId="29F84ED9" wp14:editId="28B6040C">
            <wp:simplePos x="2616200" y="603250"/>
            <wp:positionH relativeFrom="column">
              <wp:posOffset>2616200</wp:posOffset>
            </wp:positionH>
            <wp:positionV relativeFrom="paragraph">
              <wp:align>top</wp:align>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1D2BB7">
        <w:br w:type="textWrapping" w:clear="all"/>
      </w:r>
    </w:p>
    <w:p w14:paraId="2C57F0B8" w14:textId="27595AFF" w:rsidR="00EA7AC6" w:rsidRPr="00EA7AC6" w:rsidRDefault="00EC7023" w:rsidP="00EA7AC6">
      <w:pPr>
        <w:jc w:val="center"/>
        <w:rPr>
          <w:b/>
          <w:bCs/>
          <w:sz w:val="32"/>
          <w:szCs w:val="32"/>
        </w:rPr>
      </w:pPr>
      <w:r w:rsidRPr="00EA7AC6">
        <w:rPr>
          <w:b/>
          <w:bCs/>
          <w:sz w:val="32"/>
          <w:szCs w:val="32"/>
        </w:rPr>
        <w:t>Invitation to Tender (</w:t>
      </w:r>
      <w:r w:rsidR="00322CE2" w:rsidRPr="00EA7AC6">
        <w:rPr>
          <w:b/>
          <w:bCs/>
          <w:sz w:val="32"/>
          <w:szCs w:val="32"/>
        </w:rPr>
        <w:t>ITT</w:t>
      </w:r>
      <w:r w:rsidRPr="00EA7AC6">
        <w:rPr>
          <w:b/>
          <w:bCs/>
          <w:sz w:val="32"/>
          <w:szCs w:val="32"/>
        </w:rPr>
        <w:t xml:space="preserve">) for the </w:t>
      </w:r>
      <w:r w:rsidR="00FA78B3" w:rsidRPr="00EA7AC6">
        <w:rPr>
          <w:b/>
          <w:bCs/>
          <w:sz w:val="32"/>
          <w:szCs w:val="32"/>
        </w:rPr>
        <w:t>supply</w:t>
      </w:r>
      <w:r w:rsidRPr="00EA7AC6">
        <w:rPr>
          <w:b/>
          <w:bCs/>
          <w:sz w:val="32"/>
          <w:szCs w:val="32"/>
        </w:rPr>
        <w:t xml:space="preserve"> of</w:t>
      </w:r>
    </w:p>
    <w:p w14:paraId="7845BA29" w14:textId="4986A0D1" w:rsidR="00EC7023" w:rsidRDefault="00E4274B" w:rsidP="00EA7AC6">
      <w:pPr>
        <w:jc w:val="center"/>
        <w:rPr>
          <w:b/>
          <w:bCs/>
          <w:sz w:val="28"/>
          <w:szCs w:val="28"/>
        </w:rPr>
      </w:pPr>
      <w:r>
        <w:rPr>
          <w:b/>
          <w:bCs/>
          <w:sz w:val="28"/>
          <w:szCs w:val="28"/>
        </w:rPr>
        <w:t xml:space="preserve">IT </w:t>
      </w:r>
      <w:r w:rsidR="00055E55">
        <w:rPr>
          <w:b/>
          <w:bCs/>
          <w:sz w:val="28"/>
          <w:szCs w:val="28"/>
        </w:rPr>
        <w:t>S</w:t>
      </w:r>
      <w:r>
        <w:rPr>
          <w:b/>
          <w:bCs/>
          <w:sz w:val="28"/>
          <w:szCs w:val="28"/>
        </w:rPr>
        <w:t>upplies</w:t>
      </w:r>
      <w:r w:rsidR="00FA78B3" w:rsidRPr="00EA7AC6">
        <w:rPr>
          <w:b/>
          <w:bCs/>
          <w:sz w:val="28"/>
          <w:szCs w:val="28"/>
        </w:rPr>
        <w:t xml:space="preserve"> u</w:t>
      </w:r>
      <w:r w:rsidR="00EC7023" w:rsidRPr="00EA7AC6">
        <w:rPr>
          <w:b/>
          <w:bCs/>
          <w:sz w:val="28"/>
          <w:szCs w:val="28"/>
        </w:rPr>
        <w:t xml:space="preserve">nder a </w:t>
      </w:r>
      <w:r>
        <w:rPr>
          <w:b/>
          <w:bCs/>
          <w:sz w:val="28"/>
          <w:szCs w:val="28"/>
        </w:rPr>
        <w:t>Framework Agreement</w:t>
      </w:r>
      <w:r w:rsidR="00FA78B3" w:rsidRPr="00EA7AC6">
        <w:rPr>
          <w:b/>
          <w:bCs/>
          <w:sz w:val="28"/>
          <w:szCs w:val="28"/>
        </w:rPr>
        <w:t xml:space="preserve"> </w:t>
      </w:r>
      <w:r w:rsidR="00EC7023" w:rsidRPr="00EA7AC6">
        <w:rPr>
          <w:b/>
          <w:bCs/>
          <w:sz w:val="28"/>
          <w:szCs w:val="28"/>
        </w:rPr>
        <w:t xml:space="preserve">REF: </w:t>
      </w:r>
      <w:r>
        <w:rPr>
          <w:b/>
          <w:bCs/>
          <w:sz w:val="28"/>
          <w:szCs w:val="28"/>
        </w:rPr>
        <w:t>DUB-IT</w:t>
      </w:r>
      <w:r w:rsidR="00A92754">
        <w:rPr>
          <w:b/>
          <w:bCs/>
          <w:sz w:val="28"/>
          <w:szCs w:val="28"/>
        </w:rPr>
        <w:t>D</w:t>
      </w:r>
      <w:r w:rsidR="001D2BB7">
        <w:rPr>
          <w:b/>
          <w:bCs/>
          <w:sz w:val="28"/>
          <w:szCs w:val="28"/>
        </w:rPr>
        <w:t>-5307</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D004F7">
            <w:pPr>
              <w:jc w:val="center"/>
              <w:rPr>
                <w:b/>
              </w:rPr>
            </w:pPr>
            <w:r w:rsidRPr="00433873">
              <w:rPr>
                <w:b/>
              </w:rPr>
              <w:t>GOAL is completely against fraud, bribery and corruption</w:t>
            </w:r>
          </w:p>
          <w:p w14:paraId="077A0603" w14:textId="77777777" w:rsidR="00433873" w:rsidRPr="00433873" w:rsidRDefault="00433873" w:rsidP="00D004F7">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D004F7">
            <w:pPr>
              <w:jc w:val="center"/>
              <w:rPr>
                <w:b/>
              </w:rPr>
            </w:pPr>
          </w:p>
          <w:p w14:paraId="449ACCC0" w14:textId="17359B40" w:rsidR="00433873" w:rsidRPr="00433873" w:rsidRDefault="00433873" w:rsidP="00D004F7">
            <w:pPr>
              <w:jc w:val="center"/>
              <w:rPr>
                <w:b/>
              </w:rPr>
            </w:pPr>
            <w:r w:rsidRPr="00433873">
              <w:rPr>
                <w:b/>
              </w:rPr>
              <w:t>Please provide as much detail as possible with any reports</w:t>
            </w:r>
          </w:p>
        </w:tc>
      </w:tr>
    </w:tbl>
    <w:p w14:paraId="1B7FF1F1" w14:textId="4BFB56A7" w:rsidR="00FC6FEF" w:rsidRPr="00805C27" w:rsidRDefault="00FC6FEF" w:rsidP="00EC7023">
      <w:pPr>
        <w:pStyle w:val="Heading1"/>
      </w:pPr>
      <w:r w:rsidRPr="00805C27">
        <w:t>About GOAL</w:t>
      </w:r>
      <w:bookmarkEnd w:id="0"/>
    </w:p>
    <w:p w14:paraId="3426C65B" w14:textId="50D44738" w:rsidR="00343BF3" w:rsidRDefault="00253BA0" w:rsidP="00FC6FEF">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00FC6FEF" w:rsidRPr="00805C27">
        <w:t>For more information on GOAL and its operations please visit</w:t>
      </w:r>
      <w:r w:rsidR="00AD2AF1">
        <w:t xml:space="preserve"> </w:t>
      </w:r>
      <w:hyperlink r:id="rId13" w:history="1">
        <w:r w:rsidR="00343BF3" w:rsidRPr="002765A2">
          <w:rPr>
            <w:rStyle w:val="Hyperlink"/>
          </w:rPr>
          <w:t>https://www.goalglobal.org/</w:t>
        </w:r>
      </w:hyperlink>
      <w:r w:rsidR="00343BF3">
        <w:t>.</w:t>
      </w:r>
    </w:p>
    <w:p w14:paraId="154DE263" w14:textId="6A095981" w:rsidR="00F23F05" w:rsidRPr="00805C27" w:rsidRDefault="00F23F05" w:rsidP="00FC6FEF">
      <w:pPr>
        <w:spacing w:after="0"/>
        <w:jc w:val="both"/>
        <w:rPr>
          <w:rFonts w:ascii="Calibri" w:eastAsia="Calibri" w:hAnsi="Calibri" w:cs="Times New Roman"/>
        </w:rPr>
      </w:pPr>
      <w:r>
        <w:t xml:space="preserve"> </w:t>
      </w:r>
    </w:p>
    <w:p w14:paraId="5793D386" w14:textId="235F1CC3" w:rsidR="0040589C" w:rsidRPr="00805C27" w:rsidRDefault="00334B91" w:rsidP="00B349E9">
      <w:pPr>
        <w:pStyle w:val="Heading1"/>
      </w:pPr>
      <w:bookmarkStart w:id="2" w:name="_Toc466022933"/>
      <w:bookmarkEnd w:id="1"/>
      <w:r w:rsidRPr="00805C27">
        <w:t>Proposed Timelines</w:t>
      </w:r>
      <w:bookmarkEnd w:id="2"/>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5B87A348" w14:textId="77777777" w:rsidTr="005D0EFD">
        <w:trPr>
          <w:trHeight w:val="261"/>
        </w:trPr>
        <w:tc>
          <w:tcPr>
            <w:tcW w:w="291" w:type="pct"/>
            <w:shd w:val="clear" w:color="auto" w:fill="D9D9D9" w:themeFill="background1" w:themeFillShade="D9"/>
          </w:tcPr>
          <w:p w14:paraId="2EF7A1D2"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6D07D2F2"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60349010" w14:textId="4A0E846E" w:rsidR="00334B91" w:rsidRPr="00805C27" w:rsidRDefault="00AD4714" w:rsidP="005670B4">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Date</w:t>
            </w:r>
            <w:r w:rsidR="00DB10B4" w:rsidRPr="00805C27">
              <w:rPr>
                <w:rFonts w:ascii="Calibri" w:eastAsia="Times New Roman" w:hAnsi="Calibri" w:cs="Times New Roman"/>
                <w:b/>
                <w:bCs/>
                <w:color w:val="000000"/>
                <w:lang w:val="en-US"/>
              </w:rPr>
              <w:t xml:space="preserve"> </w:t>
            </w:r>
          </w:p>
        </w:tc>
      </w:tr>
      <w:tr w:rsidR="00334B91" w:rsidRPr="00805C27" w14:paraId="1DCC1196" w14:textId="77777777" w:rsidTr="000F20DB">
        <w:trPr>
          <w:trHeight w:val="261"/>
        </w:trPr>
        <w:tc>
          <w:tcPr>
            <w:tcW w:w="291" w:type="pct"/>
            <w:shd w:val="clear" w:color="auto" w:fill="D9D9D9" w:themeFill="background1" w:themeFillShade="D9"/>
          </w:tcPr>
          <w:p w14:paraId="7D8FE974"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14FC015A" w14:textId="0C9620B0" w:rsidR="00334B91" w:rsidRPr="00805C27" w:rsidRDefault="00322CE2"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00334B91" w:rsidRPr="00805C27">
              <w:rPr>
                <w:rFonts w:ascii="Calibri" w:hAnsi="Calibri"/>
                <w:color w:val="000000"/>
                <w:sz w:val="22"/>
                <w:szCs w:val="22"/>
                <w:lang w:val="en-GB" w:eastAsia="en-GB"/>
              </w:rPr>
              <w:t xml:space="preserve">published </w:t>
            </w:r>
          </w:p>
        </w:tc>
        <w:tc>
          <w:tcPr>
            <w:tcW w:w="2497" w:type="pct"/>
            <w:shd w:val="clear" w:color="auto" w:fill="F2F2F2" w:themeFill="background1" w:themeFillShade="F2"/>
          </w:tcPr>
          <w:p w14:paraId="22CC9710" w14:textId="14A65BA7" w:rsidR="00334B91" w:rsidRPr="000F20DB" w:rsidRDefault="003E558E" w:rsidP="00015602">
            <w:pPr>
              <w:pStyle w:val="ACBody2"/>
              <w:tabs>
                <w:tab w:val="left" w:pos="7722"/>
              </w:tabs>
              <w:spacing w:after="0"/>
              <w:ind w:left="0"/>
              <w:jc w:val="left"/>
              <w:rPr>
                <w:rFonts w:ascii="Calibri" w:hAnsi="Calibri"/>
                <w:sz w:val="22"/>
                <w:szCs w:val="22"/>
                <w:lang w:val="en-GB" w:eastAsia="en-GB"/>
              </w:rPr>
            </w:pPr>
            <w:r>
              <w:rPr>
                <w:rFonts w:ascii="Calibri" w:hAnsi="Calibri"/>
                <w:sz w:val="22"/>
                <w:szCs w:val="22"/>
                <w:lang w:val="en-GB" w:eastAsia="en-GB"/>
              </w:rPr>
              <w:t>Monday</w:t>
            </w:r>
            <w:r w:rsidR="00B04D0D" w:rsidRPr="000F20DB">
              <w:rPr>
                <w:rFonts w:ascii="Calibri" w:hAnsi="Calibri"/>
                <w:sz w:val="22"/>
                <w:szCs w:val="22"/>
                <w:lang w:val="en-GB" w:eastAsia="en-GB"/>
              </w:rPr>
              <w:t xml:space="preserve"> 1</w:t>
            </w:r>
            <w:r>
              <w:rPr>
                <w:rFonts w:ascii="Calibri" w:hAnsi="Calibri"/>
                <w:sz w:val="22"/>
                <w:szCs w:val="22"/>
                <w:lang w:val="en-GB" w:eastAsia="en-GB"/>
              </w:rPr>
              <w:t>8</w:t>
            </w:r>
            <w:r w:rsidR="00B04D0D" w:rsidRPr="000F20DB">
              <w:rPr>
                <w:rFonts w:ascii="Calibri" w:hAnsi="Calibri"/>
                <w:sz w:val="22"/>
                <w:szCs w:val="22"/>
                <w:lang w:val="en-GB" w:eastAsia="en-GB"/>
              </w:rPr>
              <w:t>/07/2022</w:t>
            </w:r>
          </w:p>
        </w:tc>
      </w:tr>
      <w:tr w:rsidR="00334B91" w:rsidRPr="00805C27" w14:paraId="41097677" w14:textId="77777777" w:rsidTr="000F20DB">
        <w:trPr>
          <w:trHeight w:val="261"/>
        </w:trPr>
        <w:tc>
          <w:tcPr>
            <w:tcW w:w="291" w:type="pct"/>
            <w:shd w:val="clear" w:color="auto" w:fill="D9D9D9" w:themeFill="background1" w:themeFillShade="D9"/>
          </w:tcPr>
          <w:p w14:paraId="38CB79FD"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7113B839" w14:textId="3A9F9976" w:rsidR="00334B91" w:rsidRPr="00805C27" w:rsidRDefault="00334B91" w:rsidP="006F001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w:t>
            </w:r>
            <w:r w:rsidR="00C37F0F" w:rsidRPr="00805C27">
              <w:rPr>
                <w:rFonts w:ascii="Calibri" w:hAnsi="Calibri"/>
                <w:color w:val="000000"/>
                <w:sz w:val="22"/>
                <w:szCs w:val="22"/>
                <w:lang w:val="en-GB" w:eastAsia="en-GB"/>
              </w:rPr>
              <w:t>clarifications</w:t>
            </w:r>
          </w:p>
        </w:tc>
        <w:tc>
          <w:tcPr>
            <w:tcW w:w="2497" w:type="pct"/>
            <w:shd w:val="clear" w:color="auto" w:fill="F2F2F2" w:themeFill="background1" w:themeFillShade="F2"/>
          </w:tcPr>
          <w:p w14:paraId="1C8F5054" w14:textId="30A237EC" w:rsidR="00334B91" w:rsidRPr="000F20DB" w:rsidRDefault="00CD2E8C" w:rsidP="00334B91">
            <w:pPr>
              <w:pStyle w:val="ACBody2"/>
              <w:tabs>
                <w:tab w:val="left" w:pos="7722"/>
              </w:tabs>
              <w:spacing w:after="0"/>
              <w:ind w:left="0"/>
              <w:jc w:val="left"/>
              <w:rPr>
                <w:rFonts w:ascii="Calibri" w:hAnsi="Calibri"/>
                <w:sz w:val="22"/>
                <w:szCs w:val="22"/>
                <w:lang w:val="en-GB" w:eastAsia="en-GB"/>
              </w:rPr>
            </w:pPr>
            <w:r>
              <w:rPr>
                <w:rFonts w:ascii="Calibri" w:hAnsi="Calibri"/>
                <w:sz w:val="22"/>
                <w:szCs w:val="22"/>
                <w:lang w:val="en-GB" w:eastAsia="en-GB"/>
              </w:rPr>
              <w:t>Monda</w:t>
            </w:r>
            <w:r w:rsidR="008817C4">
              <w:rPr>
                <w:rFonts w:ascii="Calibri" w:hAnsi="Calibri"/>
                <w:sz w:val="22"/>
                <w:szCs w:val="22"/>
                <w:lang w:val="en-GB" w:eastAsia="en-GB"/>
              </w:rPr>
              <w:t>y</w:t>
            </w:r>
            <w:r w:rsidR="002D0368" w:rsidRPr="000F20DB">
              <w:rPr>
                <w:rFonts w:ascii="Calibri" w:hAnsi="Calibri"/>
                <w:sz w:val="22"/>
                <w:szCs w:val="22"/>
                <w:lang w:val="en-GB" w:eastAsia="en-GB"/>
              </w:rPr>
              <w:t xml:space="preserve"> </w:t>
            </w:r>
            <w:r>
              <w:rPr>
                <w:rFonts w:ascii="Calibri" w:hAnsi="Calibri"/>
                <w:sz w:val="22"/>
                <w:szCs w:val="22"/>
                <w:lang w:val="en-GB" w:eastAsia="en-GB"/>
              </w:rPr>
              <w:t>08</w:t>
            </w:r>
            <w:r w:rsidR="002D0368" w:rsidRPr="000F20DB">
              <w:rPr>
                <w:rFonts w:ascii="Calibri" w:hAnsi="Calibri"/>
                <w:sz w:val="22"/>
                <w:szCs w:val="22"/>
                <w:lang w:val="en-GB" w:eastAsia="en-GB"/>
              </w:rPr>
              <w:t>/08/2022</w:t>
            </w:r>
          </w:p>
        </w:tc>
      </w:tr>
      <w:tr w:rsidR="00334B91" w:rsidRPr="00805C27" w14:paraId="61ABA948" w14:textId="77777777" w:rsidTr="000F20DB">
        <w:trPr>
          <w:trHeight w:val="278"/>
        </w:trPr>
        <w:tc>
          <w:tcPr>
            <w:tcW w:w="291" w:type="pct"/>
            <w:shd w:val="clear" w:color="auto" w:fill="D9D9D9" w:themeFill="background1" w:themeFillShade="D9"/>
          </w:tcPr>
          <w:p w14:paraId="231285CE"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18A3E9C2" w14:textId="737C8F66" w:rsidR="00334B91" w:rsidRPr="00805C27" w:rsidRDefault="00334B91" w:rsidP="00A53C46">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w:t>
            </w:r>
            <w:r w:rsidR="00057BEC" w:rsidRPr="00805C27">
              <w:rPr>
                <w:rFonts w:ascii="Calibri" w:hAnsi="Calibri"/>
                <w:color w:val="000000"/>
                <w:sz w:val="22"/>
                <w:szCs w:val="22"/>
                <w:lang w:val="en-GB" w:eastAsia="en-GB"/>
              </w:rPr>
              <w:t xml:space="preserve"> and time </w:t>
            </w:r>
            <w:r w:rsidRPr="00805C27">
              <w:rPr>
                <w:rFonts w:ascii="Calibri" w:hAnsi="Calibri"/>
                <w:color w:val="000000"/>
                <w:sz w:val="22"/>
                <w:szCs w:val="22"/>
                <w:lang w:val="en-GB" w:eastAsia="en-GB"/>
              </w:rPr>
              <w:t>for receipt of Tenders</w:t>
            </w:r>
          </w:p>
        </w:tc>
        <w:tc>
          <w:tcPr>
            <w:tcW w:w="2497" w:type="pct"/>
            <w:shd w:val="clear" w:color="auto" w:fill="F2F2F2" w:themeFill="background1" w:themeFillShade="F2"/>
          </w:tcPr>
          <w:p w14:paraId="634B7A9C" w14:textId="3F61B62D" w:rsidR="00334B91" w:rsidRPr="000F20DB" w:rsidRDefault="00CD2E8C">
            <w:pPr>
              <w:pStyle w:val="ACBody2"/>
              <w:tabs>
                <w:tab w:val="left" w:pos="7722"/>
              </w:tabs>
              <w:spacing w:after="0"/>
              <w:ind w:left="0"/>
              <w:jc w:val="left"/>
              <w:rPr>
                <w:rFonts w:ascii="Calibri" w:hAnsi="Calibri"/>
                <w:sz w:val="22"/>
                <w:szCs w:val="22"/>
                <w:lang w:val="en-GB" w:eastAsia="en-GB"/>
              </w:rPr>
            </w:pPr>
            <w:r>
              <w:rPr>
                <w:rFonts w:ascii="Calibri" w:hAnsi="Calibri"/>
                <w:sz w:val="22"/>
                <w:szCs w:val="22"/>
                <w:lang w:val="en-GB" w:eastAsia="en-GB"/>
              </w:rPr>
              <w:t>Tuesday</w:t>
            </w:r>
            <w:r w:rsidR="00592D8D" w:rsidRPr="000F20DB">
              <w:rPr>
                <w:rFonts w:ascii="Calibri" w:hAnsi="Calibri"/>
                <w:sz w:val="22"/>
                <w:szCs w:val="22"/>
                <w:lang w:val="en-GB" w:eastAsia="en-GB"/>
              </w:rPr>
              <w:t xml:space="preserve"> </w:t>
            </w:r>
            <w:r w:rsidR="00F61933">
              <w:rPr>
                <w:rFonts w:ascii="Calibri" w:hAnsi="Calibri"/>
                <w:sz w:val="22"/>
                <w:szCs w:val="22"/>
                <w:lang w:val="en-GB" w:eastAsia="en-GB"/>
              </w:rPr>
              <w:t>30</w:t>
            </w:r>
            <w:r w:rsidR="009F7DEC" w:rsidRPr="000F20DB">
              <w:rPr>
                <w:rFonts w:ascii="Calibri" w:hAnsi="Calibri"/>
                <w:sz w:val="22"/>
                <w:szCs w:val="22"/>
                <w:lang w:val="en-GB" w:eastAsia="en-GB"/>
              </w:rPr>
              <w:t>/08/2022 5 PM GMT</w:t>
            </w:r>
            <w:r w:rsidR="00AB053C">
              <w:rPr>
                <w:rFonts w:ascii="Calibri" w:hAnsi="Calibri"/>
                <w:sz w:val="22"/>
                <w:szCs w:val="22"/>
                <w:lang w:val="en-GB" w:eastAsia="en-GB"/>
              </w:rPr>
              <w:t>+1</w:t>
            </w:r>
          </w:p>
        </w:tc>
      </w:tr>
      <w:tr w:rsidR="00334B91" w:rsidRPr="00805C27" w14:paraId="6E0DC857" w14:textId="77777777" w:rsidTr="000F20DB">
        <w:trPr>
          <w:trHeight w:val="278"/>
        </w:trPr>
        <w:tc>
          <w:tcPr>
            <w:tcW w:w="291" w:type="pct"/>
            <w:shd w:val="clear" w:color="auto" w:fill="D9D9D9" w:themeFill="background1" w:themeFillShade="D9"/>
          </w:tcPr>
          <w:p w14:paraId="118A1D9B"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7A9E6CBE" w14:textId="76CFDBF7" w:rsidR="00334B91"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shd w:val="clear" w:color="auto" w:fill="F2F2F2" w:themeFill="background1" w:themeFillShade="F2"/>
          </w:tcPr>
          <w:p w14:paraId="47539B12" w14:textId="4D63AD7F" w:rsidR="00334B91" w:rsidRPr="000F20DB" w:rsidRDefault="00D92D45" w:rsidP="00334B91">
            <w:pPr>
              <w:pStyle w:val="ACBody2"/>
              <w:tabs>
                <w:tab w:val="left" w:pos="7722"/>
              </w:tabs>
              <w:spacing w:after="0"/>
              <w:ind w:left="0"/>
              <w:jc w:val="left"/>
              <w:rPr>
                <w:rFonts w:ascii="Calibri" w:hAnsi="Calibri"/>
                <w:sz w:val="22"/>
                <w:szCs w:val="22"/>
                <w:lang w:val="en-GB" w:eastAsia="en-GB"/>
              </w:rPr>
            </w:pPr>
            <w:r w:rsidRPr="000F20DB">
              <w:rPr>
                <w:rFonts w:ascii="Calibri" w:hAnsi="Calibri"/>
                <w:sz w:val="22"/>
                <w:szCs w:val="22"/>
                <w:lang w:val="en-GB" w:eastAsia="en-GB"/>
              </w:rPr>
              <w:t>Online meeting</w:t>
            </w:r>
          </w:p>
          <w:p w14:paraId="20012E5E" w14:textId="77777777" w:rsidR="004B2452" w:rsidRPr="000F20DB" w:rsidRDefault="004B2452" w:rsidP="00334B91">
            <w:pPr>
              <w:pStyle w:val="ACBody2"/>
              <w:tabs>
                <w:tab w:val="left" w:pos="7722"/>
              </w:tabs>
              <w:spacing w:after="0"/>
              <w:ind w:left="0"/>
              <w:jc w:val="left"/>
              <w:rPr>
                <w:rFonts w:ascii="Calibri" w:hAnsi="Calibri"/>
                <w:sz w:val="22"/>
                <w:szCs w:val="22"/>
                <w:lang w:val="en-GB" w:eastAsia="en-GB"/>
              </w:rPr>
            </w:pPr>
          </w:p>
          <w:p w14:paraId="2ABEA006" w14:textId="6D70EB56" w:rsidR="004B2452" w:rsidRPr="000F20DB" w:rsidRDefault="004B2452" w:rsidP="00334B91">
            <w:pPr>
              <w:pStyle w:val="ACBody2"/>
              <w:tabs>
                <w:tab w:val="left" w:pos="7722"/>
              </w:tabs>
              <w:spacing w:after="0"/>
              <w:ind w:left="0"/>
              <w:jc w:val="left"/>
              <w:rPr>
                <w:rFonts w:ascii="Calibri" w:hAnsi="Calibri"/>
                <w:sz w:val="22"/>
                <w:szCs w:val="22"/>
                <w:lang w:val="el-GR" w:eastAsia="en-GB"/>
              </w:rPr>
            </w:pPr>
          </w:p>
        </w:tc>
      </w:tr>
      <w:tr w:rsidR="00F41007" w:rsidRPr="00805C27" w14:paraId="7DC8218A" w14:textId="77777777" w:rsidTr="000F20DB">
        <w:trPr>
          <w:trHeight w:val="278"/>
        </w:trPr>
        <w:tc>
          <w:tcPr>
            <w:tcW w:w="291" w:type="pct"/>
            <w:shd w:val="clear" w:color="auto" w:fill="D9D9D9" w:themeFill="background1" w:themeFillShade="D9"/>
          </w:tcPr>
          <w:p w14:paraId="7A28C031" w14:textId="3731DEAD" w:rsidR="00F41007" w:rsidRPr="00805C27" w:rsidRDefault="00F41007"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086209B2" w14:textId="4DCF268D" w:rsidR="00F41007"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shd w:val="clear" w:color="auto" w:fill="F2F2F2" w:themeFill="background1" w:themeFillShade="F2"/>
          </w:tcPr>
          <w:p w14:paraId="341AA8BD" w14:textId="2CE98B9E" w:rsidR="00F41007" w:rsidRPr="000F20DB" w:rsidRDefault="00853323" w:rsidP="00334B91">
            <w:pPr>
              <w:pStyle w:val="ACBody2"/>
              <w:tabs>
                <w:tab w:val="left" w:pos="7722"/>
              </w:tabs>
              <w:spacing w:after="0"/>
              <w:ind w:left="0"/>
              <w:jc w:val="left"/>
              <w:rPr>
                <w:rFonts w:ascii="Calibri" w:hAnsi="Calibri"/>
                <w:sz w:val="22"/>
                <w:szCs w:val="22"/>
                <w:lang w:val="en-GB" w:eastAsia="en-GB"/>
              </w:rPr>
            </w:pPr>
            <w:r>
              <w:rPr>
                <w:rFonts w:ascii="Calibri" w:hAnsi="Calibri"/>
                <w:sz w:val="22"/>
                <w:szCs w:val="22"/>
                <w:lang w:val="en-GB" w:eastAsia="en-GB"/>
              </w:rPr>
              <w:t>Wednesda</w:t>
            </w:r>
            <w:r w:rsidR="00592D8D" w:rsidRPr="000F20DB">
              <w:rPr>
                <w:rFonts w:ascii="Calibri" w:hAnsi="Calibri"/>
                <w:sz w:val="22"/>
                <w:szCs w:val="22"/>
                <w:lang w:val="en-GB" w:eastAsia="en-GB"/>
              </w:rPr>
              <w:t>y</w:t>
            </w:r>
            <w:r w:rsidR="00FE6CDB" w:rsidRPr="000F20DB">
              <w:rPr>
                <w:rFonts w:ascii="Calibri" w:hAnsi="Calibri"/>
                <w:sz w:val="22"/>
                <w:szCs w:val="22"/>
                <w:lang w:val="en-GB" w:eastAsia="en-GB"/>
              </w:rPr>
              <w:t xml:space="preserve"> </w:t>
            </w:r>
            <w:r w:rsidR="00BC1438">
              <w:rPr>
                <w:rFonts w:ascii="Calibri" w:hAnsi="Calibri"/>
                <w:sz w:val="22"/>
                <w:szCs w:val="22"/>
                <w:lang w:val="en-GB" w:eastAsia="en-GB"/>
              </w:rPr>
              <w:t>31</w:t>
            </w:r>
            <w:r w:rsidR="00FE6CDB" w:rsidRPr="000F20DB">
              <w:rPr>
                <w:rFonts w:ascii="Calibri" w:hAnsi="Calibri"/>
                <w:sz w:val="22"/>
                <w:szCs w:val="22"/>
                <w:lang w:val="en-GB" w:eastAsia="en-GB"/>
              </w:rPr>
              <w:t>/08/2022 10 AM GMT</w:t>
            </w:r>
            <w:r w:rsidR="00AB053C">
              <w:rPr>
                <w:rFonts w:ascii="Calibri" w:hAnsi="Calibri"/>
                <w:sz w:val="22"/>
                <w:szCs w:val="22"/>
                <w:lang w:val="en-GB" w:eastAsia="en-GB"/>
              </w:rPr>
              <w:t>+1</w:t>
            </w:r>
          </w:p>
        </w:tc>
      </w:tr>
    </w:tbl>
    <w:p w14:paraId="21CB9A5B" w14:textId="7E728E68" w:rsidR="009218AC" w:rsidRPr="00805C27" w:rsidRDefault="009218AC" w:rsidP="00334B91">
      <w:pPr>
        <w:pStyle w:val="Heading1"/>
      </w:pPr>
      <w:bookmarkStart w:id="3" w:name="_Toc466022934"/>
      <w:r w:rsidRPr="00805C27">
        <w:t>Overview</w:t>
      </w:r>
      <w:r w:rsidR="006D1397" w:rsidRPr="00805C27">
        <w:t xml:space="preserve"> of require</w:t>
      </w:r>
      <w:bookmarkEnd w:id="3"/>
      <w:r w:rsidR="00700457">
        <w:t>ments</w:t>
      </w:r>
    </w:p>
    <w:p w14:paraId="44A343C9" w14:textId="77777777" w:rsidR="00A932CC" w:rsidRPr="00DE589B" w:rsidRDefault="00A932CC" w:rsidP="00A932CC">
      <w:pPr>
        <w:pStyle w:val="Heading2"/>
      </w:pPr>
      <w:bookmarkStart w:id="4" w:name="_Toc524333735"/>
      <w:r>
        <w:t>Service or Supply Specification</w:t>
      </w:r>
      <w:bookmarkEnd w:id="4"/>
    </w:p>
    <w:p w14:paraId="466C588D" w14:textId="2597CF3B" w:rsidR="00A932CC" w:rsidRPr="00C03C74" w:rsidRDefault="00A932CC" w:rsidP="00A932CC">
      <w:pPr>
        <w:pStyle w:val="BodyText"/>
        <w:spacing w:after="0" w:line="276" w:lineRule="auto"/>
        <w:jc w:val="both"/>
        <w:rPr>
          <w:rFonts w:asciiTheme="minorHAnsi" w:hAnsiTheme="minorHAnsi" w:cs="Tahoma"/>
          <w:bCs/>
          <w:szCs w:val="22"/>
        </w:rPr>
      </w:pPr>
      <w:r w:rsidRPr="0063122F">
        <w:rPr>
          <w:rFonts w:asciiTheme="minorHAnsi" w:hAnsiTheme="minorHAnsi"/>
          <w:szCs w:val="22"/>
        </w:rPr>
        <w:t xml:space="preserve">GOAL </w:t>
      </w:r>
      <w:r w:rsidRPr="0063122F">
        <w:rPr>
          <w:rFonts w:asciiTheme="minorHAnsi" w:eastAsia="Arial Unicode MS" w:hAnsiTheme="minorHAnsi" w:cs="Arial"/>
          <w:szCs w:val="22"/>
        </w:rPr>
        <w:t xml:space="preserve">invites </w:t>
      </w:r>
      <w:r w:rsidRPr="0063122F">
        <w:rPr>
          <w:rFonts w:asciiTheme="minorHAnsi" w:hAnsiTheme="minorHAnsi"/>
          <w:szCs w:val="22"/>
        </w:rPr>
        <w:t xml:space="preserve">prospective suppliers </w:t>
      </w:r>
      <w:r w:rsidRPr="0063122F">
        <w:rPr>
          <w:rFonts w:asciiTheme="minorHAnsi" w:eastAsia="Arial Unicode MS" w:hAnsiTheme="minorHAnsi" w:cs="Arial"/>
          <w:szCs w:val="22"/>
        </w:rPr>
        <w:t xml:space="preserve">to </w:t>
      </w:r>
      <w:r w:rsidRPr="0063122F">
        <w:rPr>
          <w:rFonts w:asciiTheme="minorHAnsi" w:hAnsiTheme="minorHAnsi"/>
          <w:szCs w:val="22"/>
        </w:rPr>
        <w:t xml:space="preserve">submit </w:t>
      </w:r>
      <w:r>
        <w:rPr>
          <w:rFonts w:asciiTheme="minorHAnsi" w:hAnsiTheme="minorHAnsi"/>
          <w:szCs w:val="22"/>
        </w:rPr>
        <w:t>bids</w:t>
      </w:r>
      <w:r w:rsidRPr="0063122F">
        <w:rPr>
          <w:rFonts w:asciiTheme="minorHAnsi" w:hAnsiTheme="minorHAnsi"/>
          <w:szCs w:val="22"/>
        </w:rPr>
        <w:t xml:space="preserve"> </w:t>
      </w:r>
      <w:r>
        <w:rPr>
          <w:rFonts w:asciiTheme="minorHAnsi" w:hAnsiTheme="minorHAnsi"/>
          <w:szCs w:val="22"/>
        </w:rPr>
        <w:t>for the service and supply of IT equipment</w:t>
      </w:r>
      <w:r w:rsidR="008F0522">
        <w:rPr>
          <w:rFonts w:asciiTheme="minorHAnsi" w:hAnsiTheme="minorHAnsi"/>
          <w:szCs w:val="22"/>
        </w:rPr>
        <w:t xml:space="preserve"> for business purposes</w:t>
      </w:r>
      <w:r w:rsidRPr="0063122F">
        <w:rPr>
          <w:rFonts w:asciiTheme="minorHAnsi" w:hAnsiTheme="minorHAnsi"/>
          <w:szCs w:val="22"/>
        </w:rPr>
        <w:t xml:space="preserve">. </w:t>
      </w:r>
      <w:r>
        <w:rPr>
          <w:rFonts w:asciiTheme="minorHAnsi" w:hAnsiTheme="minorHAnsi"/>
          <w:szCs w:val="22"/>
        </w:rPr>
        <w:t>T</w:t>
      </w:r>
      <w:r w:rsidRPr="0063122F">
        <w:rPr>
          <w:rFonts w:asciiTheme="minorHAnsi" w:hAnsiTheme="minorHAnsi"/>
          <w:szCs w:val="22"/>
        </w:rPr>
        <w:t>he technical parameters must meet or exceed minimum specification requirements outlined</w:t>
      </w:r>
      <w:r>
        <w:rPr>
          <w:rFonts w:asciiTheme="minorHAnsi" w:hAnsiTheme="minorHAnsi"/>
          <w:szCs w:val="22"/>
        </w:rPr>
        <w:t xml:space="preserve"> below</w:t>
      </w:r>
      <w:r w:rsidRPr="0063122F">
        <w:rPr>
          <w:rFonts w:asciiTheme="minorHAnsi" w:hAnsiTheme="minorHAnsi"/>
          <w:szCs w:val="22"/>
        </w:rPr>
        <w:t xml:space="preserve">. </w:t>
      </w:r>
    </w:p>
    <w:p w14:paraId="458DED98" w14:textId="77777777" w:rsidR="00A932CC" w:rsidRDefault="00A932CC" w:rsidP="00A932CC">
      <w:pPr>
        <w:pStyle w:val="Heading2"/>
        <w:jc w:val="both"/>
      </w:pPr>
      <w:bookmarkStart w:id="5" w:name="_Toc524333736"/>
      <w:r>
        <w:t>The service being offered must be in line with the following requirements</w:t>
      </w:r>
      <w:bookmarkEnd w:id="5"/>
      <w:r>
        <w:t xml:space="preserve"> </w:t>
      </w:r>
    </w:p>
    <w:p w14:paraId="70E0A7EC" w14:textId="77777777" w:rsidR="00A932CC" w:rsidRDefault="00A932CC" w:rsidP="00A932CC"/>
    <w:p w14:paraId="7597026A" w14:textId="4C23CD07" w:rsidR="00A932CC" w:rsidRDefault="00A932CC" w:rsidP="00A932CC">
      <w:r>
        <w:t>GOAL’s IT Department require an IT Services provider to support the service, supply and delivery of IT equipment and the provision of IT services for a 3-year period</w:t>
      </w:r>
      <w:r w:rsidRPr="00EE6277">
        <w:t xml:space="preserve">. Please see </w:t>
      </w:r>
      <w:r w:rsidR="00EE6277" w:rsidRPr="00EE6277">
        <w:t>Annexe B</w:t>
      </w:r>
      <w:r w:rsidRPr="00EE6277">
        <w:t xml:space="preserve"> </w:t>
      </w:r>
      <w:r w:rsidR="00D762E0">
        <w:t xml:space="preserve">&amp; C </w:t>
      </w:r>
      <w:r w:rsidRPr="00EE6277">
        <w:t xml:space="preserve">for </w:t>
      </w:r>
      <w:r w:rsidR="00D762E0">
        <w:t xml:space="preserve">evaluation details and </w:t>
      </w:r>
      <w:r w:rsidRPr="00EE6277">
        <w:t>specifications.</w:t>
      </w:r>
    </w:p>
    <w:p w14:paraId="3D449C1C" w14:textId="77777777" w:rsidR="00A932CC" w:rsidRDefault="00A932CC" w:rsidP="00A932CC">
      <w:pPr>
        <w:pStyle w:val="Heading2"/>
        <w:jc w:val="both"/>
      </w:pPr>
      <w:bookmarkStart w:id="6" w:name="_Toc524333737"/>
      <w:r>
        <w:lastRenderedPageBreak/>
        <w:t>Added Value Features</w:t>
      </w:r>
      <w:bookmarkEnd w:id="6"/>
    </w:p>
    <w:p w14:paraId="0C25C4E7" w14:textId="5172B6A7" w:rsidR="00A932CC" w:rsidRPr="003F1BBC" w:rsidRDefault="00A932CC" w:rsidP="00A932CC">
      <w:pPr>
        <w:jc w:val="both"/>
      </w:pPr>
      <w:r>
        <w:t xml:space="preserve">Give details of any additional services or functionality </w:t>
      </w:r>
      <w:r w:rsidR="00816DF9">
        <w:t xml:space="preserve">that </w:t>
      </w:r>
      <w:r>
        <w:t>may enhance your proposal (limit to 1 page)</w:t>
      </w:r>
      <w:r w:rsidR="00CE7958">
        <w:t xml:space="preserve">, including </w:t>
      </w:r>
      <w:r w:rsidR="000F2DE6">
        <w:t>services related to the repair and/or sustai</w:t>
      </w:r>
      <w:r w:rsidR="00292C4B">
        <w:t>nable disposal of any and all IT products.</w:t>
      </w:r>
    </w:p>
    <w:p w14:paraId="26F7C186" w14:textId="6834AB04" w:rsidR="00316DF2" w:rsidRDefault="00316DF2" w:rsidP="00C717FE">
      <w:pPr>
        <w:pStyle w:val="Heading2"/>
      </w:pPr>
      <w:r>
        <w:t>type of contract</w:t>
      </w:r>
    </w:p>
    <w:p w14:paraId="2D393DD7" w14:textId="1EF2AB7B" w:rsidR="003B07DB" w:rsidRPr="008253FB" w:rsidRDefault="003B07DB" w:rsidP="005710E6">
      <w:pPr>
        <w:rPr>
          <w:iCs/>
          <w:szCs w:val="20"/>
          <w:shd w:val="clear" w:color="auto" w:fill="FFFFFF"/>
          <w:lang w:val="en-US"/>
        </w:rPr>
      </w:pPr>
      <w:r w:rsidRPr="008253FB">
        <w:rPr>
          <w:iCs/>
          <w:shd w:val="clear" w:color="auto" w:fill="FFFFFF"/>
          <w:lang w:val="en-US"/>
        </w:rPr>
        <w:t>A</w:t>
      </w:r>
      <w:r w:rsidRPr="008253FB">
        <w:rPr>
          <w:rStyle w:val="apple-converted-space"/>
          <w:iCs/>
          <w:color w:val="222222"/>
          <w:shd w:val="clear" w:color="auto" w:fill="FFFFFF"/>
          <w:lang w:val="en-US"/>
        </w:rPr>
        <w:t> </w:t>
      </w:r>
      <w:r w:rsidRPr="008253FB">
        <w:rPr>
          <w:bCs/>
          <w:iCs/>
          <w:shd w:val="clear" w:color="auto" w:fill="FFFFFF"/>
          <w:lang w:val="en-US"/>
        </w:rPr>
        <w:t>framework</w:t>
      </w:r>
      <w:r w:rsidRPr="008253FB">
        <w:rPr>
          <w:rStyle w:val="apple-converted-space"/>
          <w:iCs/>
          <w:color w:val="222222"/>
          <w:shd w:val="clear" w:color="auto" w:fill="FFFFFF"/>
          <w:lang w:val="en-US"/>
        </w:rPr>
        <w:t> </w:t>
      </w:r>
      <w:r w:rsidR="00AB1378" w:rsidRPr="008253FB">
        <w:rPr>
          <w:rStyle w:val="apple-converted-space"/>
          <w:iCs/>
          <w:color w:val="222222"/>
          <w:shd w:val="clear" w:color="auto" w:fill="FFFFFF"/>
          <w:lang w:val="en-US"/>
        </w:rPr>
        <w:t xml:space="preserve">agreement (FWA) </w:t>
      </w:r>
      <w:r w:rsidRPr="008253FB">
        <w:rPr>
          <w:iCs/>
          <w:shd w:val="clear" w:color="auto" w:fill="FFFFFF"/>
          <w:lang w:val="en-US"/>
        </w:rPr>
        <w:t>is an</w:t>
      </w:r>
      <w:r w:rsidRPr="008253FB">
        <w:rPr>
          <w:rStyle w:val="apple-converted-space"/>
          <w:iCs/>
          <w:color w:val="222222"/>
          <w:shd w:val="clear" w:color="auto" w:fill="FFFFFF"/>
          <w:lang w:val="en-US"/>
        </w:rPr>
        <w:t> </w:t>
      </w:r>
      <w:r w:rsidRPr="008253FB">
        <w:rPr>
          <w:bCs/>
          <w:iCs/>
          <w:shd w:val="clear" w:color="auto" w:fill="FFFFFF"/>
          <w:lang w:val="en-US"/>
        </w:rPr>
        <w:t>agreement</w:t>
      </w:r>
      <w:r w:rsidRPr="008253FB">
        <w:rPr>
          <w:rStyle w:val="apple-converted-space"/>
          <w:iCs/>
          <w:color w:val="222222"/>
          <w:shd w:val="clear" w:color="auto" w:fill="FFFFFF"/>
          <w:lang w:val="en-US"/>
        </w:rPr>
        <w:t> </w:t>
      </w:r>
      <w:r w:rsidRPr="008253FB">
        <w:rPr>
          <w:iCs/>
          <w:shd w:val="clear" w:color="auto" w:fill="FFFFFF"/>
          <w:lang w:val="en-US"/>
        </w:rPr>
        <w:t>with a single supplier (or group of suppliers) to establish terms governing contracts that may be awarded during the period of the</w:t>
      </w:r>
      <w:r w:rsidRPr="008253FB">
        <w:rPr>
          <w:rStyle w:val="apple-converted-space"/>
          <w:iCs/>
          <w:color w:val="222222"/>
          <w:shd w:val="clear" w:color="auto" w:fill="FFFFFF"/>
          <w:lang w:val="en-US"/>
        </w:rPr>
        <w:t> </w:t>
      </w:r>
      <w:r w:rsidR="005710E6" w:rsidRPr="008253FB">
        <w:rPr>
          <w:rStyle w:val="apple-converted-space"/>
          <w:iCs/>
          <w:color w:val="222222"/>
          <w:shd w:val="clear" w:color="auto" w:fill="FFFFFF"/>
          <w:lang w:val="en-US"/>
        </w:rPr>
        <w:t>FWA</w:t>
      </w:r>
      <w:r w:rsidRPr="008253FB">
        <w:rPr>
          <w:iCs/>
          <w:shd w:val="clear" w:color="auto" w:fill="FFFFFF"/>
          <w:lang w:val="en-US"/>
        </w:rPr>
        <w:t xml:space="preserve">. GOAL, as contracting authority, does not guarantee any volume of orders under </w:t>
      </w:r>
      <w:r w:rsidR="005710E6" w:rsidRPr="008253FB">
        <w:rPr>
          <w:iCs/>
          <w:shd w:val="clear" w:color="auto" w:fill="FFFFFF"/>
          <w:lang w:val="en-US"/>
        </w:rPr>
        <w:t>FWAs</w:t>
      </w:r>
      <w:r w:rsidRPr="008253FB">
        <w:rPr>
          <w:iCs/>
          <w:shd w:val="clear" w:color="auto" w:fill="FFFFFF"/>
          <w:lang w:val="en-US"/>
        </w:rPr>
        <w:t xml:space="preserve"> as all purchases will be based on the needs and activities of GOAL.  </w:t>
      </w:r>
    </w:p>
    <w:p w14:paraId="08062D29" w14:textId="070AFE5D" w:rsidR="003B07DB" w:rsidRPr="008253FB" w:rsidRDefault="003B07DB" w:rsidP="00322CE2">
      <w:pPr>
        <w:rPr>
          <w:iCs/>
        </w:rPr>
      </w:pPr>
      <w:r w:rsidRPr="008253FB">
        <w:rPr>
          <w:iCs/>
        </w:rPr>
        <w:t>The FWA will set prices for the FWA duration (</w:t>
      </w:r>
      <w:r w:rsidR="003B0C0E" w:rsidRPr="008253FB">
        <w:rPr>
          <w:iCs/>
        </w:rPr>
        <w:t xml:space="preserve">prices are set </w:t>
      </w:r>
      <w:r w:rsidRPr="008253FB">
        <w:rPr>
          <w:iCs/>
        </w:rPr>
        <w:t xml:space="preserve">initially for 1 year with the possibility to </w:t>
      </w:r>
      <w:r w:rsidR="006C32A2" w:rsidRPr="008253FB">
        <w:rPr>
          <w:iCs/>
        </w:rPr>
        <w:t>review</w:t>
      </w:r>
      <w:r w:rsidRPr="008253FB">
        <w:rPr>
          <w:iCs/>
        </w:rPr>
        <w:t xml:space="preserve"> on an annual basis up to a maximum of 3 years). Prices and the quality of the service received will be reviewed jointly on an annual basis by GOAL and framework </w:t>
      </w:r>
      <w:r w:rsidR="00322CE2" w:rsidRPr="008253FB">
        <w:rPr>
          <w:iCs/>
        </w:rPr>
        <w:t>suppliers</w:t>
      </w:r>
      <w:r w:rsidRPr="008253FB">
        <w:rPr>
          <w:iCs/>
        </w:rPr>
        <w:t xml:space="preserve"> to make sure it’s </w:t>
      </w:r>
      <w:r w:rsidR="006C32A2" w:rsidRPr="008253FB">
        <w:rPr>
          <w:iCs/>
        </w:rPr>
        <w:t xml:space="preserve">satisfactory and </w:t>
      </w:r>
      <w:r w:rsidRPr="008253FB">
        <w:rPr>
          <w:iCs/>
        </w:rPr>
        <w:t xml:space="preserve">within current market value. </w:t>
      </w:r>
    </w:p>
    <w:p w14:paraId="2E2F6300" w14:textId="3B12225F" w:rsidR="003B07DB" w:rsidRPr="008253FB" w:rsidRDefault="003B07DB" w:rsidP="003B0C0E">
      <w:pPr>
        <w:rPr>
          <w:iCs/>
        </w:rPr>
      </w:pPr>
      <w:r w:rsidRPr="008253FB">
        <w:rPr>
          <w:iCs/>
        </w:rPr>
        <w:t xml:space="preserve">To participate in the </w:t>
      </w:r>
      <w:r w:rsidR="005C6DFE" w:rsidRPr="008253FB">
        <w:rPr>
          <w:iCs/>
        </w:rPr>
        <w:t>FWA</w:t>
      </w:r>
      <w:r w:rsidRPr="008253FB">
        <w:rPr>
          <w:iCs/>
        </w:rPr>
        <w:t>, respondents will need to be successful in this tender exercise.  When a</w:t>
      </w:r>
      <w:r w:rsidR="005C6DFE" w:rsidRPr="008253FB">
        <w:rPr>
          <w:iCs/>
        </w:rPr>
        <w:t>n</w:t>
      </w:r>
      <w:r w:rsidRPr="008253FB">
        <w:rPr>
          <w:iCs/>
        </w:rPr>
        <w:t xml:space="preserve"> </w:t>
      </w:r>
      <w:r w:rsidR="005C6DFE" w:rsidRPr="008253FB">
        <w:rPr>
          <w:iCs/>
        </w:rPr>
        <w:t>FWA</w:t>
      </w:r>
      <w:r w:rsidRPr="008253FB">
        <w:rPr>
          <w:iCs/>
        </w:rPr>
        <w:t xml:space="preserve"> is established with a supplier, the purchasing mechanism will be based on a Purchase Order - so when GOAL requires a </w:t>
      </w:r>
      <w:r w:rsidR="005C6DFE" w:rsidRPr="008253FB">
        <w:rPr>
          <w:iCs/>
        </w:rPr>
        <w:t>supply or service provision</w:t>
      </w:r>
      <w:r w:rsidRPr="008253FB">
        <w:rPr>
          <w:iCs/>
        </w:rPr>
        <w:t xml:space="preserve">, a Purchase Order will be sent to the </w:t>
      </w:r>
      <w:r w:rsidR="005C6DFE" w:rsidRPr="008253FB">
        <w:rPr>
          <w:iCs/>
        </w:rPr>
        <w:t>supplier</w:t>
      </w:r>
      <w:r w:rsidRPr="008253FB">
        <w:rPr>
          <w:iCs/>
        </w:rPr>
        <w:t xml:space="preserve"> </w:t>
      </w:r>
      <w:r w:rsidR="005C6DFE" w:rsidRPr="008253FB">
        <w:rPr>
          <w:iCs/>
        </w:rPr>
        <w:t>to contract each specific order and confirm terms</w:t>
      </w:r>
      <w:r w:rsidRPr="008253FB">
        <w:rPr>
          <w:iCs/>
        </w:rPr>
        <w:t xml:space="preserve">. Each Purchase Order will be an individual contract based on </w:t>
      </w:r>
      <w:r w:rsidR="005C6DFE" w:rsidRPr="008253FB">
        <w:rPr>
          <w:iCs/>
        </w:rPr>
        <w:t>the agreed terms in the FWA</w:t>
      </w:r>
      <w:r w:rsidRPr="008253FB">
        <w:rPr>
          <w:iCs/>
        </w:rPr>
        <w:t xml:space="preserve">. </w:t>
      </w:r>
    </w:p>
    <w:p w14:paraId="6AF5CD17" w14:textId="19E76D0E" w:rsidR="003B07DB" w:rsidRPr="008253FB" w:rsidRDefault="003B07DB" w:rsidP="003B07DB">
      <w:pPr>
        <w:rPr>
          <w:iCs/>
        </w:rPr>
      </w:pPr>
      <w:r w:rsidRPr="008253FB">
        <w:rPr>
          <w:iCs/>
        </w:rPr>
        <w:t xml:space="preserve">In case of establishing a multi-supplier Framework Agreement the purchasing mechanism will be </w:t>
      </w:r>
      <w:r w:rsidR="003B0C0E" w:rsidRPr="008253FB">
        <w:rPr>
          <w:iCs/>
        </w:rPr>
        <w:t>decided at the time of contract award</w:t>
      </w:r>
      <w:r w:rsidRPr="008253FB">
        <w:rPr>
          <w:iCs/>
        </w:rPr>
        <w:t>, with individual orders placed according to GOAL’s internal priorities at the time of order</w:t>
      </w:r>
      <w:r w:rsidR="00034C4D" w:rsidRPr="008253FB">
        <w:rPr>
          <w:iCs/>
        </w:rPr>
        <w:t>.</w:t>
      </w:r>
    </w:p>
    <w:p w14:paraId="217C0F9B" w14:textId="4249A856" w:rsidR="00293505" w:rsidRPr="00805C27" w:rsidRDefault="00293505" w:rsidP="00334B91">
      <w:pPr>
        <w:pStyle w:val="Heading1"/>
      </w:pPr>
      <w:bookmarkStart w:id="7" w:name="_Toc466022939"/>
      <w:r w:rsidRPr="00805C27">
        <w:t xml:space="preserve">Terms of </w:t>
      </w:r>
      <w:bookmarkEnd w:id="7"/>
      <w:r w:rsidR="00034C4D">
        <w:t xml:space="preserve">the Procurement </w:t>
      </w:r>
    </w:p>
    <w:p w14:paraId="3BADA2BC" w14:textId="586C8053" w:rsidR="00293505" w:rsidRPr="00805C27" w:rsidRDefault="00293505" w:rsidP="00E249FC">
      <w:pPr>
        <w:pStyle w:val="Heading2"/>
        <w:keepNext w:val="0"/>
      </w:pPr>
      <w:bookmarkStart w:id="8" w:name="_Toc115690175"/>
      <w:bookmarkStart w:id="9" w:name="_Toc118102638"/>
      <w:bookmarkStart w:id="10" w:name="_Toc118102814"/>
      <w:bookmarkStart w:id="11" w:name="_Toc229548505"/>
      <w:bookmarkStart w:id="12" w:name="_Toc231810369"/>
      <w:bookmarkStart w:id="13" w:name="_Toc466022941"/>
      <w:bookmarkEnd w:id="8"/>
      <w:bookmarkEnd w:id="9"/>
      <w:bookmarkEnd w:id="10"/>
      <w:r w:rsidRPr="00805C27">
        <w:t>Procurement Process</w:t>
      </w:r>
      <w:bookmarkEnd w:id="11"/>
      <w:bookmarkEnd w:id="12"/>
      <w:bookmarkEnd w:id="13"/>
    </w:p>
    <w:p w14:paraId="0F48D98C" w14:textId="59738A0B"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6C1682">
        <w:t xml:space="preserve"> Open</w:t>
      </w:r>
      <w:r w:rsidR="00DF6FF8" w:rsidRPr="00805C27">
        <w:t xml:space="preserve"> </w:t>
      </w:r>
      <w:r w:rsidR="006C1682">
        <w:t>International Tender</w:t>
      </w:r>
      <w:r w:rsidR="0059782C">
        <w:t xml:space="preserve"> </w:t>
      </w:r>
      <w:r w:rsidR="00DF6FF8" w:rsidRPr="00805C27">
        <w:t>Procedure.</w:t>
      </w:r>
    </w:p>
    <w:p w14:paraId="78CE7BC4" w14:textId="77777777" w:rsidR="00293505" w:rsidRDefault="00293505" w:rsidP="009169FD">
      <w:pPr>
        <w:pStyle w:val="Heading3"/>
        <w:keepNext w:val="0"/>
        <w:spacing w:before="0"/>
      </w:pPr>
      <w:r w:rsidRPr="00805C27">
        <w:t>The Contracting Authority for this procurement is GOAL</w:t>
      </w:r>
    </w:p>
    <w:p w14:paraId="246EF8FA" w14:textId="77777777" w:rsidR="00293505" w:rsidRPr="00805C27" w:rsidRDefault="00334B91" w:rsidP="00E249FC">
      <w:pPr>
        <w:pStyle w:val="Heading2"/>
        <w:keepNext w:val="0"/>
      </w:pPr>
      <w:bookmarkStart w:id="14" w:name="_Toc229548506"/>
      <w:bookmarkStart w:id="15" w:name="_Toc231810370"/>
      <w:bookmarkStart w:id="16" w:name="_Toc466022942"/>
      <w:r w:rsidRPr="00805C27">
        <w:rPr>
          <w:sz w:val="24"/>
        </w:rPr>
        <w:t>C</w:t>
      </w:r>
      <w:r w:rsidR="00293505" w:rsidRPr="00805C27">
        <w:t>larifications and Query Handling</w:t>
      </w:r>
      <w:bookmarkEnd w:id="14"/>
      <w:bookmarkEnd w:id="15"/>
      <w:bookmarkEnd w:id="16"/>
    </w:p>
    <w:p w14:paraId="50526284" w14:textId="2AAF0A0C"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20DC3B61" w:rsidR="009A6626" w:rsidRPr="00805C27" w:rsidRDefault="00293505" w:rsidP="002E1B16">
      <w:pPr>
        <w:pStyle w:val="Heading3"/>
        <w:keepNext w:val="0"/>
      </w:pPr>
      <w:r w:rsidRPr="00805C27">
        <w:t xml:space="preserve">Requests for additional information or clarifications </w:t>
      </w:r>
      <w:r w:rsidR="001B7249" w:rsidRPr="00805C27">
        <w:t xml:space="preserve">can </w:t>
      </w:r>
      <w:r w:rsidRPr="00805C27">
        <w:t xml:space="preserve">be made up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w:t>
      </w:r>
      <w:r w:rsidR="002E1B16">
        <w:t xml:space="preserve">GOAL via email at </w:t>
      </w:r>
      <w:hyperlink r:id="rId14" w:history="1">
        <w:r w:rsidR="002E1B16" w:rsidRPr="00366A3A">
          <w:rPr>
            <w:rStyle w:val="Hyperlink"/>
          </w:rPr>
          <w:t>clarifications@goal.ie</w:t>
        </w:r>
      </w:hyperlink>
      <w:r w:rsidR="00E249FC" w:rsidRPr="00034C4D">
        <w:rPr>
          <w:rStyle w:val="Hyperlink"/>
          <w:color w:val="auto"/>
          <w:u w:val="none"/>
        </w:rPr>
        <w:t xml:space="preserve"> </w:t>
      </w:r>
      <w:r w:rsidR="002E1B16" w:rsidRPr="002E1B16">
        <w:rPr>
          <w:rStyle w:val="Hyperlink"/>
          <w:bCs w:val="0"/>
          <w:color w:val="auto"/>
          <w:u w:val="none"/>
        </w:rPr>
        <w:t xml:space="preserve">with the reference </w:t>
      </w:r>
      <w:r w:rsidR="00F9461F">
        <w:rPr>
          <w:rStyle w:val="Hyperlink"/>
          <w:b/>
          <w:color w:val="auto"/>
          <w:u w:val="none"/>
        </w:rPr>
        <w:t>DUB-ITD-</w:t>
      </w:r>
      <w:r w:rsidR="00F80578">
        <w:rPr>
          <w:rStyle w:val="Hyperlink"/>
          <w:b/>
          <w:color w:val="auto"/>
          <w:u w:val="none"/>
        </w:rPr>
        <w:t>5307</w:t>
      </w:r>
      <w:r w:rsidR="002E1B16" w:rsidRPr="002E1B16">
        <w:rPr>
          <w:rStyle w:val="Hyperlink"/>
          <w:b/>
          <w:color w:val="auto"/>
          <w:u w:val="none"/>
        </w:rPr>
        <w:t xml:space="preserve"> Clarifications</w:t>
      </w:r>
      <w:r w:rsidR="002E1B16" w:rsidRPr="002E1B16">
        <w:rPr>
          <w:rStyle w:val="Hyperlink"/>
          <w:bCs w:val="0"/>
          <w:color w:val="auto"/>
          <w:u w:val="none"/>
        </w:rPr>
        <w:t xml:space="preserve"> in the email subject line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 xml:space="preserve">collated 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6A669E46" w14:textId="77777777" w:rsidR="00293505" w:rsidRPr="00805C27" w:rsidRDefault="00673AD0" w:rsidP="00E249FC">
      <w:pPr>
        <w:pStyle w:val="Heading2"/>
        <w:keepNext w:val="0"/>
      </w:pPr>
      <w:bookmarkStart w:id="17" w:name="_Toc229548507"/>
      <w:bookmarkStart w:id="18" w:name="_Toc231810371"/>
      <w:bookmarkStart w:id="19" w:name="_Toc466022943"/>
      <w:r w:rsidRPr="00805C27">
        <w:t>Co</w:t>
      </w:r>
      <w:r w:rsidR="00293505" w:rsidRPr="00805C27">
        <w:t>nditions of Tender Submission</w:t>
      </w:r>
      <w:bookmarkEnd w:id="17"/>
      <w:bookmarkEnd w:id="18"/>
      <w:bookmarkEnd w:id="19"/>
    </w:p>
    <w:p w14:paraId="7DD2C369" w14:textId="3DBD8735" w:rsidR="00293505" w:rsidRPr="00805C27" w:rsidRDefault="00293505" w:rsidP="00BE1D95">
      <w:pPr>
        <w:pStyle w:val="Heading3"/>
        <w:keepNext w:val="0"/>
        <w:spacing w:before="0"/>
      </w:pPr>
      <w:r w:rsidRPr="00805C27">
        <w:t>Tenders must be completed in English</w:t>
      </w:r>
      <w:r w:rsidR="001B7249" w:rsidRPr="00805C27">
        <w:t>.</w:t>
      </w:r>
      <w:r w:rsidRPr="00805C27">
        <w:t xml:space="preserve"> </w:t>
      </w:r>
    </w:p>
    <w:p w14:paraId="199F8723" w14:textId="592A3C54" w:rsidR="009A5A61" w:rsidRPr="00805C27" w:rsidRDefault="00293505" w:rsidP="00322CE2">
      <w:pPr>
        <w:pStyle w:val="Heading3"/>
        <w:keepNext w:val="0"/>
        <w:spacing w:before="0"/>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18100416" w14:textId="0CD94BAC" w:rsidR="009A5A61" w:rsidRPr="00805C27" w:rsidRDefault="00293505" w:rsidP="00322CE2">
      <w:pPr>
        <w:pStyle w:val="Heading3"/>
        <w:keepNext w:val="0"/>
        <w:spacing w:before="0"/>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62C934B" w14:textId="37109B10" w:rsidR="009A5A61" w:rsidRPr="00805C27" w:rsidRDefault="00293505" w:rsidP="00322CE2">
      <w:pPr>
        <w:pStyle w:val="Heading3"/>
        <w:keepNext w:val="0"/>
        <w:spacing w:before="0"/>
      </w:pPr>
      <w:r w:rsidRPr="00805C27">
        <w:lastRenderedPageBreak/>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71B4835" w14:textId="240F22DE" w:rsidR="009A5A61" w:rsidRPr="00805C27" w:rsidRDefault="00293505" w:rsidP="00322CE2">
      <w:pPr>
        <w:pStyle w:val="Heading3"/>
        <w:keepNext w:val="0"/>
        <w:spacing w:before="0"/>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6CAE20A6" w14:textId="13996B3F" w:rsidR="00293505" w:rsidRPr="006506ED" w:rsidRDefault="00293505" w:rsidP="00322CE2">
      <w:pPr>
        <w:pStyle w:val="Heading3"/>
        <w:keepNext w:val="0"/>
        <w:spacing w:before="0"/>
      </w:pPr>
      <w:r w:rsidRPr="006506ED">
        <w:t>Any conflicts of interest</w:t>
      </w:r>
      <w:r w:rsidR="007F7D73" w:rsidRPr="006506ED">
        <w:t xml:space="preserve"> (including any family relations to GOAL staff) involving</w:t>
      </w:r>
      <w:r w:rsidRPr="006506ED">
        <w:t xml:space="preserve"> a tenderer</w:t>
      </w:r>
      <w:r w:rsidR="00322CE2" w:rsidRPr="006506ED">
        <w:t xml:space="preserve"> </w:t>
      </w:r>
      <w:r w:rsidRPr="006506ED">
        <w:t>must be fully disclosed to GOAL particularly where there is a conflict of interest in relation to any recommendations or proposals</w:t>
      </w:r>
      <w:r w:rsidR="00F2796B" w:rsidRPr="006506ED">
        <w:t xml:space="preserve"> put forward by the </w:t>
      </w:r>
      <w:r w:rsidR="000167FA" w:rsidRPr="006506ED">
        <w:t>tenderer</w:t>
      </w:r>
      <w:r w:rsidR="008047E6" w:rsidRPr="006506ED">
        <w:t>.</w:t>
      </w:r>
    </w:p>
    <w:p w14:paraId="5507802F" w14:textId="019DDBFC" w:rsidR="00293505" w:rsidRPr="00805C27" w:rsidRDefault="00293505" w:rsidP="00322CE2">
      <w:pPr>
        <w:pStyle w:val="Heading3"/>
        <w:keepNext w:val="0"/>
        <w:spacing w:before="0"/>
      </w:pPr>
      <w:r w:rsidRPr="00805C27">
        <w:t>GOAL will not be liable in respect of any costs incurred by respondents in the preparation and submission of tenders or any associated work effort</w:t>
      </w:r>
      <w:r w:rsidR="00034C4D">
        <w:t xml:space="preserve">. </w:t>
      </w:r>
    </w:p>
    <w:p w14:paraId="1BCD8031" w14:textId="5F158DDF" w:rsidR="00293505" w:rsidRPr="00805C27" w:rsidRDefault="00293505" w:rsidP="00322CE2">
      <w:pPr>
        <w:pStyle w:val="Heading3"/>
        <w:keepNext w:val="0"/>
        <w:spacing w:before="0"/>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7D3F8F22" w14:textId="4D5686F3" w:rsidR="009A00A2" w:rsidRPr="009A00A2" w:rsidRDefault="00293505" w:rsidP="009A00A2">
      <w:pPr>
        <w:pStyle w:val="Heading3"/>
        <w:keepNext w:val="0"/>
        <w:spacing w:before="0"/>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44055508" w14:textId="77777777" w:rsidR="00060AAD" w:rsidRDefault="009A00A2" w:rsidP="00060AAD">
      <w:pPr>
        <w:pStyle w:val="Heading3"/>
        <w:keepNext w:val="0"/>
        <w:spacing w:before="0"/>
      </w:pPr>
      <w:r>
        <w:t>GOAL reserves the right to split the award of this contract between different bidders in any combination it deems appropriate, at its sole discretion.</w:t>
      </w:r>
    </w:p>
    <w:p w14:paraId="627743C4" w14:textId="77777777" w:rsidR="00060AAD" w:rsidRDefault="00060AAD" w:rsidP="00060AAD">
      <w:pPr>
        <w:pStyle w:val="Heading3"/>
        <w:keepNext w:val="0"/>
        <w:spacing w:before="0"/>
      </w:pPr>
      <w:r>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fldChar w:fldCharType="separate"/>
      </w:r>
      <w:r>
        <w:t>1</w:t>
      </w:r>
      <w:r>
        <w:fldChar w:fldCharType="end"/>
      </w:r>
      <w:r>
        <w:t>.</w:t>
      </w:r>
    </w:p>
    <w:p w14:paraId="71CD6358" w14:textId="64B3F36C" w:rsidR="00060AAD" w:rsidRPr="00060AAD" w:rsidRDefault="00060AAD" w:rsidP="00060AAD">
      <w:pPr>
        <w:pStyle w:val="Heading3"/>
        <w:keepNext w:val="0"/>
        <w:spacing w:before="0"/>
      </w:pPr>
      <w:r>
        <w:t>GOAL reserves the right to refuse any subcontractor that is proposed by the Supplier.</w:t>
      </w:r>
    </w:p>
    <w:p w14:paraId="31CD0A9B" w14:textId="518D6583" w:rsidR="009A00A2" w:rsidRDefault="009A00A2" w:rsidP="009A00A2">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2D670DFB"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3207A313" w14:textId="517C7F72"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Pr="00805C27">
        <w:t xml:space="preserve">.  </w:t>
      </w:r>
    </w:p>
    <w:p w14:paraId="6590120D" w14:textId="14EF6CDE" w:rsidR="0003332A" w:rsidRPr="00805C27" w:rsidRDefault="0003332A" w:rsidP="00BE1D95">
      <w:pPr>
        <w:pStyle w:val="Heading3"/>
        <w:spacing w:before="0"/>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63115B94" w14:textId="05692AB5" w:rsidR="009A6626" w:rsidRPr="00805C27" w:rsidRDefault="00703982" w:rsidP="00BE1D95">
      <w:pPr>
        <w:pStyle w:val="Heading3"/>
        <w:keepNext w:val="0"/>
        <w:spacing w:before="0"/>
        <w:rPr>
          <w:rFonts w:eastAsia="Arial Unicode MS"/>
        </w:rPr>
      </w:pPr>
      <w:r w:rsidRPr="00805C27">
        <w:rPr>
          <w:rFonts w:eastAsia="Arial Unicode MS"/>
        </w:rPr>
        <w:t xml:space="preserve">This document is not construed in </w:t>
      </w:r>
      <w:r w:rsidR="008047E6" w:rsidRPr="00805C27">
        <w:rPr>
          <w:rFonts w:eastAsia="Arial Unicode MS"/>
        </w:rPr>
        <w:t>any way as an offer to contract.</w:t>
      </w:r>
    </w:p>
    <w:p w14:paraId="6ECBA20A" w14:textId="4BF44838" w:rsidR="009204F3" w:rsidRDefault="00DC31C2" w:rsidP="00322CE2">
      <w:pPr>
        <w:pStyle w:val="Heading3"/>
        <w:spacing w:before="0"/>
        <w:rPr>
          <w:lang w:val="en-GB"/>
        </w:rPr>
      </w:pPr>
      <w:r w:rsidRPr="00805C27">
        <w:lastRenderedPageBreak/>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805C27">
        <w:rPr>
          <w:color w:val="auto"/>
        </w:rPr>
        <w:t>requirements</w:t>
      </w:r>
      <w:r w:rsidR="002C3B7B" w:rsidRPr="00805C27">
        <w:rPr>
          <w:color w:val="auto"/>
        </w:rPr>
        <w:t xml:space="preserve">. </w:t>
      </w:r>
      <w:r w:rsidR="009204F3" w:rsidRPr="00805C27">
        <w:t xml:space="preserve">Any </w:t>
      </w:r>
      <w:r w:rsidR="009204F3" w:rsidRPr="00805C27">
        <w:rPr>
          <w:lang w:val="en-GB"/>
        </w:rPr>
        <w:t xml:space="preserve">contract(s) that arise from this </w:t>
      </w:r>
      <w:r w:rsidR="00322CE2">
        <w:rPr>
          <w:lang w:val="en-GB"/>
        </w:rPr>
        <w:t xml:space="preserve">ITT </w:t>
      </w:r>
      <w:r w:rsidR="009204F3" w:rsidRPr="00805C27">
        <w:rPr>
          <w:lang w:val="en-GB"/>
        </w:rPr>
        <w:t>may be financed by</w:t>
      </w:r>
      <w:r w:rsidR="008047E6" w:rsidRPr="00805C27">
        <w:rPr>
          <w:lang w:val="en-GB"/>
        </w:rPr>
        <w:t> multiple</w:t>
      </w:r>
      <w:r w:rsidR="009204F3" w:rsidRPr="00805C27">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Pr>
          <w:lang w:val="en-GB"/>
        </w:rPr>
        <w:t xml:space="preserve">ITT </w:t>
      </w:r>
      <w:r w:rsidR="009204F3" w:rsidRPr="00805C27">
        <w:rPr>
          <w:lang w:val="en-GB"/>
        </w:rPr>
        <w:t xml:space="preserve">assumes </w:t>
      </w:r>
      <w:r w:rsidR="008047E6" w:rsidRPr="00805C27">
        <w:rPr>
          <w:lang w:val="en-GB"/>
        </w:rPr>
        <w:t xml:space="preserve">Service Provider </w:t>
      </w:r>
      <w:r w:rsidR="009204F3" w:rsidRPr="00805C27">
        <w:rPr>
          <w:lang w:val="en-GB"/>
        </w:rPr>
        <w:t xml:space="preserve">acceptance of these conditions. </w:t>
      </w:r>
    </w:p>
    <w:p w14:paraId="3838DC6D" w14:textId="1489B234" w:rsidR="004E5714" w:rsidRPr="004E5714" w:rsidRDefault="004E5714" w:rsidP="004E5714">
      <w:pPr>
        <w:pStyle w:val="Heading3"/>
        <w:spacing w:before="0"/>
        <w:rPr>
          <w:lang w:val="en-GB"/>
        </w:rPr>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4ABF3724" w14:textId="2D9400C9" w:rsidR="00316DF2" w:rsidRPr="00805C27" w:rsidRDefault="00316DF2" w:rsidP="00316DF2">
      <w:pPr>
        <w:pStyle w:val="Heading2"/>
      </w:pPr>
      <w:bookmarkStart w:id="20" w:name="_Toc466022938"/>
      <w:r w:rsidRPr="00805C27">
        <w:t>Quality Control</w:t>
      </w:r>
      <w:bookmarkEnd w:id="20"/>
    </w:p>
    <w:p w14:paraId="24B349BB" w14:textId="77777777" w:rsidR="00316DF2" w:rsidRPr="00805C27" w:rsidRDefault="00316DF2" w:rsidP="00316DF2">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0D2042C2" w14:textId="3D1FB09C" w:rsidR="00316DF2" w:rsidRPr="00805C27" w:rsidRDefault="00316DF2" w:rsidP="001801A6">
      <w:r w:rsidRPr="00805C27">
        <w:t xml:space="preserve">In cases of </w:t>
      </w:r>
      <w:r w:rsidR="001801A6">
        <w:t>supplier’s</w:t>
      </w:r>
      <w:r w:rsidRPr="00805C27">
        <w:t xml:space="preserve"> quality default</w:t>
      </w:r>
      <w:r w:rsidR="00C5297D">
        <w:t>,</w:t>
      </w:r>
      <w:r w:rsidRPr="00805C27">
        <w:t xml:space="preserve"> in addition to Liquidated Damages</w:t>
      </w:r>
      <w:r w:rsidR="00C5297D">
        <w:t>,</w:t>
      </w:r>
      <w:r w:rsidRPr="00805C27">
        <w:t xml:space="preserve"> section 21 of GOAL Standard Terms and Conditions</w:t>
      </w:r>
      <w:r w:rsidR="00E97C36">
        <w:t xml:space="preserve">, </w:t>
      </w:r>
      <w:r w:rsidRPr="00805C27">
        <w:t xml:space="preserve">the costs of the quality inspections and loading surveyor will be charged to the </w:t>
      </w:r>
      <w:r w:rsidRPr="00805C27">
        <w:rPr>
          <w:rFonts w:ascii="Calibri" w:hAnsi="Calibri" w:cs="Arial"/>
          <w:lang w:val="en-US"/>
        </w:rPr>
        <w:t>Service Provider</w:t>
      </w:r>
      <w:r w:rsidRPr="00805C27">
        <w:t>.</w:t>
      </w:r>
    </w:p>
    <w:p w14:paraId="29ADCC51" w14:textId="4DF7CC45" w:rsidR="00316DF2" w:rsidRPr="00805C27" w:rsidRDefault="00316DF2" w:rsidP="001C6A02">
      <w:r w:rsidRPr="00805C27">
        <w:t xml:space="preserve">Sub-contracting: </w:t>
      </w:r>
      <w:r w:rsidR="00322CE2">
        <w:t xml:space="preserve">note </w:t>
      </w:r>
      <w:r w:rsidRPr="001C6A02">
        <w:t xml:space="preserve">section </w:t>
      </w:r>
      <w:r w:rsidR="001C6A02" w:rsidRPr="001C6A02">
        <w:t>II</w:t>
      </w:r>
      <w:r w:rsidRPr="00805C27">
        <w:t xml:space="preserve"> in GOAL Standard Terms and Conditions. GOAL may choose to visit </w:t>
      </w:r>
      <w:r w:rsidR="00BF23F3">
        <w:t>vendors</w:t>
      </w:r>
      <w:r w:rsidRPr="00805C27">
        <w:t>, including sub-contractors (if any) as per of the evaluation process.</w:t>
      </w:r>
    </w:p>
    <w:p w14:paraId="512CF911" w14:textId="154B88C3" w:rsidR="00B66695" w:rsidRPr="00CC4587" w:rsidRDefault="00CE3BE3" w:rsidP="00CE3BE3">
      <w:pPr>
        <w:pStyle w:val="Heading2"/>
      </w:pPr>
      <w:bookmarkStart w:id="21" w:name="_Toc466022944"/>
      <w:bookmarkEnd w:id="21"/>
      <w:r w:rsidRPr="00CC4587">
        <w:t>Submission of Tenders</w:t>
      </w:r>
    </w:p>
    <w:p w14:paraId="3675106C" w14:textId="01AD373C" w:rsidR="00CE3BE3" w:rsidRDefault="00CE3BE3" w:rsidP="00CE3BE3">
      <w:bookmarkStart w:id="22" w:name="_Toc465864399"/>
      <w:bookmarkStart w:id="23" w:name="_Toc465869570"/>
      <w:bookmarkStart w:id="24" w:name="_Toc466022946"/>
      <w:r>
        <w:t>Tenders</w:t>
      </w:r>
      <w:r w:rsidR="00316DF2">
        <w:t xml:space="preserve"> must be delivered</w:t>
      </w:r>
      <w:r>
        <w:t xml:space="preserve"> </w:t>
      </w:r>
      <w:r w:rsidR="00D51B7E">
        <w:t xml:space="preserve">in </w:t>
      </w:r>
      <w:r>
        <w:t>the following way:</w:t>
      </w:r>
    </w:p>
    <w:p w14:paraId="0A44D39F" w14:textId="34F9D70C" w:rsidR="00047B01" w:rsidRPr="00CE3BE3" w:rsidRDefault="00CE3BE3" w:rsidP="4ABCBE7D">
      <w:pPr>
        <w:pStyle w:val="ListParagraph"/>
        <w:numPr>
          <w:ilvl w:val="0"/>
          <w:numId w:val="4"/>
        </w:numPr>
        <w:rPr>
          <w:b/>
          <w:bCs/>
          <w:smallCaps/>
        </w:rPr>
      </w:pPr>
      <w:r>
        <w:t>Electronically</w:t>
      </w:r>
      <w:r w:rsidR="00047B01" w:rsidRPr="00805C27">
        <w:t xml:space="preserve"> to</w:t>
      </w:r>
      <w:r w:rsidR="00BB2F52">
        <w:t xml:space="preserve"> </w:t>
      </w:r>
      <w:hyperlink r:id="rId16" w:history="1">
        <w:r w:rsidR="00BB2F52" w:rsidRPr="00DF49E4">
          <w:rPr>
            <w:rStyle w:val="Hyperlink"/>
          </w:rPr>
          <w:t>hqtenders@goal.ie</w:t>
        </w:r>
      </w:hyperlink>
      <w:r w:rsidR="00BB2F52">
        <w:t xml:space="preserve"> </w:t>
      </w:r>
      <w:r w:rsidR="00047B01" w:rsidRPr="00805C27">
        <w:t>and in the subject field state:</w:t>
      </w:r>
      <w:bookmarkEnd w:id="22"/>
      <w:bookmarkEnd w:id="23"/>
      <w:bookmarkEnd w:id="24"/>
    </w:p>
    <w:p w14:paraId="5214C63E" w14:textId="4E65186C" w:rsidR="0034147A" w:rsidRPr="0034147A" w:rsidRDefault="0034147A" w:rsidP="003B0C0E">
      <w:pPr>
        <w:pStyle w:val="ListParagraph"/>
        <w:numPr>
          <w:ilvl w:val="1"/>
          <w:numId w:val="4"/>
        </w:numPr>
        <w:jc w:val="both"/>
        <w:rPr>
          <w:b/>
        </w:rPr>
      </w:pPr>
      <w:r>
        <w:rPr>
          <w:b/>
          <w:iCs/>
          <w:sz w:val="20"/>
          <w:szCs w:val="20"/>
        </w:rPr>
        <w:t>DUB-ITD-5307 FWA for IT Hardware Supplies</w:t>
      </w:r>
      <w:r w:rsidRPr="0050112B">
        <w:rPr>
          <w:b/>
          <w:iCs/>
          <w:sz w:val="20"/>
          <w:szCs w:val="20"/>
        </w:rPr>
        <w:t xml:space="preserve"> </w:t>
      </w:r>
    </w:p>
    <w:p w14:paraId="2FD3F03B" w14:textId="31422867" w:rsidR="00047B01" w:rsidRPr="00805C27" w:rsidRDefault="00047B01" w:rsidP="003B0C0E">
      <w:pPr>
        <w:pStyle w:val="ListParagraph"/>
        <w:numPr>
          <w:ilvl w:val="1"/>
          <w:numId w:val="4"/>
        </w:numPr>
        <w:jc w:val="both"/>
        <w:rPr>
          <w:b/>
        </w:rPr>
      </w:pPr>
      <w:r w:rsidRPr="00805C27">
        <w:rPr>
          <w:b/>
          <w:i/>
        </w:rPr>
        <w:t>Name of your firm with the title of the attachment</w:t>
      </w:r>
    </w:p>
    <w:p w14:paraId="70B3D37C" w14:textId="77777777" w:rsidR="00047B01" w:rsidRPr="00BF23F3" w:rsidRDefault="00047B01" w:rsidP="003B0C0E">
      <w:pPr>
        <w:pStyle w:val="ListParagraph"/>
        <w:numPr>
          <w:ilvl w:val="1"/>
          <w:numId w:val="4"/>
        </w:numPr>
        <w:jc w:val="both"/>
        <w:rPr>
          <w:b/>
          <w:i/>
        </w:rPr>
      </w:pPr>
      <w:r w:rsidRPr="00805C27">
        <w:rPr>
          <w:b/>
          <w:i/>
        </w:rPr>
        <w:t xml:space="preserve">Number of emails that are sent e.g. </w:t>
      </w:r>
      <w:r w:rsidRPr="00BF23F3">
        <w:rPr>
          <w:b/>
          <w:i/>
        </w:rPr>
        <w:t>1 of 3, 2 of 3, 3 of 3.</w:t>
      </w:r>
    </w:p>
    <w:p w14:paraId="3D9CF962" w14:textId="4DDBBCDD" w:rsidR="009169FD" w:rsidRPr="00E41702" w:rsidRDefault="00D52F1B" w:rsidP="00E41702">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64192F82" w14:textId="6E238312" w:rsidR="00D52F1B" w:rsidRDefault="00D52F1B" w:rsidP="00D52F1B">
      <w:pPr>
        <w:pStyle w:val="ListParagraph"/>
        <w:numPr>
          <w:ilvl w:val="0"/>
          <w:numId w:val="11"/>
        </w:numPr>
        <w:spacing w:line="256" w:lineRule="auto"/>
        <w:ind w:left="284" w:hanging="284"/>
        <w:rPr>
          <w:b/>
          <w:bCs/>
        </w:rPr>
      </w:pPr>
      <w:r>
        <w:rPr>
          <w:b/>
          <w:bCs/>
        </w:rPr>
        <w:t xml:space="preserve">Proof of sending is not proof of reception. Late delivery will result in your bid being rejected. All information provided must be perfectly legible. </w:t>
      </w:r>
    </w:p>
    <w:p w14:paraId="2D1C2AFB" w14:textId="33A9BD5A" w:rsidR="00316DF2" w:rsidRDefault="00316DF2" w:rsidP="00322CE2">
      <w:pPr>
        <w:pStyle w:val="Heading2"/>
      </w:pPr>
      <w:r>
        <w:t>Tender</w:t>
      </w:r>
      <w:r w:rsidR="00322CE2">
        <w:t xml:space="preserve"> </w:t>
      </w:r>
      <w:r>
        <w:t>Opening Meeting</w:t>
      </w:r>
    </w:p>
    <w:p w14:paraId="4B202F72" w14:textId="3DD5CF09" w:rsidR="00116006" w:rsidRDefault="00CE3BE3" w:rsidP="00CE3BE3">
      <w:pPr>
        <w:tabs>
          <w:tab w:val="left" w:pos="-142"/>
        </w:tabs>
        <w:spacing w:before="100" w:beforeAutospacing="1" w:after="120"/>
        <w:jc w:val="both"/>
      </w:pPr>
      <w:r w:rsidRPr="00762829">
        <w:t>Tenders will be opened a</w:t>
      </w:r>
      <w:r w:rsidR="00025C8D">
        <w:t>s per Section 2 Proposed Timelines a</w:t>
      </w:r>
      <w:r w:rsidR="00B76C1E">
        <w:t>t an online meeting.</w:t>
      </w:r>
    </w:p>
    <w:p w14:paraId="5E4F1EA2" w14:textId="77777777" w:rsidR="00116006" w:rsidRDefault="00116006">
      <w:r>
        <w:br w:type="page"/>
      </w:r>
    </w:p>
    <w:p w14:paraId="4D02DCF7" w14:textId="2778FA00" w:rsidR="00CE3BE3" w:rsidRDefault="00CE3BE3" w:rsidP="00CE3BE3">
      <w:r>
        <w:lastRenderedPageBreak/>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w:t>
      </w:r>
      <w:r w:rsidR="00E67F08">
        <w:t xml:space="preserve"> </w:t>
      </w:r>
      <w:hyperlink r:id="rId17" w:history="1">
        <w:r w:rsidR="00E67F08" w:rsidRPr="00DF49E4">
          <w:rPr>
            <w:rStyle w:val="Hyperlink"/>
          </w:rPr>
          <w:t>clarifications@goal.ie</w:t>
        </w:r>
      </w:hyperlink>
      <w:r w:rsidRPr="00865322">
        <w:t>.</w:t>
      </w:r>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6CBF0E36" w14:textId="6DDEFFDE" w:rsidR="00EE1801" w:rsidRDefault="00636464" w:rsidP="00E249FC">
      <w:pPr>
        <w:pStyle w:val="Heading1"/>
        <w:keepNext w:val="0"/>
      </w:pPr>
      <w:bookmarkStart w:id="25" w:name="_Toc466022947"/>
      <w:r w:rsidRPr="00805C27">
        <w:t xml:space="preserve">Evaluation Process </w:t>
      </w:r>
      <w:bookmarkEnd w:id="25"/>
    </w:p>
    <w:p w14:paraId="5D9A30D2" w14:textId="23BBDB5E" w:rsidR="00C61CAB" w:rsidRDefault="00D6489C" w:rsidP="00C61CAB">
      <w:pPr>
        <w:pStyle w:val="Heading2"/>
      </w:pPr>
      <w:r>
        <w:t xml:space="preserve">Evaluation </w:t>
      </w:r>
      <w:r w:rsidR="00C61CAB">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00876E3">
        <w:tc>
          <w:tcPr>
            <w:tcW w:w="759" w:type="dxa"/>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0C4717E">
        <w:tc>
          <w:tcPr>
            <w:tcW w:w="10184" w:type="dxa"/>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0304072">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584951DA" w14:textId="4E5407FD" w:rsidR="00304072" w:rsidRPr="008A58D3" w:rsidRDefault="00304072" w:rsidP="008A58D3">
            <w:pPr>
              <w:rPr>
                <w:b/>
                <w:bCs/>
              </w:rPr>
            </w:pPr>
            <w:r w:rsidRPr="008A58D3">
              <w:rPr>
                <w:b/>
                <w:bCs/>
              </w:rPr>
              <w:t xml:space="preserve">Administrative </w:t>
            </w:r>
            <w:r w:rsidR="00CC1347" w:rsidRPr="008A58D3">
              <w:rPr>
                <w:b/>
                <w:bCs/>
              </w:rPr>
              <w:t>instructions</w:t>
            </w:r>
          </w:p>
        </w:tc>
        <w:tc>
          <w:tcPr>
            <w:tcW w:w="7308" w:type="dxa"/>
            <w:shd w:val="clear" w:color="auto" w:fill="F2F2F2" w:themeFill="background1" w:themeFillShade="F2"/>
          </w:tcPr>
          <w:p w14:paraId="2073DDA6" w14:textId="77777777" w:rsidR="00304072" w:rsidRPr="003F1BBC" w:rsidRDefault="00304072" w:rsidP="003B0C0E">
            <w:pPr>
              <w:pStyle w:val="ListParagraph"/>
              <w:numPr>
                <w:ilvl w:val="0"/>
                <w:numId w:val="7"/>
              </w:numPr>
              <w:ind w:left="318"/>
              <w:rPr>
                <w:b/>
              </w:rPr>
            </w:pPr>
            <w:r w:rsidRPr="003F1BBC">
              <w:rPr>
                <w:b/>
              </w:rPr>
              <w:t xml:space="preserve">Closing Date: </w:t>
            </w:r>
          </w:p>
          <w:p w14:paraId="180AF8F5"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00304072" w:rsidP="003B0C0E">
            <w:pPr>
              <w:pStyle w:val="ListParagraph"/>
              <w:numPr>
                <w:ilvl w:val="0"/>
                <w:numId w:val="7"/>
              </w:numPr>
              <w:ind w:left="318"/>
              <w:rPr>
                <w:b/>
              </w:rPr>
            </w:pPr>
            <w:r>
              <w:rPr>
                <w:b/>
              </w:rPr>
              <w:t>Submission</w:t>
            </w:r>
            <w:r w:rsidRPr="003F1BBC">
              <w:rPr>
                <w:b/>
              </w:rPr>
              <w:t xml:space="preserve"> Method: </w:t>
            </w:r>
          </w:p>
          <w:p w14:paraId="53FF14CB" w14:textId="02C746B7" w:rsidR="00304072" w:rsidRDefault="00304072" w:rsidP="00304072">
            <w:pPr>
              <w:ind w:left="318"/>
            </w:pPr>
            <w:r w:rsidRPr="00805C27">
              <w:t xml:space="preserve">Proposals must be delivered in the method specified in </w:t>
            </w:r>
            <w:r>
              <w:t xml:space="preserve">section </w:t>
            </w:r>
            <w:r w:rsidR="00FB67FE">
              <w:t>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BCD97D1" w14:textId="77777777" w:rsidR="00304072" w:rsidRPr="003F1BBC" w:rsidRDefault="00304072" w:rsidP="003B0C0E">
            <w:pPr>
              <w:pStyle w:val="ListParagraph"/>
              <w:numPr>
                <w:ilvl w:val="0"/>
                <w:numId w:val="7"/>
              </w:numPr>
              <w:ind w:left="318"/>
              <w:rPr>
                <w:b/>
              </w:rPr>
            </w:pPr>
            <w:r w:rsidRPr="003F1BBC">
              <w:rPr>
                <w:b/>
              </w:rPr>
              <w:t xml:space="preserve">Format and Structure of the Proposals: </w:t>
            </w:r>
          </w:p>
          <w:p w14:paraId="19463898" w14:textId="6F697100" w:rsidR="00304072" w:rsidRPr="00DD097B" w:rsidRDefault="00304072" w:rsidP="00322CE2">
            <w:pPr>
              <w:ind w:left="318"/>
              <w:rPr>
                <w:rFonts w:ascii="Calibri" w:hAnsi="Calibri"/>
                <w:sz w:val="24"/>
              </w:rPr>
            </w:pPr>
            <w:r w:rsidRPr="00805C27">
              <w:t xml:space="preserve">Proposals must conform to the </w:t>
            </w:r>
            <w:r w:rsidRPr="009A1571">
              <w:t xml:space="preserve">Response </w:t>
            </w:r>
            <w:r w:rsidRPr="00301826">
              <w:t>Format</w:t>
            </w:r>
            <w:r w:rsidR="009A1571" w:rsidRPr="00301826">
              <w:t xml:space="preserve"> laid out in section 6</w:t>
            </w:r>
            <w:r w:rsidRPr="00301826">
              <w:t xml:space="preserve"> of these Instructions to Tenderers</w:t>
            </w:r>
            <w:r w:rsidRPr="00805C27">
              <w:t xml:space="preserve">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35F5E8E0" w14:textId="77777777" w:rsidR="00304072" w:rsidRPr="003F1BBC" w:rsidRDefault="00304072" w:rsidP="003B0C0E">
            <w:pPr>
              <w:pStyle w:val="ListParagraph"/>
              <w:numPr>
                <w:ilvl w:val="0"/>
                <w:numId w:val="7"/>
              </w:numPr>
              <w:ind w:left="318"/>
              <w:rPr>
                <w:b/>
              </w:rPr>
            </w:pPr>
            <w:r w:rsidRPr="003F1BBC">
              <w:rPr>
                <w:b/>
              </w:rPr>
              <w:t xml:space="preserve">Confirmation of validity of your proposal: </w:t>
            </w:r>
          </w:p>
          <w:p w14:paraId="0FD60598" w14:textId="2D617F3B" w:rsidR="00304072" w:rsidRPr="00304072" w:rsidRDefault="00304072" w:rsidP="00322CE2">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p>
        </w:tc>
      </w:tr>
      <w:tr w:rsidR="00C4717E" w14:paraId="15C0C099" w14:textId="77777777" w:rsidTr="000876E3">
        <w:tc>
          <w:tcPr>
            <w:tcW w:w="759" w:type="dxa"/>
            <w:shd w:val="clear" w:color="auto" w:fill="D9D9D9" w:themeFill="background1" w:themeFillShade="D9"/>
          </w:tcPr>
          <w:p w14:paraId="2C30F544" w14:textId="2E260F51" w:rsidR="003F1BBC" w:rsidRPr="00EF3D37" w:rsidRDefault="00CC1347" w:rsidP="00CB7698">
            <w:pPr>
              <w:rPr>
                <w:b/>
              </w:rPr>
            </w:pPr>
            <w:r>
              <w:rPr>
                <w:b/>
              </w:rPr>
              <w:t>2</w:t>
            </w:r>
          </w:p>
        </w:tc>
        <w:tc>
          <w:tcPr>
            <w:tcW w:w="2117" w:type="dxa"/>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7B2C0044" w14:textId="77777777" w:rsidR="003F1BBC" w:rsidRDefault="003F1BBC" w:rsidP="003F1BBC"/>
        </w:tc>
        <w:tc>
          <w:tcPr>
            <w:tcW w:w="7308" w:type="dxa"/>
            <w:shd w:val="clear" w:color="auto" w:fill="F2F2F2" w:themeFill="background1" w:themeFillShade="F2"/>
          </w:tcPr>
          <w:p w14:paraId="5E936938" w14:textId="5CCBB195" w:rsidR="003F1BBC" w:rsidRPr="00C74C63" w:rsidRDefault="00601DD6" w:rsidP="00601DD6">
            <w:pPr>
              <w:pStyle w:val="ListParagraph"/>
              <w:numPr>
                <w:ilvl w:val="0"/>
                <w:numId w:val="31"/>
              </w:numPr>
              <w:shd w:val="clear" w:color="auto" w:fill="F2F2F2" w:themeFill="background1" w:themeFillShade="F2"/>
              <w:rPr>
                <w:rFonts w:cstheme="minorHAnsi"/>
                <w:bCs/>
                <w:lang w:val="en-GB"/>
              </w:rPr>
            </w:pPr>
            <w:r w:rsidRPr="00C74C63">
              <w:rPr>
                <w:rFonts w:cstheme="minorHAnsi"/>
                <w:bCs/>
                <w:lang w:val="en-GB"/>
              </w:rPr>
              <w:t xml:space="preserve">Specifications of </w:t>
            </w:r>
            <w:r w:rsidR="00C411F2" w:rsidRPr="00C74C63">
              <w:rPr>
                <w:rFonts w:cstheme="minorHAnsi"/>
                <w:bCs/>
                <w:lang w:val="en-GB"/>
              </w:rPr>
              <w:t>Offer</w:t>
            </w:r>
            <w:r w:rsidRPr="00C74C63">
              <w:rPr>
                <w:rFonts w:cstheme="minorHAnsi"/>
                <w:bCs/>
                <w:lang w:val="en-GB"/>
              </w:rPr>
              <w:t>ed items</w:t>
            </w:r>
            <w:r w:rsidR="00C411F2" w:rsidRPr="00C74C63">
              <w:rPr>
                <w:rFonts w:cstheme="minorHAnsi"/>
                <w:bCs/>
                <w:lang w:val="en-GB"/>
              </w:rPr>
              <w:t xml:space="preserve"> must meet or </w:t>
            </w:r>
            <w:r w:rsidRPr="00C74C63">
              <w:rPr>
                <w:rFonts w:cstheme="minorHAnsi"/>
                <w:bCs/>
                <w:lang w:val="en-GB"/>
              </w:rPr>
              <w:t xml:space="preserve">be similar or be </w:t>
            </w:r>
            <w:r w:rsidR="00C411F2" w:rsidRPr="00C74C63">
              <w:rPr>
                <w:rFonts w:cstheme="minorHAnsi"/>
                <w:bCs/>
                <w:lang w:val="en-GB"/>
              </w:rPr>
              <w:t xml:space="preserve">better the specification laid out in </w:t>
            </w:r>
            <w:r w:rsidR="004F1D55">
              <w:rPr>
                <w:rFonts w:cstheme="minorHAnsi"/>
                <w:bCs/>
                <w:lang w:val="en-GB"/>
              </w:rPr>
              <w:t>Annexe C</w:t>
            </w:r>
            <w:r w:rsidR="00C411F2" w:rsidRPr="00C74C63">
              <w:rPr>
                <w:rFonts w:cstheme="minorHAnsi"/>
                <w:bCs/>
                <w:lang w:val="en-GB"/>
              </w:rPr>
              <w:t>.</w:t>
            </w:r>
          </w:p>
          <w:p w14:paraId="06C1E1D8" w14:textId="05E40CE8" w:rsidR="00601DD6" w:rsidRPr="00C74C63" w:rsidRDefault="00601DD6" w:rsidP="00601DD6">
            <w:pPr>
              <w:pStyle w:val="ListParagraph"/>
              <w:numPr>
                <w:ilvl w:val="0"/>
                <w:numId w:val="31"/>
              </w:numPr>
              <w:shd w:val="clear" w:color="auto" w:fill="F2F2F2" w:themeFill="background1" w:themeFillShade="F2"/>
              <w:rPr>
                <w:rStyle w:val="cf01"/>
                <w:rFonts w:asciiTheme="minorHAnsi" w:hAnsiTheme="minorHAnsi" w:cstheme="minorHAnsi"/>
                <w:bCs/>
                <w:sz w:val="22"/>
                <w:szCs w:val="22"/>
                <w:lang w:val="en-GB"/>
              </w:rPr>
            </w:pPr>
            <w:r w:rsidRPr="00C74C63">
              <w:rPr>
                <w:rStyle w:val="cf01"/>
                <w:rFonts w:asciiTheme="minorHAnsi" w:hAnsiTheme="minorHAnsi" w:cstheme="minorHAnsi"/>
                <w:sz w:val="22"/>
                <w:szCs w:val="22"/>
              </w:rPr>
              <w:t>Eligible suppliers should be able to provide all items on a lot. Suppliers can apply for one lot only or for more lots.</w:t>
            </w:r>
          </w:p>
          <w:p w14:paraId="6213340D" w14:textId="7BB31F0D" w:rsidR="00F56FE5" w:rsidRPr="00601DD6" w:rsidRDefault="009A6AF1" w:rsidP="00601DD6">
            <w:pPr>
              <w:pStyle w:val="ListParagraph"/>
              <w:numPr>
                <w:ilvl w:val="0"/>
                <w:numId w:val="31"/>
              </w:numPr>
              <w:shd w:val="clear" w:color="auto" w:fill="F2F2F2" w:themeFill="background1" w:themeFillShade="F2"/>
              <w:rPr>
                <w:rFonts w:ascii="Calibri" w:hAnsi="Calibri"/>
                <w:bCs/>
                <w:lang w:val="en-GB"/>
              </w:rPr>
            </w:pPr>
            <w:r w:rsidRPr="00C74C63">
              <w:rPr>
                <w:rStyle w:val="cf01"/>
                <w:rFonts w:asciiTheme="minorHAnsi" w:hAnsiTheme="minorHAnsi" w:cstheme="minorHAnsi"/>
                <w:sz w:val="22"/>
                <w:szCs w:val="22"/>
              </w:rPr>
              <w:t>Suppliers should be able to provide a warranty of at least</w:t>
            </w:r>
            <w:r w:rsidR="00F56FE5" w:rsidRPr="00C74C63">
              <w:rPr>
                <w:rStyle w:val="cf01"/>
                <w:rFonts w:asciiTheme="minorHAnsi" w:hAnsiTheme="minorHAnsi" w:cstheme="minorHAnsi"/>
                <w:sz w:val="22"/>
                <w:szCs w:val="22"/>
              </w:rPr>
              <w:t xml:space="preserve"> 1 year</w:t>
            </w:r>
            <w:r w:rsidRPr="00C74C63">
              <w:rPr>
                <w:rStyle w:val="cf01"/>
                <w:rFonts w:asciiTheme="minorHAnsi" w:hAnsiTheme="minorHAnsi" w:cstheme="minorHAnsi"/>
                <w:sz w:val="22"/>
                <w:szCs w:val="22"/>
              </w:rPr>
              <w:t xml:space="preserve"> or longer for </w:t>
            </w:r>
            <w:r w:rsidR="008F3C6B" w:rsidRPr="00C74C63">
              <w:rPr>
                <w:rStyle w:val="cf01"/>
                <w:rFonts w:asciiTheme="minorHAnsi" w:hAnsiTheme="minorHAnsi" w:cstheme="minorHAnsi"/>
                <w:sz w:val="22"/>
                <w:szCs w:val="22"/>
              </w:rPr>
              <w:t>lots 1,3, 4, and any monitors on lot 2</w:t>
            </w:r>
          </w:p>
        </w:tc>
      </w:tr>
      <w:tr w:rsidR="00A710CA" w14:paraId="7216BBEB" w14:textId="77777777" w:rsidTr="00C4717E">
        <w:tc>
          <w:tcPr>
            <w:tcW w:w="10184" w:type="dxa"/>
            <w:gridSpan w:val="3"/>
            <w:shd w:val="clear" w:color="auto" w:fill="D9D9D9" w:themeFill="background1" w:themeFillShade="D9"/>
          </w:tcPr>
          <w:p w14:paraId="3503E937" w14:textId="7A595EF6" w:rsidR="00A710CA" w:rsidRPr="00A73AED" w:rsidRDefault="00C4717E" w:rsidP="00356B23">
            <w:pPr>
              <w:rPr>
                <w:i/>
              </w:rPr>
            </w:pPr>
            <w:r w:rsidRPr="00A73AED">
              <w:rPr>
                <w:i/>
                <w:shd w:val="clear" w:color="auto" w:fill="D9D9D9" w:themeFill="background1" w:themeFillShade="D9"/>
              </w:rPr>
              <w:t>The second stage of the evaluation will involve an assessment of the Tenderer’s personal and legal circumstances, e</w:t>
            </w:r>
            <w:r w:rsidR="00356B23">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C4717E" w14:paraId="19C5184C" w14:textId="77777777" w:rsidTr="000876E3">
        <w:tc>
          <w:tcPr>
            <w:tcW w:w="759" w:type="dxa"/>
            <w:shd w:val="clear" w:color="auto" w:fill="D9D9D9" w:themeFill="background1" w:themeFillShade="D9"/>
          </w:tcPr>
          <w:p w14:paraId="1EA97A50" w14:textId="27647AC2" w:rsidR="00C4717E" w:rsidRPr="00EF3D37" w:rsidRDefault="00B65524" w:rsidP="00CB7698">
            <w:pPr>
              <w:rPr>
                <w:b/>
              </w:rPr>
            </w:pPr>
            <w:r>
              <w:rPr>
                <w:b/>
              </w:rPr>
              <w:t>3</w:t>
            </w:r>
          </w:p>
        </w:tc>
        <w:tc>
          <w:tcPr>
            <w:tcW w:w="2117" w:type="dxa"/>
            <w:shd w:val="clear" w:color="auto" w:fill="F2F2F2" w:themeFill="background1" w:themeFillShade="F2"/>
          </w:tcPr>
          <w:p w14:paraId="03737AD4" w14:textId="108D836D" w:rsidR="00C4717E" w:rsidRPr="00EF3D37" w:rsidRDefault="00356B23" w:rsidP="00CB7698">
            <w:pPr>
              <w:rPr>
                <w:b/>
              </w:rPr>
            </w:pPr>
            <w:r>
              <w:rPr>
                <w:b/>
              </w:rPr>
              <w:t xml:space="preserve">Legal, Economic &amp; </w:t>
            </w:r>
            <w:r w:rsidR="000876E3">
              <w:rPr>
                <w:b/>
              </w:rPr>
              <w:t>Financial</w:t>
            </w:r>
            <w:r w:rsidR="00C4717E" w:rsidRPr="00EF3D37">
              <w:rPr>
                <w:b/>
              </w:rPr>
              <w:t xml:space="preserve"> Criteria</w:t>
            </w:r>
          </w:p>
          <w:p w14:paraId="555C39CE" w14:textId="43DCAA06" w:rsidR="00C4717E" w:rsidRDefault="00C4717E" w:rsidP="00CB7698"/>
        </w:tc>
        <w:tc>
          <w:tcPr>
            <w:tcW w:w="7308" w:type="dxa"/>
            <w:shd w:val="clear" w:color="auto" w:fill="F2F2F2" w:themeFill="background1" w:themeFillShade="F2"/>
          </w:tcPr>
          <w:p w14:paraId="4E226D3A" w14:textId="2E8F2870" w:rsidR="00C4717E" w:rsidRPr="00C74C63" w:rsidRDefault="000876E3" w:rsidP="00394161">
            <w:r w:rsidRPr="00C74C63">
              <w:t>In-depth r</w:t>
            </w:r>
            <w:r w:rsidR="00356B23" w:rsidRPr="00C74C63">
              <w:t>eview of financial accounts</w:t>
            </w:r>
            <w:r w:rsidR="00394161" w:rsidRPr="00C74C63">
              <w:t xml:space="preserve"> and other documents</w:t>
            </w:r>
            <w:r w:rsidR="00356B23" w:rsidRPr="00C74C63">
              <w:t xml:space="preserve"> submitted; tenderer is judged to have requisite financial stability. </w:t>
            </w:r>
          </w:p>
        </w:tc>
      </w:tr>
      <w:tr w:rsidR="007F7D73" w14:paraId="3F8959D4" w14:textId="77777777" w:rsidTr="00C4717E">
        <w:tc>
          <w:tcPr>
            <w:tcW w:w="10184" w:type="dxa"/>
            <w:gridSpan w:val="3"/>
            <w:shd w:val="clear" w:color="auto" w:fill="D9D9D9" w:themeFill="background1" w:themeFillShade="D9"/>
          </w:tcPr>
          <w:p w14:paraId="73DB4F97" w14:textId="38C3AE3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143C9D" w14:paraId="3AB0CD37" w14:textId="77777777" w:rsidTr="000876E3">
        <w:tc>
          <w:tcPr>
            <w:tcW w:w="759" w:type="dxa"/>
            <w:shd w:val="clear" w:color="auto" w:fill="D9D9D9" w:themeFill="background1" w:themeFillShade="D9"/>
          </w:tcPr>
          <w:p w14:paraId="3941E75D" w14:textId="56FCB160" w:rsidR="00143C9D" w:rsidRPr="00EF3D37" w:rsidRDefault="00143C9D" w:rsidP="00143C9D">
            <w:pPr>
              <w:rPr>
                <w:b/>
              </w:rPr>
            </w:pPr>
            <w:r>
              <w:rPr>
                <w:b/>
              </w:rPr>
              <w:t>4</w:t>
            </w:r>
          </w:p>
        </w:tc>
        <w:tc>
          <w:tcPr>
            <w:tcW w:w="2117" w:type="dxa"/>
            <w:shd w:val="clear" w:color="auto" w:fill="F2F2F2" w:themeFill="background1" w:themeFillShade="F2"/>
          </w:tcPr>
          <w:p w14:paraId="60EB67B8" w14:textId="5B42FDB5" w:rsidR="00143C9D" w:rsidRPr="00EF3D37" w:rsidRDefault="00143C9D" w:rsidP="00143C9D">
            <w:pPr>
              <w:rPr>
                <w:b/>
              </w:rPr>
            </w:pPr>
            <w:r w:rsidRPr="00EF3D37">
              <w:rPr>
                <w:b/>
              </w:rPr>
              <w:t>Award Criteria</w:t>
            </w:r>
          </w:p>
        </w:tc>
        <w:tc>
          <w:tcPr>
            <w:tcW w:w="7308" w:type="dxa"/>
            <w:shd w:val="clear" w:color="auto" w:fill="F2F2F2" w:themeFill="background1" w:themeFillShade="F2"/>
          </w:tcPr>
          <w:p w14:paraId="3C831599" w14:textId="77777777" w:rsidR="00143C9D" w:rsidRPr="005B2CFC" w:rsidRDefault="00143C9D" w:rsidP="00143C9D">
            <w:pPr>
              <w:jc w:val="both"/>
            </w:pPr>
            <w:r w:rsidRPr="005B2CFC">
              <w:t>Tenders will be awarded marks under each of the award criteria listed in this section to determine the most economically advantageous tenders.</w:t>
            </w:r>
          </w:p>
          <w:p w14:paraId="0BE05E62" w14:textId="4B499B65" w:rsidR="00143C9D" w:rsidRPr="005B2CFC" w:rsidRDefault="00143C9D" w:rsidP="00143C9D">
            <w:pPr>
              <w:jc w:val="both"/>
              <w:rPr>
                <w:b/>
                <w:bCs/>
              </w:rPr>
            </w:pPr>
            <w:r w:rsidRPr="005B2CFC">
              <w:rPr>
                <w:b/>
                <w:bCs/>
              </w:rPr>
              <w:t xml:space="preserve">1. Technical Proposal </w:t>
            </w:r>
            <w:r w:rsidR="008530E0">
              <w:rPr>
                <w:b/>
                <w:bCs/>
              </w:rPr>
              <w:t xml:space="preserve">– </w:t>
            </w:r>
            <w:r w:rsidR="009C7FDF">
              <w:rPr>
                <w:b/>
                <w:bCs/>
              </w:rPr>
              <w:t>35</w:t>
            </w:r>
            <w:r w:rsidR="008530E0">
              <w:rPr>
                <w:b/>
                <w:bCs/>
              </w:rPr>
              <w:t xml:space="preserve">% </w:t>
            </w:r>
            <w:r w:rsidRPr="005B2CFC">
              <w:rPr>
                <w:b/>
                <w:bCs/>
              </w:rPr>
              <w:t>(</w:t>
            </w:r>
            <w:r w:rsidR="005F50C8">
              <w:rPr>
                <w:b/>
                <w:bCs/>
              </w:rPr>
              <w:t>Annexe B</w:t>
            </w:r>
            <w:r w:rsidRPr="005B2CFC">
              <w:rPr>
                <w:b/>
                <w:bCs/>
              </w:rPr>
              <w:t>)</w:t>
            </w:r>
            <w:bookmarkStart w:id="26" w:name="_Ref74808638"/>
          </w:p>
          <w:p w14:paraId="39919A3D" w14:textId="64AF34F3" w:rsidR="00143C9D" w:rsidRPr="00F607F1" w:rsidRDefault="00143C9D" w:rsidP="00143C9D">
            <w:pPr>
              <w:pStyle w:val="ListParagraph"/>
              <w:numPr>
                <w:ilvl w:val="0"/>
                <w:numId w:val="30"/>
              </w:numPr>
              <w:jc w:val="both"/>
              <w:rPr>
                <w:rFonts w:ascii="Calibri" w:eastAsia="Times New Roman" w:hAnsi="Calibri" w:cs="Times New Roman"/>
                <w:color w:val="000000"/>
                <w:lang w:eastAsia="en-IE"/>
              </w:rPr>
            </w:pPr>
            <w:r w:rsidRPr="00F607F1">
              <w:t>Delivery</w:t>
            </w:r>
            <w:r w:rsidR="00B76C1E" w:rsidRPr="00F607F1">
              <w:t xml:space="preserve"> to Ireland</w:t>
            </w:r>
          </w:p>
          <w:p w14:paraId="02B76DE6" w14:textId="779BDC11" w:rsidR="00B76C1E" w:rsidRPr="00F607F1" w:rsidRDefault="00B76C1E" w:rsidP="00143C9D">
            <w:pPr>
              <w:pStyle w:val="ListParagraph"/>
              <w:numPr>
                <w:ilvl w:val="0"/>
                <w:numId w:val="30"/>
              </w:numPr>
              <w:jc w:val="both"/>
              <w:rPr>
                <w:rFonts w:ascii="Calibri" w:eastAsia="Times New Roman" w:hAnsi="Calibri" w:cs="Times New Roman"/>
                <w:color w:val="000000"/>
                <w:lang w:eastAsia="en-IE"/>
              </w:rPr>
            </w:pPr>
            <w:r w:rsidRPr="00F607F1">
              <w:rPr>
                <w:rFonts w:ascii="Calibri" w:eastAsia="Times New Roman" w:hAnsi="Calibri" w:cs="Times New Roman"/>
                <w:color w:val="000000"/>
                <w:lang w:eastAsia="en-IE"/>
              </w:rPr>
              <w:t>Delivery to Country Offices</w:t>
            </w:r>
          </w:p>
          <w:p w14:paraId="4A35AA8A" w14:textId="77777777" w:rsidR="00143C9D" w:rsidRPr="002F7414" w:rsidRDefault="00143C9D" w:rsidP="00143C9D">
            <w:pPr>
              <w:pStyle w:val="ListParagraph"/>
              <w:numPr>
                <w:ilvl w:val="0"/>
                <w:numId w:val="30"/>
              </w:numPr>
              <w:jc w:val="both"/>
              <w:rPr>
                <w:rFonts w:ascii="Calibri" w:eastAsia="Times New Roman" w:hAnsi="Calibri" w:cs="Times New Roman"/>
                <w:b/>
                <w:color w:val="000000"/>
                <w:lang w:eastAsia="en-IE"/>
              </w:rPr>
            </w:pPr>
            <w:r w:rsidRPr="005B2CFC">
              <w:t>Customer Service and Support</w:t>
            </w:r>
          </w:p>
          <w:p w14:paraId="0F6DDE5A" w14:textId="0F0280D6" w:rsidR="002F7414" w:rsidRPr="005B2CFC" w:rsidRDefault="002F7414" w:rsidP="00143C9D">
            <w:pPr>
              <w:pStyle w:val="ListParagraph"/>
              <w:numPr>
                <w:ilvl w:val="0"/>
                <w:numId w:val="30"/>
              </w:numPr>
              <w:jc w:val="both"/>
              <w:rPr>
                <w:rFonts w:ascii="Calibri" w:eastAsia="Times New Roman" w:hAnsi="Calibri" w:cs="Times New Roman"/>
                <w:b/>
                <w:color w:val="000000"/>
                <w:lang w:eastAsia="en-IE"/>
              </w:rPr>
            </w:pPr>
            <w:r>
              <w:rPr>
                <w:rFonts w:eastAsia="Times New Roman" w:cs="Times New Roman"/>
                <w:color w:val="000000"/>
                <w:lang w:eastAsia="en-IE"/>
              </w:rPr>
              <w:t>Added Value</w:t>
            </w:r>
            <w:r w:rsidR="0091130D">
              <w:rPr>
                <w:rFonts w:eastAsia="Times New Roman" w:cs="Times New Roman"/>
                <w:color w:val="000000"/>
                <w:lang w:eastAsia="en-IE"/>
              </w:rPr>
              <w:t xml:space="preserve"> for IT Sustainability </w:t>
            </w:r>
          </w:p>
          <w:p w14:paraId="07DC476E" w14:textId="70282239" w:rsidR="00143C9D" w:rsidRPr="009229C4" w:rsidRDefault="00143C9D" w:rsidP="00143C9D">
            <w:pPr>
              <w:jc w:val="both"/>
              <w:rPr>
                <w:rFonts w:ascii="Calibri,Times New Roman" w:eastAsia="Calibri,Times New Roman" w:hAnsi="Calibri,Times New Roman" w:cs="Calibri,Times New Roman"/>
                <w:b/>
                <w:bCs/>
                <w:color w:val="000000" w:themeColor="text1"/>
                <w:sz w:val="20"/>
                <w:szCs w:val="20"/>
                <w:lang w:eastAsia="en-IE"/>
              </w:rPr>
            </w:pPr>
            <w:r w:rsidRPr="009229C4">
              <w:rPr>
                <w:rFonts w:ascii="Calibri" w:eastAsia="Calibri" w:hAnsi="Calibri" w:cs="Calibri"/>
                <w:b/>
                <w:bCs/>
                <w:color w:val="000000" w:themeColor="text1"/>
                <w:lang w:eastAsia="en-IE"/>
              </w:rPr>
              <w:lastRenderedPageBreak/>
              <w:t xml:space="preserve">2. </w:t>
            </w:r>
            <w:r w:rsidR="005414FE">
              <w:rPr>
                <w:rFonts w:ascii="Calibri" w:eastAsia="Calibri" w:hAnsi="Calibri" w:cs="Calibri"/>
                <w:b/>
                <w:bCs/>
                <w:color w:val="000000" w:themeColor="text1"/>
                <w:lang w:eastAsia="en-IE"/>
              </w:rPr>
              <w:t xml:space="preserve">Financial Offer - </w:t>
            </w:r>
            <w:r w:rsidRPr="009229C4">
              <w:rPr>
                <w:rFonts w:ascii="Calibri" w:eastAsia="Calibri" w:hAnsi="Calibri" w:cs="Calibri"/>
                <w:b/>
                <w:bCs/>
                <w:color w:val="000000" w:themeColor="text1"/>
                <w:lang w:eastAsia="en-IE"/>
              </w:rPr>
              <w:t xml:space="preserve">Price </w:t>
            </w:r>
            <w:bookmarkEnd w:id="26"/>
            <w:r w:rsidR="008530E0">
              <w:rPr>
                <w:rFonts w:ascii="Calibri" w:eastAsia="Calibri" w:hAnsi="Calibri" w:cs="Calibri"/>
                <w:b/>
                <w:bCs/>
                <w:color w:val="000000" w:themeColor="text1"/>
                <w:lang w:eastAsia="en-IE"/>
              </w:rPr>
              <w:t xml:space="preserve">– </w:t>
            </w:r>
            <w:r w:rsidR="009C7FDF">
              <w:rPr>
                <w:rFonts w:ascii="Calibri" w:eastAsia="Calibri" w:hAnsi="Calibri" w:cs="Calibri"/>
                <w:b/>
                <w:bCs/>
                <w:color w:val="000000" w:themeColor="text1"/>
                <w:lang w:eastAsia="en-IE"/>
              </w:rPr>
              <w:t>65</w:t>
            </w:r>
            <w:r w:rsidR="008530E0">
              <w:rPr>
                <w:rFonts w:ascii="Calibri" w:eastAsia="Calibri" w:hAnsi="Calibri" w:cs="Calibri"/>
                <w:b/>
                <w:bCs/>
                <w:color w:val="000000" w:themeColor="text1"/>
                <w:lang w:eastAsia="en-IE"/>
              </w:rPr>
              <w:t xml:space="preserve">% </w:t>
            </w:r>
            <w:r w:rsidR="008530E0" w:rsidRPr="005B2CFC">
              <w:rPr>
                <w:b/>
                <w:bCs/>
              </w:rPr>
              <w:t>(</w:t>
            </w:r>
            <w:r w:rsidR="005F50C8">
              <w:rPr>
                <w:b/>
                <w:bCs/>
              </w:rPr>
              <w:t xml:space="preserve">Annexe </w:t>
            </w:r>
            <w:r w:rsidR="005414FE">
              <w:rPr>
                <w:b/>
                <w:bCs/>
              </w:rPr>
              <w:t>C</w:t>
            </w:r>
            <w:r w:rsidR="008530E0" w:rsidRPr="005B2CFC">
              <w:rPr>
                <w:b/>
                <w:bCs/>
              </w:rPr>
              <w:t>)</w:t>
            </w:r>
          </w:p>
          <w:p w14:paraId="41F6F8BA" w14:textId="28ACEB87" w:rsidR="00143C9D" w:rsidRDefault="00143C9D" w:rsidP="00143C9D">
            <w:r w:rsidRPr="009229C4">
              <w:t>Review of the quality and content of the technical offer further to minimum requirements met</w:t>
            </w:r>
          </w:p>
        </w:tc>
      </w:tr>
      <w:tr w:rsidR="00143C9D" w14:paraId="736DE584" w14:textId="77777777" w:rsidTr="000876E3">
        <w:tc>
          <w:tcPr>
            <w:tcW w:w="10184" w:type="dxa"/>
            <w:gridSpan w:val="3"/>
            <w:shd w:val="clear" w:color="auto" w:fill="D9D9D9" w:themeFill="background1" w:themeFillShade="D9"/>
          </w:tcPr>
          <w:p w14:paraId="52FECF30" w14:textId="77777777" w:rsidR="00143C9D" w:rsidRPr="00EF3D37" w:rsidRDefault="00143C9D" w:rsidP="00143C9D">
            <w:pPr>
              <w:rPr>
                <w:b/>
              </w:rPr>
            </w:pPr>
          </w:p>
          <w:p w14:paraId="2036DAA0" w14:textId="432A90B9" w:rsidR="00143C9D" w:rsidRPr="00805C27" w:rsidRDefault="00143C9D" w:rsidP="00143C9D"/>
        </w:tc>
      </w:tr>
      <w:tr w:rsidR="00143C9D" w14:paraId="77D21CF6" w14:textId="77777777" w:rsidTr="000876E3">
        <w:tc>
          <w:tcPr>
            <w:tcW w:w="759" w:type="dxa"/>
            <w:shd w:val="clear" w:color="auto" w:fill="D9D9D9" w:themeFill="background1" w:themeFillShade="D9"/>
          </w:tcPr>
          <w:p w14:paraId="15BCB3D9" w14:textId="62A4690A" w:rsidR="00143C9D" w:rsidRPr="00EF3D37" w:rsidRDefault="00143C9D" w:rsidP="00143C9D">
            <w:pPr>
              <w:rPr>
                <w:b/>
              </w:rPr>
            </w:pPr>
            <w:r>
              <w:rPr>
                <w:b/>
              </w:rPr>
              <w:t>5</w:t>
            </w:r>
          </w:p>
        </w:tc>
        <w:tc>
          <w:tcPr>
            <w:tcW w:w="2117" w:type="dxa"/>
            <w:shd w:val="clear" w:color="auto" w:fill="F2F2F2" w:themeFill="background1" w:themeFillShade="F2"/>
          </w:tcPr>
          <w:p w14:paraId="034C5950" w14:textId="2C3C77E7" w:rsidR="00143C9D" w:rsidRPr="00EF3D37" w:rsidRDefault="00143C9D" w:rsidP="00143C9D">
            <w:pPr>
              <w:rPr>
                <w:b/>
              </w:rPr>
            </w:pPr>
            <w:r>
              <w:rPr>
                <w:b/>
              </w:rPr>
              <w:t xml:space="preserve">Post selection </w:t>
            </w:r>
          </w:p>
        </w:tc>
        <w:tc>
          <w:tcPr>
            <w:tcW w:w="7308" w:type="dxa"/>
            <w:shd w:val="clear" w:color="auto" w:fill="F2F2F2" w:themeFill="background1" w:themeFillShade="F2"/>
          </w:tcPr>
          <w:p w14:paraId="7E076850" w14:textId="763C43AD" w:rsidR="00143C9D" w:rsidRDefault="00143C9D" w:rsidP="00143C9D">
            <w:r>
              <w:t xml:space="preserve">References and other checks are found to be </w:t>
            </w:r>
            <w:r w:rsidR="008702D8">
              <w:t>clear,</w:t>
            </w:r>
            <w:r>
              <w:t xml:space="preserve"> and quality is assessed.</w:t>
            </w:r>
          </w:p>
          <w:p w14:paraId="230AFE7F" w14:textId="77777777" w:rsidR="00143C9D" w:rsidRPr="00805C27" w:rsidRDefault="00143C9D" w:rsidP="00143C9D"/>
        </w:tc>
      </w:tr>
    </w:tbl>
    <w:p w14:paraId="2EA7412D" w14:textId="72FB10FC" w:rsidR="00C61CAB" w:rsidRDefault="00322CE2" w:rsidP="00322CE2">
      <w:pPr>
        <w:pStyle w:val="Heading2"/>
      </w:pPr>
      <w:r>
        <w:t xml:space="preserve">Tender </w:t>
      </w:r>
      <w:r w:rsidR="005076AF">
        <w:t>Evaluation</w:t>
      </w:r>
    </w:p>
    <w:p w14:paraId="2B50C1F9" w14:textId="1BA47492"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 and Internal Audit, as well as 3</w:t>
      </w:r>
      <w:r w:rsidR="005076AF" w:rsidRPr="005076AF">
        <w:rPr>
          <w:vertAlign w:val="superscript"/>
        </w:rPr>
        <w:t>rd</w:t>
      </w:r>
      <w:r w:rsidR="005076AF">
        <w:t xml:space="preserve"> Party technical input. </w:t>
      </w:r>
    </w:p>
    <w:p w14:paraId="542E2B1F" w14:textId="26582786" w:rsidR="00EE1801" w:rsidRPr="00805C27" w:rsidRDefault="00EE1801" w:rsidP="00322CE2">
      <w:r w:rsidRPr="00805C27">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21CAD0C4" w14:textId="77777777" w:rsidR="00EE1801" w:rsidRDefault="00EE1801" w:rsidP="00C61CAB">
      <w:pPr>
        <w:pStyle w:val="Heading2"/>
      </w:pPr>
      <w:bookmarkStart w:id="27" w:name="_Toc118102667"/>
      <w:bookmarkStart w:id="28" w:name="_Toc118102843"/>
      <w:bookmarkStart w:id="29" w:name="_Toc231810399"/>
      <w:bookmarkStart w:id="30" w:name="_Toc466022951"/>
      <w:r w:rsidRPr="00805C27">
        <w:t>Award Criteria</w:t>
      </w:r>
      <w:bookmarkEnd w:id="27"/>
      <w:bookmarkEnd w:id="28"/>
      <w:bookmarkEnd w:id="29"/>
      <w:bookmarkEnd w:id="30"/>
    </w:p>
    <w:p w14:paraId="1570AA86" w14:textId="4444C6BA" w:rsidR="005076AF" w:rsidRDefault="003B367D" w:rsidP="003B367D">
      <w:r w:rsidRPr="00805C27">
        <w:t xml:space="preserve">All prices must be in </w:t>
      </w:r>
      <w:r w:rsidR="003349F5">
        <w:t>Euros</w:t>
      </w:r>
      <w:r w:rsidRPr="00805C27">
        <w:t xml:space="preserve"> and </w:t>
      </w:r>
      <w:r w:rsidR="005076AF">
        <w:t xml:space="preserve">a comprehensive and clear breakdown of prices must be shown as part of the financial offer – any transport fees, taxes, customs charges, component parts, packing fees etc. must be shown separately. </w:t>
      </w:r>
      <w:r w:rsidR="00237097">
        <w:t>Please quote delivery fees under the incoterms EXW.</w:t>
      </w:r>
    </w:p>
    <w:p w14:paraId="34B430E5" w14:textId="6929A059" w:rsidR="003B367D" w:rsidRPr="00805C27" w:rsidRDefault="005076AF" w:rsidP="003824C2">
      <w:r>
        <w:t xml:space="preserve">Prices offered </w:t>
      </w:r>
      <w:r w:rsidR="003B367D" w:rsidRPr="00805C27">
        <w:t>will be evaluated on full cost basis (including all fees and taxes).</w:t>
      </w:r>
    </w:p>
    <w:p w14:paraId="7FC49F60" w14:textId="77777777" w:rsidR="003B367D" w:rsidRPr="00805C27" w:rsidRDefault="003B367D" w:rsidP="003B367D">
      <w:r w:rsidRPr="00805C27">
        <w:t>Marks for cost will be awarded on the inverse proportion principle (shown below):</w:t>
      </w:r>
    </w:p>
    <w:p w14:paraId="35231794" w14:textId="0C70D971" w:rsidR="003B367D" w:rsidRPr="004312B2" w:rsidRDefault="003B367D" w:rsidP="003B367D">
      <w:pPr>
        <w:rPr>
          <w:b/>
        </w:rPr>
      </w:pPr>
      <w:r w:rsidRPr="004312B2">
        <w:rPr>
          <w:rFonts w:ascii="Calibri" w:hAnsi="Calibri"/>
          <w:b/>
        </w:rPr>
        <w:t>Score</w:t>
      </w:r>
      <w:r w:rsidRPr="004312B2">
        <w:rPr>
          <w:b/>
          <w:sz w:val="18"/>
          <w:vertAlign w:val="superscript"/>
        </w:rPr>
        <w:t>vendor</w:t>
      </w:r>
      <w:r w:rsidRPr="004312B2">
        <w:rPr>
          <w:rFonts w:ascii="Calibri" w:hAnsi="Calibri"/>
          <w:b/>
        </w:rPr>
        <w:t xml:space="preserve"> = </w:t>
      </w:r>
      <w:r w:rsidR="006F748B">
        <w:rPr>
          <w:rFonts w:ascii="Calibri" w:hAnsi="Calibri"/>
          <w:b/>
        </w:rPr>
        <w:t>maximum score</w:t>
      </w:r>
      <w:r w:rsidRPr="004312B2">
        <w:rPr>
          <w:rFonts w:ascii="Calibri" w:hAnsi="Calibri"/>
          <w:b/>
        </w:rPr>
        <w:t xml:space="preserve"> </w:t>
      </w:r>
      <w:r w:rsidR="007B0BEC">
        <w:rPr>
          <w:rFonts w:ascii="Calibri" w:hAnsi="Calibri"/>
          <w:b/>
        </w:rPr>
        <w:t>65</w:t>
      </w:r>
      <w:r w:rsidRPr="004312B2">
        <w:rPr>
          <w:rFonts w:ascii="Calibri" w:hAnsi="Calibri"/>
          <w:b/>
        </w:rPr>
        <w:t>x (</w:t>
      </w:r>
      <w:r w:rsidRPr="004312B2">
        <w:rPr>
          <w:b/>
        </w:rPr>
        <w:t>price</w:t>
      </w:r>
      <w:r w:rsidRPr="004312B2">
        <w:rPr>
          <w:b/>
          <w:sz w:val="18"/>
          <w:vertAlign w:val="superscript"/>
        </w:rPr>
        <w:t>min</w:t>
      </w:r>
      <w:r w:rsidRPr="004312B2">
        <w:rPr>
          <w:rFonts w:ascii="Calibri" w:hAnsi="Calibri"/>
          <w:b/>
        </w:rPr>
        <w:t xml:space="preserve"> / </w:t>
      </w:r>
      <w:r w:rsidRPr="004312B2">
        <w:rPr>
          <w:b/>
        </w:rPr>
        <w:t>price</w:t>
      </w:r>
      <w:r w:rsidRPr="004312B2">
        <w:rPr>
          <w:b/>
          <w:sz w:val="18"/>
          <w:vertAlign w:val="superscript"/>
        </w:rPr>
        <w:t>vendor</w:t>
      </w:r>
      <w:r w:rsidRPr="004312B2">
        <w:rPr>
          <w:rFonts w:ascii="Calibri" w:hAnsi="Calibri"/>
          <w:b/>
        </w:rPr>
        <w:t>)</w:t>
      </w:r>
    </w:p>
    <w:p w14:paraId="3FBD4ED1" w14:textId="1837B1DB" w:rsidR="003B367D" w:rsidRDefault="003B367D" w:rsidP="003B367D">
      <w:r w:rsidRPr="00805C27">
        <w:t xml:space="preserve">Scores for </w:t>
      </w:r>
      <w:r w:rsidR="00C4717E">
        <w:t>the</w:t>
      </w:r>
      <w:r w:rsidRPr="00805C27">
        <w:t xml:space="preserve"> Financial Offer will be calculated by comprising maximum available marks (80) by inverse proportion: Offered by Tenderer</w:t>
      </w:r>
      <w:r w:rsidR="00322CE2">
        <w:t xml:space="preserve"> </w:t>
      </w:r>
      <w:r w:rsidRPr="00805C27">
        <w:t>price divided by the minimum price offered in this Tender.</w:t>
      </w:r>
    </w:p>
    <w:p w14:paraId="27D60DF3" w14:textId="0E632654" w:rsidR="002F49BA" w:rsidRPr="002F49BA" w:rsidRDefault="002F49BA" w:rsidP="002F49BA">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75931D6A" w14:textId="710B717C" w:rsidR="000A15B1" w:rsidRDefault="009A1571" w:rsidP="009A1571">
      <w:pPr>
        <w:pStyle w:val="Heading2"/>
      </w:pPr>
      <w:r>
        <w:t>Award of contract</w:t>
      </w:r>
    </w:p>
    <w:p w14:paraId="26938381" w14:textId="44AF9652" w:rsidR="003B367D" w:rsidRDefault="009D34ED" w:rsidP="005D2F87">
      <w:r>
        <w:t xml:space="preserve">As per section 4.3.10 </w:t>
      </w:r>
      <w:proofErr w:type="gramStart"/>
      <w:r>
        <w:t>above, and</w:t>
      </w:r>
      <w:proofErr w:type="gramEnd"/>
      <w:r>
        <w:t xml:space="preserve"> f</w:t>
      </w:r>
      <w:r w:rsidR="009A1571">
        <w:t xml:space="preserve">ollowing the analysis of bids against the award criteria laid out above in sections 5.1 and 5.4, the contract </w:t>
      </w:r>
      <w:r>
        <w:t xml:space="preserve">may be awarded </w:t>
      </w:r>
      <w:r w:rsidR="009A1571">
        <w:t xml:space="preserve">to one </w:t>
      </w:r>
      <w:r>
        <w:t>supplier or divided between multiple</w:t>
      </w:r>
      <w:r w:rsidR="009A1571">
        <w:t xml:space="preserve"> suppliers </w:t>
      </w:r>
      <w:r>
        <w:t xml:space="preserve">at GOAL’s discretion. For such purposes, GOAL </w:t>
      </w:r>
      <w:r w:rsidR="009A1571">
        <w:t>us</w:t>
      </w:r>
      <w:r>
        <w:t>es</w:t>
      </w:r>
      <w:r w:rsidR="009A1571">
        <w:t xml:space="preserve"> a Value for Money approach,</w:t>
      </w:r>
      <w:r w:rsidR="00F116A9">
        <w:t xml:space="preserve"> which may</w:t>
      </w:r>
      <w:r w:rsidR="009A1571">
        <w:t xml:space="preserve"> includ</w:t>
      </w:r>
      <w:r w:rsidR="00F116A9">
        <w:t>e</w:t>
      </w:r>
      <w:r w:rsidR="009A1571">
        <w:t xml:space="preserve"> </w:t>
      </w:r>
      <w:r w:rsidR="00F116A9">
        <w:t xml:space="preserve">(but is not limited to) </w:t>
      </w:r>
      <w:r w:rsidR="002F49BA">
        <w:t xml:space="preserve">price, quality, lead time, </w:t>
      </w:r>
      <w:r>
        <w:t xml:space="preserve">context and </w:t>
      </w:r>
      <w:r w:rsidR="009A1571">
        <w:t xml:space="preserve">risk analysis of the </w:t>
      </w:r>
      <w:r w:rsidR="00F116A9">
        <w:t>supply chain environment pertaining to the contract delivery</w:t>
      </w:r>
      <w:r w:rsidR="009A1571">
        <w:t xml:space="preserve">. </w:t>
      </w:r>
    </w:p>
    <w:p w14:paraId="26F6DBF7" w14:textId="77777777" w:rsidR="002E0326" w:rsidRDefault="002E0326" w:rsidP="005D2F87"/>
    <w:p w14:paraId="5FA00E4A" w14:textId="6A1B81D3" w:rsidR="00EE1801" w:rsidRPr="00805C27" w:rsidRDefault="00E35563" w:rsidP="00E249FC">
      <w:pPr>
        <w:pStyle w:val="Heading1"/>
        <w:keepNext w:val="0"/>
      </w:pPr>
      <w:r>
        <w:t>Response Format</w:t>
      </w:r>
    </w:p>
    <w:p w14:paraId="1A5112A3" w14:textId="77777777" w:rsidR="00EE1801" w:rsidRPr="00805C27" w:rsidRDefault="00EE1801" w:rsidP="00E249FC">
      <w:pPr>
        <w:pStyle w:val="Heading2"/>
        <w:keepNext w:val="0"/>
      </w:pPr>
      <w:bookmarkStart w:id="31" w:name="_Toc115690190"/>
      <w:bookmarkStart w:id="32" w:name="_Toc115693452"/>
      <w:bookmarkStart w:id="33" w:name="_Toc115694784"/>
      <w:bookmarkStart w:id="34" w:name="_Toc118102670"/>
      <w:bookmarkStart w:id="35" w:name="_Toc118102846"/>
      <w:bookmarkStart w:id="36" w:name="_Toc231810402"/>
      <w:bookmarkStart w:id="37" w:name="_Toc466022953"/>
      <w:r w:rsidRPr="00805C27">
        <w:t>Introduction</w:t>
      </w:r>
      <w:bookmarkEnd w:id="31"/>
      <w:bookmarkEnd w:id="32"/>
      <w:bookmarkEnd w:id="33"/>
      <w:bookmarkEnd w:id="34"/>
      <w:bookmarkEnd w:id="35"/>
      <w:bookmarkEnd w:id="36"/>
      <w:bookmarkEnd w:id="37"/>
    </w:p>
    <w:p w14:paraId="3344C451" w14:textId="3FFF48B5"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w:t>
      </w:r>
      <w:r w:rsidRPr="00805C27">
        <w:rPr>
          <w:rFonts w:ascii="Calibri" w:hAnsi="Calibri"/>
        </w:rPr>
        <w:lastRenderedPageBreak/>
        <w:t xml:space="preserve">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702C2DBE" w14:textId="68099A35"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5FB4FE7A" w14:textId="09ABE0F2" w:rsidR="00EE1801" w:rsidRPr="00805C27"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442E84B6" w14:textId="13287C14" w:rsidR="00BF4E8A" w:rsidRDefault="00E35563" w:rsidP="00E249FC">
      <w:pPr>
        <w:pStyle w:val="Heading2"/>
        <w:keepNext w:val="0"/>
      </w:pPr>
      <w:bookmarkStart w:id="38" w:name="_Toc466022956"/>
      <w:bookmarkStart w:id="39" w:name="_Toc466022957"/>
      <w:bookmarkEnd w:id="38"/>
      <w:bookmarkEnd w:id="39"/>
      <w: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EF3D37" w14:paraId="28441D9D" w14:textId="77777777" w:rsidTr="003C0D53">
        <w:tc>
          <w:tcPr>
            <w:tcW w:w="704" w:type="dxa"/>
            <w:vMerge w:val="restart"/>
            <w:shd w:val="clear" w:color="auto" w:fill="D9D9D9" w:themeFill="background1" w:themeFillShade="D9"/>
          </w:tcPr>
          <w:p w14:paraId="756EF684" w14:textId="77777777" w:rsidR="00DD097B" w:rsidRPr="00EF3D37" w:rsidRDefault="00DD097B" w:rsidP="00E249FC">
            <w:pPr>
              <w:rPr>
                <w:b/>
                <w:sz w:val="20"/>
                <w:szCs w:val="20"/>
              </w:rPr>
            </w:pPr>
            <w:r w:rsidRPr="00EF3D37">
              <w:rPr>
                <w:b/>
                <w:sz w:val="20"/>
                <w:szCs w:val="20"/>
              </w:rPr>
              <w:t>Line</w:t>
            </w:r>
          </w:p>
          <w:p w14:paraId="49D9C9DB" w14:textId="44754422" w:rsidR="00DD097B" w:rsidRPr="00EF3D37" w:rsidRDefault="00DD097B" w:rsidP="00E249FC">
            <w:pPr>
              <w:rPr>
                <w:b/>
                <w:sz w:val="20"/>
                <w:szCs w:val="20"/>
              </w:rPr>
            </w:pPr>
          </w:p>
        </w:tc>
        <w:tc>
          <w:tcPr>
            <w:tcW w:w="2693" w:type="dxa"/>
            <w:vMerge w:val="restart"/>
            <w:shd w:val="clear" w:color="auto" w:fill="D9D9D9" w:themeFill="background1" w:themeFillShade="D9"/>
          </w:tcPr>
          <w:p w14:paraId="2BDD67E0" w14:textId="77777777" w:rsidR="00DD097B" w:rsidRPr="00EF3D37" w:rsidRDefault="00DD097B" w:rsidP="00E249FC">
            <w:pPr>
              <w:rPr>
                <w:b/>
                <w:sz w:val="20"/>
                <w:szCs w:val="20"/>
              </w:rPr>
            </w:pPr>
            <w:r w:rsidRPr="00EF3D37">
              <w:rPr>
                <w:b/>
                <w:sz w:val="20"/>
                <w:szCs w:val="20"/>
              </w:rPr>
              <w:t>Item</w:t>
            </w:r>
          </w:p>
          <w:p w14:paraId="4321B651" w14:textId="561A10C6" w:rsidR="00DD097B" w:rsidRPr="00EF3D37" w:rsidRDefault="00DD097B" w:rsidP="00E249FC">
            <w:pPr>
              <w:rPr>
                <w:b/>
                <w:sz w:val="20"/>
                <w:szCs w:val="20"/>
              </w:rPr>
            </w:pPr>
          </w:p>
        </w:tc>
        <w:tc>
          <w:tcPr>
            <w:tcW w:w="5812" w:type="dxa"/>
            <w:gridSpan w:val="2"/>
            <w:shd w:val="clear" w:color="auto" w:fill="D9D9D9" w:themeFill="background1" w:themeFillShade="D9"/>
          </w:tcPr>
          <w:p w14:paraId="7F5C2082" w14:textId="01598C68" w:rsidR="00DD097B" w:rsidRPr="00EF3D37" w:rsidRDefault="00DD097B" w:rsidP="00B84DA3">
            <w:pPr>
              <w:rPr>
                <w:b/>
                <w:sz w:val="20"/>
                <w:szCs w:val="20"/>
              </w:rPr>
            </w:pPr>
            <w:r w:rsidRPr="00EF3D37">
              <w:rPr>
                <w:b/>
                <w:sz w:val="20"/>
                <w:szCs w:val="20"/>
              </w:rPr>
              <w:t xml:space="preserve">How to submit </w:t>
            </w:r>
          </w:p>
        </w:tc>
        <w:tc>
          <w:tcPr>
            <w:tcW w:w="975" w:type="dxa"/>
            <w:shd w:val="clear" w:color="auto" w:fill="D9D9D9" w:themeFill="background1" w:themeFillShade="D9"/>
          </w:tcPr>
          <w:p w14:paraId="0C580853" w14:textId="77777777" w:rsidR="00DD097B" w:rsidRPr="00EF3D37" w:rsidRDefault="00DD097B" w:rsidP="00E249FC">
            <w:pPr>
              <w:rPr>
                <w:b/>
                <w:sz w:val="20"/>
                <w:szCs w:val="20"/>
              </w:rPr>
            </w:pPr>
            <w:r w:rsidRPr="00EF3D37">
              <w:rPr>
                <w:b/>
                <w:sz w:val="20"/>
                <w:szCs w:val="20"/>
              </w:rPr>
              <w:t xml:space="preserve">Tick attached </w:t>
            </w:r>
          </w:p>
        </w:tc>
      </w:tr>
      <w:tr w:rsidR="00DD097B" w:rsidRPr="00EF3D37" w14:paraId="52B25398" w14:textId="77777777" w:rsidTr="00304072">
        <w:tc>
          <w:tcPr>
            <w:tcW w:w="704" w:type="dxa"/>
            <w:vMerge/>
            <w:shd w:val="clear" w:color="auto" w:fill="D9D9D9" w:themeFill="background1" w:themeFillShade="D9"/>
          </w:tcPr>
          <w:p w14:paraId="6EDD11F6" w14:textId="0AA725CD" w:rsidR="00DD097B" w:rsidRPr="00EF3D37" w:rsidRDefault="00DD097B" w:rsidP="00E249FC">
            <w:pPr>
              <w:rPr>
                <w:b/>
                <w:sz w:val="20"/>
                <w:szCs w:val="20"/>
              </w:rPr>
            </w:pPr>
          </w:p>
        </w:tc>
        <w:tc>
          <w:tcPr>
            <w:tcW w:w="2693" w:type="dxa"/>
            <w:vMerge/>
            <w:shd w:val="clear" w:color="auto" w:fill="D9D9D9" w:themeFill="background1" w:themeFillShade="D9"/>
          </w:tcPr>
          <w:p w14:paraId="3206F657" w14:textId="31D797D6" w:rsidR="00DD097B" w:rsidRPr="00EF3D37" w:rsidRDefault="00DD097B" w:rsidP="00E249FC">
            <w:pPr>
              <w:rPr>
                <w:b/>
                <w:sz w:val="20"/>
                <w:szCs w:val="20"/>
              </w:rPr>
            </w:pPr>
          </w:p>
        </w:tc>
        <w:tc>
          <w:tcPr>
            <w:tcW w:w="2906" w:type="dxa"/>
            <w:shd w:val="clear" w:color="auto" w:fill="D9D9D9" w:themeFill="background1" w:themeFillShade="D9"/>
          </w:tcPr>
          <w:p w14:paraId="6F41D428" w14:textId="79728851" w:rsidR="00DD097B" w:rsidRPr="00EF3D37" w:rsidRDefault="00DD097B" w:rsidP="00DD097B">
            <w:pPr>
              <w:rPr>
                <w:b/>
                <w:sz w:val="20"/>
                <w:szCs w:val="20"/>
              </w:rPr>
            </w:pPr>
            <w:r>
              <w:rPr>
                <w:b/>
                <w:sz w:val="20"/>
                <w:szCs w:val="20"/>
              </w:rPr>
              <w:t>Electronic submission</w:t>
            </w:r>
          </w:p>
        </w:tc>
        <w:tc>
          <w:tcPr>
            <w:tcW w:w="2906" w:type="dxa"/>
            <w:shd w:val="clear" w:color="auto" w:fill="D9D9D9" w:themeFill="background1" w:themeFillShade="D9"/>
          </w:tcPr>
          <w:p w14:paraId="502537B4" w14:textId="6504337A" w:rsidR="00DD097B" w:rsidRPr="00EF3D37" w:rsidRDefault="00DD097B" w:rsidP="00B84DA3">
            <w:pPr>
              <w:rPr>
                <w:b/>
                <w:sz w:val="20"/>
                <w:szCs w:val="20"/>
              </w:rPr>
            </w:pPr>
            <w:r>
              <w:rPr>
                <w:b/>
                <w:sz w:val="20"/>
                <w:szCs w:val="20"/>
              </w:rPr>
              <w:t>Physical submission</w:t>
            </w:r>
          </w:p>
        </w:tc>
        <w:tc>
          <w:tcPr>
            <w:tcW w:w="975" w:type="dxa"/>
            <w:shd w:val="clear" w:color="auto" w:fill="D9D9D9" w:themeFill="background1" w:themeFillShade="D9"/>
          </w:tcPr>
          <w:p w14:paraId="3ED6D4E6" w14:textId="77777777" w:rsidR="00DD097B" w:rsidRPr="00EF3D37" w:rsidRDefault="00DD097B" w:rsidP="00E249FC">
            <w:pPr>
              <w:rPr>
                <w:b/>
                <w:sz w:val="20"/>
                <w:szCs w:val="20"/>
              </w:rPr>
            </w:pPr>
          </w:p>
        </w:tc>
      </w:tr>
      <w:tr w:rsidR="00DD097B" w:rsidRPr="00EF3D37" w14:paraId="4531AE9B" w14:textId="77777777" w:rsidTr="00304072">
        <w:tc>
          <w:tcPr>
            <w:tcW w:w="704" w:type="dxa"/>
            <w:shd w:val="clear" w:color="auto" w:fill="D9D9D9" w:themeFill="background1" w:themeFillShade="D9"/>
          </w:tcPr>
          <w:p w14:paraId="5830D21F" w14:textId="6D181315" w:rsidR="00DD097B" w:rsidRPr="00EF3D37" w:rsidRDefault="00DD097B" w:rsidP="00E249FC">
            <w:pPr>
              <w:rPr>
                <w:sz w:val="20"/>
                <w:szCs w:val="20"/>
              </w:rPr>
            </w:pPr>
            <w:r w:rsidRPr="00EF3D37">
              <w:rPr>
                <w:sz w:val="20"/>
                <w:szCs w:val="20"/>
              </w:rPr>
              <w:t>1</w:t>
            </w:r>
          </w:p>
        </w:tc>
        <w:tc>
          <w:tcPr>
            <w:tcW w:w="2693" w:type="dxa"/>
            <w:shd w:val="clear" w:color="auto" w:fill="F2F2F2" w:themeFill="background1" w:themeFillShade="F2"/>
          </w:tcPr>
          <w:p w14:paraId="63F9D10B" w14:textId="2FD5CDD2" w:rsidR="00DD097B" w:rsidRPr="00EF3D37" w:rsidRDefault="00DD097B" w:rsidP="009E35C0">
            <w:pPr>
              <w:rPr>
                <w:sz w:val="20"/>
                <w:szCs w:val="20"/>
              </w:rPr>
            </w:pPr>
            <w:r w:rsidRPr="00EF3D37">
              <w:rPr>
                <w:sz w:val="20"/>
                <w:szCs w:val="20"/>
              </w:rPr>
              <w:t xml:space="preserve">This checklist </w:t>
            </w:r>
          </w:p>
        </w:tc>
        <w:tc>
          <w:tcPr>
            <w:tcW w:w="2906" w:type="dxa"/>
            <w:shd w:val="clear" w:color="auto" w:fill="F2F2F2" w:themeFill="background1" w:themeFillShade="F2"/>
          </w:tcPr>
          <w:p w14:paraId="69F54CCF" w14:textId="77777777" w:rsidR="00DD097B" w:rsidRPr="00EF3D37" w:rsidRDefault="00DD097B" w:rsidP="00D077FB">
            <w:pPr>
              <w:rPr>
                <w:sz w:val="20"/>
                <w:szCs w:val="20"/>
              </w:rPr>
            </w:pPr>
            <w:r>
              <w:rPr>
                <w:sz w:val="20"/>
                <w:szCs w:val="20"/>
              </w:rPr>
              <w:t>Ticked, scan and save as ‘Checklist’</w:t>
            </w:r>
          </w:p>
        </w:tc>
        <w:tc>
          <w:tcPr>
            <w:tcW w:w="2906" w:type="dxa"/>
            <w:shd w:val="clear" w:color="auto" w:fill="F2F2F2" w:themeFill="background1" w:themeFillShade="F2"/>
          </w:tcPr>
          <w:p w14:paraId="01D56E6A" w14:textId="7E76255A" w:rsidR="00DD097B" w:rsidRPr="00EF3D37" w:rsidRDefault="00DD097B" w:rsidP="00DD097B">
            <w:pPr>
              <w:rPr>
                <w:sz w:val="20"/>
                <w:szCs w:val="20"/>
              </w:rPr>
            </w:pPr>
            <w:r>
              <w:rPr>
                <w:sz w:val="20"/>
                <w:szCs w:val="20"/>
              </w:rPr>
              <w:t xml:space="preserve">Tick and submit. </w:t>
            </w:r>
          </w:p>
        </w:tc>
        <w:tc>
          <w:tcPr>
            <w:tcW w:w="975" w:type="dxa"/>
          </w:tcPr>
          <w:p w14:paraId="73F97CB2" w14:textId="77777777" w:rsidR="00DD097B" w:rsidRPr="00EF3D37" w:rsidRDefault="00DD097B" w:rsidP="00E249FC">
            <w:pPr>
              <w:rPr>
                <w:sz w:val="20"/>
                <w:szCs w:val="20"/>
              </w:rPr>
            </w:pPr>
          </w:p>
        </w:tc>
      </w:tr>
      <w:tr w:rsidR="00DD097B" w:rsidRPr="00EF3D37" w14:paraId="72DEA034" w14:textId="77777777" w:rsidTr="00304072">
        <w:tc>
          <w:tcPr>
            <w:tcW w:w="704" w:type="dxa"/>
            <w:shd w:val="clear" w:color="auto" w:fill="D9D9D9" w:themeFill="background1" w:themeFillShade="D9"/>
          </w:tcPr>
          <w:p w14:paraId="70743C4F" w14:textId="4FA10F87" w:rsidR="00DD097B" w:rsidRPr="00EF3D37" w:rsidRDefault="00DD097B" w:rsidP="00E249FC">
            <w:pPr>
              <w:rPr>
                <w:sz w:val="20"/>
                <w:szCs w:val="20"/>
              </w:rPr>
            </w:pPr>
            <w:r w:rsidRPr="00EF3D37">
              <w:rPr>
                <w:sz w:val="20"/>
                <w:szCs w:val="20"/>
              </w:rPr>
              <w:t>2</w:t>
            </w:r>
          </w:p>
        </w:tc>
        <w:tc>
          <w:tcPr>
            <w:tcW w:w="2693" w:type="dxa"/>
            <w:shd w:val="clear" w:color="auto" w:fill="F2F2F2" w:themeFill="background1" w:themeFillShade="F2"/>
          </w:tcPr>
          <w:p w14:paraId="363A92B8" w14:textId="3AD92B61" w:rsidR="00DD097B" w:rsidRPr="00C914C3" w:rsidRDefault="00DD097B" w:rsidP="002C1599">
            <w:pPr>
              <w:rPr>
                <w:sz w:val="20"/>
                <w:szCs w:val="20"/>
              </w:rPr>
            </w:pPr>
            <w:r w:rsidRPr="00C914C3">
              <w:rPr>
                <w:sz w:val="20"/>
                <w:szCs w:val="20"/>
              </w:rPr>
              <w:t>Company Details</w:t>
            </w:r>
            <w:r w:rsidR="00C914C3">
              <w:rPr>
                <w:sz w:val="20"/>
                <w:szCs w:val="20"/>
              </w:rPr>
              <w:t xml:space="preserve"> (Appendix 1)</w:t>
            </w:r>
            <w:r w:rsidR="0047383B" w:rsidRPr="00C914C3">
              <w:rPr>
                <w:sz w:val="20"/>
                <w:szCs w:val="20"/>
              </w:rPr>
              <w:t xml:space="preserve"> </w:t>
            </w:r>
          </w:p>
        </w:tc>
        <w:tc>
          <w:tcPr>
            <w:tcW w:w="2906" w:type="dxa"/>
            <w:shd w:val="clear" w:color="auto" w:fill="F2F2F2" w:themeFill="background1" w:themeFillShade="F2"/>
          </w:tcPr>
          <w:p w14:paraId="707F2357" w14:textId="5F8C9E86" w:rsidR="00DD097B" w:rsidRPr="00C914C3" w:rsidRDefault="00DD097B" w:rsidP="00037F26">
            <w:pPr>
              <w:rPr>
                <w:sz w:val="20"/>
                <w:szCs w:val="20"/>
              </w:rPr>
            </w:pPr>
            <w:r w:rsidRPr="00C914C3">
              <w:rPr>
                <w:sz w:val="20"/>
                <w:szCs w:val="20"/>
              </w:rPr>
              <w:t>Complete, sign &amp; stamp, scan and save as ‘Company Details’</w:t>
            </w:r>
          </w:p>
        </w:tc>
        <w:tc>
          <w:tcPr>
            <w:tcW w:w="2906" w:type="dxa"/>
            <w:shd w:val="clear" w:color="auto" w:fill="F2F2F2" w:themeFill="background1" w:themeFillShade="F2"/>
          </w:tcPr>
          <w:p w14:paraId="001B659A" w14:textId="72DBF711" w:rsidR="00DD097B" w:rsidRPr="00EF3D37" w:rsidRDefault="00DD097B" w:rsidP="00037F26">
            <w:pPr>
              <w:rPr>
                <w:sz w:val="20"/>
                <w:szCs w:val="20"/>
              </w:rPr>
            </w:pPr>
            <w:r>
              <w:rPr>
                <w:sz w:val="20"/>
                <w:szCs w:val="20"/>
              </w:rPr>
              <w:t xml:space="preserve">Complete, sign, stamp and submit. </w:t>
            </w:r>
          </w:p>
        </w:tc>
        <w:tc>
          <w:tcPr>
            <w:tcW w:w="975" w:type="dxa"/>
          </w:tcPr>
          <w:p w14:paraId="361586BC" w14:textId="77777777" w:rsidR="00DD097B" w:rsidRPr="00EF3D37" w:rsidRDefault="00DD097B" w:rsidP="00E249FC">
            <w:pPr>
              <w:rPr>
                <w:sz w:val="20"/>
                <w:szCs w:val="20"/>
              </w:rPr>
            </w:pPr>
          </w:p>
        </w:tc>
      </w:tr>
      <w:tr w:rsidR="00DD097B" w:rsidRPr="00EF3D37" w14:paraId="63DE4C9C" w14:textId="77777777" w:rsidTr="00304072">
        <w:tc>
          <w:tcPr>
            <w:tcW w:w="704" w:type="dxa"/>
            <w:shd w:val="clear" w:color="auto" w:fill="D9D9D9" w:themeFill="background1" w:themeFillShade="D9"/>
          </w:tcPr>
          <w:p w14:paraId="6109469E" w14:textId="2AE9951A" w:rsidR="00DD097B" w:rsidRPr="00EF3D37" w:rsidRDefault="00DD097B" w:rsidP="00EC7023">
            <w:pPr>
              <w:rPr>
                <w:sz w:val="20"/>
                <w:szCs w:val="20"/>
              </w:rPr>
            </w:pPr>
            <w:r w:rsidRPr="00EF3D37">
              <w:rPr>
                <w:sz w:val="20"/>
                <w:szCs w:val="20"/>
              </w:rPr>
              <w:t>3</w:t>
            </w:r>
          </w:p>
        </w:tc>
        <w:tc>
          <w:tcPr>
            <w:tcW w:w="2693" w:type="dxa"/>
            <w:shd w:val="clear" w:color="auto" w:fill="F2F2F2" w:themeFill="background1" w:themeFillShade="F2"/>
          </w:tcPr>
          <w:p w14:paraId="3BE700A1" w14:textId="576087BF" w:rsidR="00DD097B" w:rsidRPr="00C914C3" w:rsidRDefault="00505F00" w:rsidP="00EC7023">
            <w:pPr>
              <w:rPr>
                <w:sz w:val="20"/>
                <w:szCs w:val="20"/>
              </w:rPr>
            </w:pPr>
            <w:r w:rsidRPr="00C914C3">
              <w:rPr>
                <w:sz w:val="20"/>
                <w:szCs w:val="20"/>
              </w:rPr>
              <w:t>Scope of Work</w:t>
            </w:r>
            <w:r w:rsidR="009F3100" w:rsidRPr="00C914C3">
              <w:rPr>
                <w:sz w:val="20"/>
                <w:szCs w:val="20"/>
              </w:rPr>
              <w:t xml:space="preserve"> (</w:t>
            </w:r>
            <w:r w:rsidRPr="00C914C3">
              <w:rPr>
                <w:sz w:val="20"/>
                <w:szCs w:val="20"/>
              </w:rPr>
              <w:t xml:space="preserve">Annexe </w:t>
            </w:r>
            <w:r w:rsidR="00E176D8" w:rsidRPr="00C914C3">
              <w:rPr>
                <w:sz w:val="20"/>
                <w:szCs w:val="20"/>
              </w:rPr>
              <w:t>B</w:t>
            </w:r>
            <w:r w:rsidR="009F3100" w:rsidRPr="00C914C3">
              <w:rPr>
                <w:sz w:val="20"/>
                <w:szCs w:val="20"/>
              </w:rPr>
              <w:t>)</w:t>
            </w:r>
          </w:p>
        </w:tc>
        <w:tc>
          <w:tcPr>
            <w:tcW w:w="2906" w:type="dxa"/>
            <w:shd w:val="clear" w:color="auto" w:fill="F2F2F2" w:themeFill="background1" w:themeFillShade="F2"/>
          </w:tcPr>
          <w:p w14:paraId="5F9BFE9E" w14:textId="1E536490" w:rsidR="00DD097B" w:rsidRPr="00C914C3" w:rsidRDefault="002C06D8" w:rsidP="002C1599">
            <w:pPr>
              <w:rPr>
                <w:sz w:val="20"/>
                <w:szCs w:val="20"/>
              </w:rPr>
            </w:pPr>
            <w:r>
              <w:rPr>
                <w:sz w:val="20"/>
                <w:szCs w:val="20"/>
              </w:rPr>
              <w:t xml:space="preserve">Please confirm you have read this document of </w:t>
            </w:r>
            <w:r w:rsidR="00473A81">
              <w:rPr>
                <w:sz w:val="20"/>
                <w:szCs w:val="20"/>
              </w:rPr>
              <w:t xml:space="preserve">scoring </w:t>
            </w:r>
          </w:p>
        </w:tc>
        <w:tc>
          <w:tcPr>
            <w:tcW w:w="2906" w:type="dxa"/>
            <w:shd w:val="clear" w:color="auto" w:fill="F2F2F2" w:themeFill="background1" w:themeFillShade="F2"/>
          </w:tcPr>
          <w:p w14:paraId="280FE32D" w14:textId="0045AFCC" w:rsidR="00DD097B" w:rsidRPr="00EF3D37" w:rsidRDefault="00DD097B" w:rsidP="00EE6148">
            <w:pPr>
              <w:rPr>
                <w:sz w:val="20"/>
                <w:szCs w:val="20"/>
              </w:rPr>
            </w:pPr>
          </w:p>
        </w:tc>
        <w:tc>
          <w:tcPr>
            <w:tcW w:w="975" w:type="dxa"/>
          </w:tcPr>
          <w:p w14:paraId="048B0227" w14:textId="42904C75" w:rsidR="00DD097B" w:rsidRPr="00EF3D37" w:rsidRDefault="00DD097B" w:rsidP="00EC7023">
            <w:pPr>
              <w:rPr>
                <w:sz w:val="20"/>
                <w:szCs w:val="20"/>
              </w:rPr>
            </w:pPr>
          </w:p>
        </w:tc>
      </w:tr>
      <w:tr w:rsidR="00DD097B" w:rsidRPr="00EF3D37" w14:paraId="2BC63AE2" w14:textId="77777777" w:rsidTr="00304072">
        <w:tc>
          <w:tcPr>
            <w:tcW w:w="704" w:type="dxa"/>
            <w:shd w:val="clear" w:color="auto" w:fill="D9D9D9" w:themeFill="background1" w:themeFillShade="D9"/>
          </w:tcPr>
          <w:p w14:paraId="12FDE802" w14:textId="3FD3ABCF" w:rsidR="00DD097B" w:rsidRPr="00EF3D37" w:rsidRDefault="00DD097B" w:rsidP="00EC7023">
            <w:pPr>
              <w:rPr>
                <w:sz w:val="20"/>
                <w:szCs w:val="20"/>
              </w:rPr>
            </w:pPr>
            <w:r w:rsidRPr="00EF3D37">
              <w:rPr>
                <w:sz w:val="20"/>
                <w:szCs w:val="20"/>
              </w:rPr>
              <w:t>4</w:t>
            </w:r>
          </w:p>
        </w:tc>
        <w:tc>
          <w:tcPr>
            <w:tcW w:w="2693" w:type="dxa"/>
            <w:shd w:val="clear" w:color="auto" w:fill="F2F2F2" w:themeFill="background1" w:themeFillShade="F2"/>
          </w:tcPr>
          <w:p w14:paraId="31BA449B" w14:textId="45188C0A" w:rsidR="00DD097B" w:rsidRPr="00EF3D37" w:rsidRDefault="002C1599" w:rsidP="00EC7023">
            <w:pPr>
              <w:rPr>
                <w:sz w:val="20"/>
                <w:szCs w:val="20"/>
              </w:rPr>
            </w:pPr>
            <w:r>
              <w:rPr>
                <w:sz w:val="20"/>
                <w:szCs w:val="20"/>
              </w:rPr>
              <w:t>Financial</w:t>
            </w:r>
            <w:r w:rsidR="00DD097B" w:rsidRPr="00EF3D37">
              <w:rPr>
                <w:sz w:val="20"/>
                <w:szCs w:val="20"/>
              </w:rPr>
              <w:t xml:space="preserve"> </w:t>
            </w:r>
            <w:r w:rsidR="00DD097B" w:rsidRPr="00F607F1">
              <w:rPr>
                <w:sz w:val="20"/>
                <w:szCs w:val="20"/>
              </w:rPr>
              <w:t xml:space="preserve">Offer </w:t>
            </w:r>
            <w:r w:rsidR="009F3100" w:rsidRPr="00F607F1">
              <w:rPr>
                <w:sz w:val="20"/>
                <w:szCs w:val="20"/>
              </w:rPr>
              <w:t>(</w:t>
            </w:r>
            <w:r w:rsidR="00E8664A">
              <w:rPr>
                <w:sz w:val="20"/>
                <w:szCs w:val="20"/>
              </w:rPr>
              <w:t>Annexe C</w:t>
            </w:r>
            <w:r w:rsidR="009F3100" w:rsidRPr="00F607F1">
              <w:rPr>
                <w:sz w:val="20"/>
                <w:szCs w:val="20"/>
              </w:rPr>
              <w:t>)</w:t>
            </w:r>
          </w:p>
        </w:tc>
        <w:tc>
          <w:tcPr>
            <w:tcW w:w="2906" w:type="dxa"/>
            <w:shd w:val="clear" w:color="auto" w:fill="F2F2F2" w:themeFill="background1" w:themeFillShade="F2"/>
          </w:tcPr>
          <w:p w14:paraId="690130A6" w14:textId="3CD0176F" w:rsidR="00DD097B" w:rsidRPr="00EF3D37" w:rsidRDefault="00DD097B" w:rsidP="002C1599">
            <w:pPr>
              <w:rPr>
                <w:sz w:val="20"/>
                <w:szCs w:val="20"/>
              </w:rPr>
            </w:pPr>
            <w:r w:rsidRPr="00EF3D37">
              <w:rPr>
                <w:sz w:val="20"/>
                <w:szCs w:val="20"/>
              </w:rPr>
              <w:t>Complete, sign</w:t>
            </w:r>
            <w:r>
              <w:rPr>
                <w:sz w:val="20"/>
                <w:szCs w:val="20"/>
              </w:rPr>
              <w:t xml:space="preserve"> &amp; stamp</w:t>
            </w:r>
            <w:r w:rsidRPr="00EF3D37">
              <w:rPr>
                <w:sz w:val="20"/>
                <w:szCs w:val="20"/>
              </w:rPr>
              <w:t>, scan and save as ‘</w:t>
            </w:r>
            <w:r w:rsidR="002C1599">
              <w:rPr>
                <w:sz w:val="20"/>
                <w:szCs w:val="20"/>
              </w:rPr>
              <w:t>Financial</w:t>
            </w:r>
            <w:r>
              <w:rPr>
                <w:sz w:val="20"/>
                <w:szCs w:val="20"/>
              </w:rPr>
              <w:t xml:space="preserve"> Offer</w:t>
            </w:r>
            <w:r w:rsidRPr="00EF3D37">
              <w:rPr>
                <w:sz w:val="20"/>
                <w:szCs w:val="20"/>
              </w:rPr>
              <w:t>’</w:t>
            </w:r>
          </w:p>
        </w:tc>
        <w:tc>
          <w:tcPr>
            <w:tcW w:w="2906" w:type="dxa"/>
            <w:shd w:val="clear" w:color="auto" w:fill="F2F2F2" w:themeFill="background1" w:themeFillShade="F2"/>
          </w:tcPr>
          <w:p w14:paraId="51E6CAC5" w14:textId="551CDA97" w:rsidR="00DD097B" w:rsidRPr="00EF3D37" w:rsidRDefault="00DD097B" w:rsidP="00EE6148">
            <w:pPr>
              <w:rPr>
                <w:sz w:val="20"/>
                <w:szCs w:val="20"/>
              </w:rPr>
            </w:pPr>
            <w:r>
              <w:rPr>
                <w:sz w:val="20"/>
                <w:szCs w:val="20"/>
              </w:rPr>
              <w:t xml:space="preserve">Complete, sign, stamp and submit. </w:t>
            </w:r>
          </w:p>
        </w:tc>
        <w:tc>
          <w:tcPr>
            <w:tcW w:w="975" w:type="dxa"/>
          </w:tcPr>
          <w:p w14:paraId="1DFDC6F4" w14:textId="1619A066" w:rsidR="00DD097B" w:rsidRPr="00EF3D37" w:rsidRDefault="00DD097B" w:rsidP="00EC7023">
            <w:pPr>
              <w:rPr>
                <w:sz w:val="20"/>
                <w:szCs w:val="20"/>
              </w:rPr>
            </w:pPr>
          </w:p>
        </w:tc>
      </w:tr>
      <w:tr w:rsidR="00DD097B" w:rsidRPr="00EF3D37" w14:paraId="7A360773" w14:textId="77777777" w:rsidTr="00304072">
        <w:tc>
          <w:tcPr>
            <w:tcW w:w="704" w:type="dxa"/>
            <w:shd w:val="clear" w:color="auto" w:fill="D9D9D9" w:themeFill="background1" w:themeFillShade="D9"/>
          </w:tcPr>
          <w:p w14:paraId="6EA10F8A" w14:textId="2B1C7ACF" w:rsidR="00DD097B" w:rsidRPr="00EF3D37" w:rsidRDefault="00DD097B" w:rsidP="00EC7023">
            <w:pPr>
              <w:rPr>
                <w:sz w:val="20"/>
                <w:szCs w:val="20"/>
              </w:rPr>
            </w:pPr>
            <w:r w:rsidRPr="00EF3D37">
              <w:rPr>
                <w:sz w:val="20"/>
                <w:szCs w:val="20"/>
              </w:rPr>
              <w:t>5</w:t>
            </w:r>
          </w:p>
        </w:tc>
        <w:tc>
          <w:tcPr>
            <w:tcW w:w="2693" w:type="dxa"/>
            <w:shd w:val="clear" w:color="auto" w:fill="F2F2F2" w:themeFill="background1" w:themeFillShade="F2"/>
          </w:tcPr>
          <w:p w14:paraId="33DE0DDB" w14:textId="73C2D1FF" w:rsidR="00DD097B" w:rsidRPr="00EF3D37" w:rsidRDefault="00DD097B" w:rsidP="00EC7023">
            <w:pPr>
              <w:rPr>
                <w:sz w:val="20"/>
                <w:szCs w:val="20"/>
              </w:rPr>
            </w:pPr>
            <w:r w:rsidRPr="00EF3D37">
              <w:rPr>
                <w:sz w:val="20"/>
                <w:szCs w:val="20"/>
              </w:rPr>
              <w:t xml:space="preserve">GOAL </w:t>
            </w:r>
            <w:r w:rsidRPr="00F607F1">
              <w:rPr>
                <w:sz w:val="20"/>
                <w:szCs w:val="20"/>
              </w:rPr>
              <w:t>Terms and Conditions</w:t>
            </w:r>
            <w:r w:rsidR="009F3100" w:rsidRPr="00F607F1">
              <w:rPr>
                <w:sz w:val="20"/>
                <w:szCs w:val="20"/>
              </w:rPr>
              <w:t xml:space="preserve"> (</w:t>
            </w:r>
            <w:r w:rsidR="000F4B7A">
              <w:rPr>
                <w:sz w:val="20"/>
                <w:szCs w:val="20"/>
              </w:rPr>
              <w:t>A</w:t>
            </w:r>
            <w:r w:rsidR="009F3100" w:rsidRPr="00F607F1">
              <w:rPr>
                <w:sz w:val="20"/>
                <w:szCs w:val="20"/>
              </w:rPr>
              <w:t xml:space="preserve">ppendix </w:t>
            </w:r>
            <w:r w:rsidR="00103DAF">
              <w:rPr>
                <w:sz w:val="20"/>
                <w:szCs w:val="20"/>
              </w:rPr>
              <w:t>2</w:t>
            </w:r>
            <w:r w:rsidR="009F3100" w:rsidRPr="00F607F1">
              <w:rPr>
                <w:sz w:val="20"/>
                <w:szCs w:val="20"/>
              </w:rPr>
              <w:t>)</w:t>
            </w:r>
            <w:r w:rsidR="005C5BC1" w:rsidRPr="00F607F1">
              <w:rPr>
                <w:sz w:val="20"/>
                <w:szCs w:val="20"/>
              </w:rPr>
              <w:t xml:space="preserve"> &amp; GDPR/Data Protection (Appendix </w:t>
            </w:r>
            <w:r w:rsidR="00103DAF">
              <w:rPr>
                <w:sz w:val="20"/>
                <w:szCs w:val="20"/>
              </w:rPr>
              <w:t>3</w:t>
            </w:r>
            <w:r w:rsidR="005C5BC1" w:rsidRPr="00F607F1">
              <w:rPr>
                <w:sz w:val="20"/>
                <w:szCs w:val="20"/>
              </w:rPr>
              <w:t>)</w:t>
            </w:r>
          </w:p>
        </w:tc>
        <w:tc>
          <w:tcPr>
            <w:tcW w:w="2906" w:type="dxa"/>
            <w:shd w:val="clear" w:color="auto" w:fill="F2F2F2" w:themeFill="background1" w:themeFillShade="F2"/>
          </w:tcPr>
          <w:p w14:paraId="408F9712" w14:textId="77777777" w:rsidR="00DD097B" w:rsidRPr="00EF3D37" w:rsidRDefault="00DD097B" w:rsidP="00EC7023">
            <w:pPr>
              <w:rPr>
                <w:sz w:val="20"/>
                <w:szCs w:val="20"/>
              </w:rPr>
            </w:pPr>
            <w:r w:rsidRPr="00EF3D37">
              <w:rPr>
                <w:sz w:val="20"/>
                <w:szCs w:val="20"/>
              </w:rPr>
              <w:t>Sign, scan and save as ‘GOAL Terms and Conditions’</w:t>
            </w:r>
          </w:p>
        </w:tc>
        <w:tc>
          <w:tcPr>
            <w:tcW w:w="2906" w:type="dxa"/>
            <w:shd w:val="clear" w:color="auto" w:fill="F2F2F2" w:themeFill="background1" w:themeFillShade="F2"/>
          </w:tcPr>
          <w:p w14:paraId="68C6539D" w14:textId="5EDB44F6" w:rsidR="00DD097B" w:rsidRPr="00EF3D37" w:rsidRDefault="00DD097B" w:rsidP="00EC7023">
            <w:pPr>
              <w:rPr>
                <w:sz w:val="20"/>
                <w:szCs w:val="20"/>
              </w:rPr>
            </w:pPr>
            <w:r>
              <w:rPr>
                <w:sz w:val="20"/>
                <w:szCs w:val="20"/>
              </w:rPr>
              <w:t>Sign, stamp and submit.</w:t>
            </w:r>
          </w:p>
        </w:tc>
        <w:tc>
          <w:tcPr>
            <w:tcW w:w="975" w:type="dxa"/>
          </w:tcPr>
          <w:p w14:paraId="1B828BB3" w14:textId="5109817F" w:rsidR="00DD097B" w:rsidRPr="00EF3D37" w:rsidRDefault="00DD097B" w:rsidP="00EC7023">
            <w:pPr>
              <w:rPr>
                <w:sz w:val="20"/>
                <w:szCs w:val="20"/>
              </w:rPr>
            </w:pPr>
          </w:p>
        </w:tc>
      </w:tr>
      <w:tr w:rsidR="00DD097B" w:rsidRPr="00EF3D37" w14:paraId="350DA682" w14:textId="77777777" w:rsidTr="00304072">
        <w:tc>
          <w:tcPr>
            <w:tcW w:w="704" w:type="dxa"/>
            <w:shd w:val="clear" w:color="auto" w:fill="D9D9D9" w:themeFill="background1" w:themeFillShade="D9"/>
          </w:tcPr>
          <w:p w14:paraId="49AB63F9" w14:textId="410F5A29" w:rsidR="00DD097B" w:rsidRPr="00EF3D37" w:rsidRDefault="00DD097B" w:rsidP="00EC7023">
            <w:pPr>
              <w:rPr>
                <w:sz w:val="20"/>
                <w:szCs w:val="20"/>
              </w:rPr>
            </w:pPr>
            <w:r>
              <w:rPr>
                <w:sz w:val="20"/>
                <w:szCs w:val="20"/>
              </w:rPr>
              <w:t>6</w:t>
            </w:r>
          </w:p>
        </w:tc>
        <w:tc>
          <w:tcPr>
            <w:tcW w:w="2693" w:type="dxa"/>
            <w:shd w:val="clear" w:color="auto" w:fill="F2F2F2" w:themeFill="background1" w:themeFillShade="F2"/>
          </w:tcPr>
          <w:p w14:paraId="115479AD" w14:textId="002852F9" w:rsidR="00DD097B" w:rsidRPr="00EF3D37" w:rsidRDefault="00DD097B" w:rsidP="00EC7023">
            <w:pPr>
              <w:rPr>
                <w:sz w:val="20"/>
                <w:szCs w:val="20"/>
              </w:rPr>
            </w:pPr>
            <w:r w:rsidRPr="00EF3D37">
              <w:rPr>
                <w:sz w:val="20"/>
                <w:szCs w:val="20"/>
              </w:rPr>
              <w:t>Copies of the last</w:t>
            </w:r>
            <w:r w:rsidR="00D34DBF">
              <w:rPr>
                <w:sz w:val="20"/>
                <w:szCs w:val="20"/>
              </w:rPr>
              <w:t xml:space="preserve"> 3</w:t>
            </w:r>
            <w:r w:rsidRPr="00EF3D37">
              <w:rPr>
                <w:sz w:val="20"/>
                <w:szCs w:val="20"/>
              </w:rPr>
              <w:t xml:space="preserve"> financial </w:t>
            </w:r>
            <w:proofErr w:type="gramStart"/>
            <w:r w:rsidRPr="00EF3D37">
              <w:rPr>
                <w:sz w:val="20"/>
                <w:szCs w:val="20"/>
              </w:rPr>
              <w:t>years’</w:t>
            </w:r>
            <w:proofErr w:type="gramEnd"/>
            <w:r w:rsidRPr="00EF3D37">
              <w:rPr>
                <w:sz w:val="20"/>
                <w:szCs w:val="20"/>
              </w:rPr>
              <w:t xml:space="preserve"> AUDITED financial accounts, including details of profit and loss and cash flow. These must be audited by an external independent party</w:t>
            </w:r>
            <w:r>
              <w:rPr>
                <w:sz w:val="20"/>
                <w:szCs w:val="20"/>
              </w:rPr>
              <w:t xml:space="preserve"> (either a company or an Independent Accountant</w:t>
            </w:r>
            <w:r w:rsidR="00A33AB2">
              <w:rPr>
                <w:sz w:val="20"/>
                <w:szCs w:val="20"/>
              </w:rPr>
              <w:t>)</w:t>
            </w:r>
            <w:r w:rsidR="00A33AB2" w:rsidRPr="00EF3D37">
              <w:rPr>
                <w:sz w:val="20"/>
                <w:szCs w:val="20"/>
              </w:rPr>
              <w:t xml:space="preserve"> </w:t>
            </w:r>
          </w:p>
          <w:p w14:paraId="4F27171B" w14:textId="393A6C2B" w:rsidR="00DD097B" w:rsidRPr="00EF3D37" w:rsidRDefault="00DD097B" w:rsidP="00EC7023">
            <w:pPr>
              <w:rPr>
                <w:sz w:val="20"/>
                <w:szCs w:val="20"/>
              </w:rPr>
            </w:pPr>
          </w:p>
        </w:tc>
        <w:tc>
          <w:tcPr>
            <w:tcW w:w="2906" w:type="dxa"/>
            <w:shd w:val="clear" w:color="auto" w:fill="F2F2F2" w:themeFill="background1" w:themeFillShade="F2"/>
          </w:tcPr>
          <w:p w14:paraId="3D04C2E8" w14:textId="77777777" w:rsidR="00DD097B" w:rsidRPr="00EF3D37" w:rsidRDefault="00DD097B" w:rsidP="00EE6148">
            <w:pPr>
              <w:rPr>
                <w:sz w:val="20"/>
                <w:szCs w:val="20"/>
              </w:rPr>
            </w:pPr>
            <w:r w:rsidRPr="00EF3D37">
              <w:rPr>
                <w:sz w:val="20"/>
                <w:szCs w:val="20"/>
              </w:rPr>
              <w:t>Attach copies of audited accounts and save as ‘</w:t>
            </w:r>
            <w:r>
              <w:rPr>
                <w:sz w:val="20"/>
                <w:szCs w:val="20"/>
              </w:rPr>
              <w:t>Financial</w:t>
            </w:r>
            <w:r w:rsidRPr="00EF3D37">
              <w:rPr>
                <w:sz w:val="20"/>
                <w:szCs w:val="20"/>
              </w:rPr>
              <w:t xml:space="preserve"> Accounts’</w:t>
            </w:r>
          </w:p>
        </w:tc>
        <w:tc>
          <w:tcPr>
            <w:tcW w:w="2906" w:type="dxa"/>
            <w:shd w:val="clear" w:color="auto" w:fill="F2F2F2" w:themeFill="background1" w:themeFillShade="F2"/>
          </w:tcPr>
          <w:p w14:paraId="29AE43DF" w14:textId="4E528AFA" w:rsidR="00DD097B" w:rsidRPr="00EF3D37" w:rsidRDefault="00DD097B" w:rsidP="00EE6148">
            <w:pPr>
              <w:rPr>
                <w:sz w:val="20"/>
                <w:szCs w:val="20"/>
              </w:rPr>
            </w:pPr>
            <w:r>
              <w:rPr>
                <w:sz w:val="20"/>
                <w:szCs w:val="20"/>
              </w:rPr>
              <w:t xml:space="preserve">Submit copies of audited accounts. </w:t>
            </w:r>
          </w:p>
        </w:tc>
        <w:tc>
          <w:tcPr>
            <w:tcW w:w="975" w:type="dxa"/>
          </w:tcPr>
          <w:p w14:paraId="1D6E8C6B" w14:textId="4368DC27" w:rsidR="00DD097B" w:rsidRPr="00EF3D37" w:rsidRDefault="00DD097B" w:rsidP="00EC7023">
            <w:pPr>
              <w:rPr>
                <w:sz w:val="20"/>
                <w:szCs w:val="20"/>
              </w:rPr>
            </w:pPr>
          </w:p>
        </w:tc>
      </w:tr>
      <w:tr w:rsidR="00670547" w:rsidRPr="00EF3D37" w14:paraId="65934F20" w14:textId="77777777" w:rsidTr="00304072">
        <w:tc>
          <w:tcPr>
            <w:tcW w:w="704" w:type="dxa"/>
            <w:shd w:val="clear" w:color="auto" w:fill="D9D9D9" w:themeFill="background1" w:themeFillShade="D9"/>
          </w:tcPr>
          <w:p w14:paraId="687F1E3D" w14:textId="08DD9D3E" w:rsidR="00670547" w:rsidRDefault="00670547" w:rsidP="00EC7023">
            <w:pPr>
              <w:rPr>
                <w:sz w:val="20"/>
                <w:szCs w:val="20"/>
              </w:rPr>
            </w:pPr>
            <w:r>
              <w:rPr>
                <w:sz w:val="20"/>
                <w:szCs w:val="20"/>
              </w:rPr>
              <w:t>7</w:t>
            </w:r>
          </w:p>
        </w:tc>
        <w:tc>
          <w:tcPr>
            <w:tcW w:w="2693" w:type="dxa"/>
            <w:shd w:val="clear" w:color="auto" w:fill="F2F2F2" w:themeFill="background1" w:themeFillShade="F2"/>
          </w:tcPr>
          <w:p w14:paraId="6FB80B7C" w14:textId="38E615B0" w:rsidR="00670547" w:rsidRPr="00EF3D37" w:rsidRDefault="00670547" w:rsidP="00EC7023">
            <w:pPr>
              <w:rPr>
                <w:sz w:val="20"/>
                <w:szCs w:val="20"/>
              </w:rPr>
            </w:pPr>
            <w:r>
              <w:rPr>
                <w:sz w:val="20"/>
                <w:szCs w:val="20"/>
              </w:rPr>
              <w:t>Self-declaration of finance and tax</w:t>
            </w:r>
          </w:p>
        </w:tc>
        <w:tc>
          <w:tcPr>
            <w:tcW w:w="2906" w:type="dxa"/>
            <w:shd w:val="clear" w:color="auto" w:fill="F2F2F2" w:themeFill="background1" w:themeFillShade="F2"/>
          </w:tcPr>
          <w:p w14:paraId="029D8185" w14:textId="7DA3AE52" w:rsidR="00670547" w:rsidRPr="00EF3D37" w:rsidRDefault="00670547" w:rsidP="00670547">
            <w:pPr>
              <w:rPr>
                <w:sz w:val="20"/>
                <w:szCs w:val="20"/>
              </w:rPr>
            </w:pPr>
            <w:r>
              <w:rPr>
                <w:sz w:val="20"/>
                <w:szCs w:val="20"/>
              </w:rPr>
              <w:t>Complete, sign &amp; stamp; scan and save as ‘Self declaration of finance &amp; tax’</w:t>
            </w:r>
          </w:p>
        </w:tc>
        <w:tc>
          <w:tcPr>
            <w:tcW w:w="2906" w:type="dxa"/>
            <w:shd w:val="clear" w:color="auto" w:fill="F2F2F2" w:themeFill="background1" w:themeFillShade="F2"/>
          </w:tcPr>
          <w:p w14:paraId="6F7E8D53" w14:textId="258E18CB" w:rsidR="00670547" w:rsidRDefault="00670547" w:rsidP="00EE6148">
            <w:pPr>
              <w:rPr>
                <w:sz w:val="20"/>
                <w:szCs w:val="20"/>
              </w:rPr>
            </w:pPr>
            <w:r>
              <w:rPr>
                <w:sz w:val="20"/>
                <w:szCs w:val="20"/>
              </w:rPr>
              <w:t>Complete, sign, stamp and submit.</w:t>
            </w:r>
          </w:p>
        </w:tc>
        <w:tc>
          <w:tcPr>
            <w:tcW w:w="975" w:type="dxa"/>
          </w:tcPr>
          <w:p w14:paraId="6500AA54" w14:textId="77777777" w:rsidR="00670547" w:rsidRPr="00EF3D37" w:rsidRDefault="00670547" w:rsidP="00EC7023">
            <w:pPr>
              <w:rPr>
                <w:sz w:val="20"/>
                <w:szCs w:val="20"/>
              </w:rPr>
            </w:pPr>
          </w:p>
        </w:tc>
      </w:tr>
    </w:tbl>
    <w:p w14:paraId="47A5B3D5" w14:textId="77777777" w:rsidR="0047383B" w:rsidRDefault="0047383B" w:rsidP="0047383B">
      <w:pPr>
        <w:pStyle w:val="Heading1"/>
        <w:numPr>
          <w:ilvl w:val="0"/>
          <w:numId w:val="0"/>
        </w:numPr>
      </w:pPr>
    </w:p>
    <w:p w14:paraId="444181B8" w14:textId="77777777" w:rsidR="0047383B" w:rsidRDefault="0047383B" w:rsidP="0047383B">
      <w:pPr>
        <w:rPr>
          <w:rFonts w:eastAsiaTheme="majorEastAsia" w:cstheme="majorBidi"/>
          <w:color w:val="000000" w:themeColor="text1"/>
          <w:sz w:val="36"/>
          <w:szCs w:val="36"/>
        </w:rPr>
      </w:pPr>
      <w:r>
        <w:br w:type="page"/>
      </w:r>
    </w:p>
    <w:p w14:paraId="49C0AC4C" w14:textId="37AEFCAF" w:rsidR="00174EDE" w:rsidRPr="00805C27" w:rsidRDefault="002C1599" w:rsidP="002C1599">
      <w:pPr>
        <w:pStyle w:val="Heading1"/>
        <w:numPr>
          <w:ilvl w:val="0"/>
          <w:numId w:val="0"/>
        </w:numPr>
        <w:ind w:left="432" w:hanging="432"/>
      </w:pPr>
      <w:r>
        <w:lastRenderedPageBreak/>
        <w:t xml:space="preserve">Appendix 1 - </w:t>
      </w:r>
      <w:r w:rsidR="007D56BD">
        <w:t>Company</w:t>
      </w:r>
      <w:r w:rsidR="00EC7023">
        <w:t xml:space="preserve"> details</w:t>
      </w:r>
    </w:p>
    <w:p w14:paraId="1835EEE4" w14:textId="79F92035" w:rsidR="00D47ED2" w:rsidRPr="00805C27" w:rsidRDefault="00D47ED2" w:rsidP="003B0C0E">
      <w:pPr>
        <w:pStyle w:val="Heading1"/>
        <w:numPr>
          <w:ilvl w:val="0"/>
          <w:numId w:val="9"/>
        </w:numPr>
      </w:pPr>
      <w:bookmarkStart w:id="40" w:name="_Toc466022958"/>
      <w:r w:rsidRPr="00805C27">
        <w:t>Contact Details</w:t>
      </w:r>
      <w:bookmarkEnd w:id="40"/>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00D34CEA">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0D34CEA">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0D34CEA">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0D34CEA">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0D34CEA">
        <w:trPr>
          <w:trHeight w:val="507"/>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0D34CEA">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0D34CEA">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0D34CEA">
        <w:trPr>
          <w:trHeight w:val="936"/>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63672EA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0D34CEA">
        <w:tc>
          <w:tcPr>
            <w:tcW w:w="1667" w:type="pct"/>
            <w:shd w:val="clear" w:color="auto" w:fill="D9D9D9" w:themeFill="background1" w:themeFillShade="D9"/>
          </w:tcPr>
          <w:p w14:paraId="2F47C0FA" w14:textId="103042FB" w:rsidR="00D47ED2" w:rsidRPr="005D0EFD" w:rsidRDefault="00D47ED2" w:rsidP="00ED7E68">
            <w:pPr>
              <w:pStyle w:val="BodyText"/>
              <w:numPr>
                <w:ilvl w:val="12"/>
                <w:numId w:val="0"/>
              </w:numPr>
              <w:spacing w:after="0"/>
              <w:rPr>
                <w:rFonts w:asciiTheme="minorHAnsi" w:hAnsiTheme="minorHAnsi"/>
                <w:sz w:val="20"/>
                <w:szCs w:val="20"/>
              </w:rPr>
            </w:pPr>
            <w:proofErr w:type="gramStart"/>
            <w:r w:rsidRPr="005D0EFD">
              <w:rPr>
                <w:rFonts w:asciiTheme="minorHAnsi" w:hAnsiTheme="minorHAnsi"/>
                <w:sz w:val="20"/>
                <w:szCs w:val="20"/>
              </w:rPr>
              <w:t>Directors</w:t>
            </w:r>
            <w:proofErr w:type="gramEnd"/>
            <w:r w:rsidRPr="005D0EFD">
              <w:rPr>
                <w:rFonts w:asciiTheme="minorHAnsi" w:hAnsiTheme="minorHAnsi"/>
                <w:sz w:val="20"/>
                <w:szCs w:val="20"/>
              </w:rPr>
              <w:t xml:space="preserve">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5D0EFD" w:rsidRDefault="00E71B9D" w:rsidP="00322CE2">
            <w:pPr>
              <w:pStyle w:val="BodyText"/>
              <w:numPr>
                <w:ilvl w:val="12"/>
                <w:numId w:val="0"/>
              </w:numPr>
              <w:spacing w:after="0"/>
              <w:rPr>
                <w:rFonts w:asciiTheme="minorHAnsi" w:hAnsiTheme="minorHAnsi"/>
                <w:sz w:val="20"/>
                <w:szCs w:val="20"/>
              </w:rPr>
            </w:pPr>
            <w:r w:rsidRPr="005C7EC4">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0D34CEA">
        <w:trPr>
          <w:trHeight w:val="544"/>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77777777" w:rsidR="005213A0" w:rsidRDefault="00D47ED2" w:rsidP="005213A0">
      <w:pPr>
        <w:pStyle w:val="Heading2"/>
      </w:pPr>
      <w:r w:rsidRPr="00805C27">
        <w:lastRenderedPageBreak/>
        <w:t xml:space="preserve">Professional or Corporate </w:t>
      </w:r>
      <w:r w:rsidR="00520454" w:rsidRPr="00805C27">
        <w:t xml:space="preserve">Memberships </w:t>
      </w:r>
    </w:p>
    <w:p w14:paraId="41B82987" w14:textId="5B69EB93"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068C5ED4"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521EA04A"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7BF81657" w14:textId="77777777" w:rsidR="00D47ED2" w:rsidRPr="005D0EFD" w:rsidRDefault="00D47ED2" w:rsidP="00E249FC">
            <w:pPr>
              <w:rPr>
                <w:sz w:val="20"/>
              </w:rPr>
            </w:pPr>
            <w:r w:rsidRPr="005D0EFD">
              <w:rPr>
                <w:sz w:val="20"/>
              </w:rPr>
              <w:t>Membership Number</w:t>
            </w:r>
          </w:p>
        </w:tc>
      </w:tr>
      <w:tr w:rsidR="00D47ED2" w:rsidRPr="005D0EFD" w14:paraId="09C16D79" w14:textId="77777777" w:rsidTr="005213A0">
        <w:tc>
          <w:tcPr>
            <w:tcW w:w="851" w:type="dxa"/>
            <w:shd w:val="clear" w:color="auto" w:fill="D9D9D9" w:themeFill="background1" w:themeFillShade="D9"/>
          </w:tcPr>
          <w:p w14:paraId="359A4901" w14:textId="5F2C4B7D" w:rsidR="00D47ED2" w:rsidRPr="005D0EFD" w:rsidRDefault="00D34CEA" w:rsidP="00E249FC">
            <w:pPr>
              <w:rPr>
                <w:rFonts w:ascii="Calibri" w:hAnsi="Calibri"/>
                <w:sz w:val="20"/>
              </w:rPr>
            </w:pPr>
            <w:r w:rsidRPr="005D0EFD">
              <w:rPr>
                <w:rFonts w:ascii="Calibri" w:hAnsi="Calibri"/>
                <w:sz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sz w:val="20"/>
              </w:rPr>
            </w:pPr>
            <w:r w:rsidRPr="005D0EFD">
              <w:rPr>
                <w:rFonts w:ascii="Calibri" w:hAnsi="Calibri"/>
                <w:sz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00BF4E8A" w:rsidP="005213A0">
      <w:pPr>
        <w:pStyle w:val="Heading2"/>
      </w:pPr>
      <w:r w:rsidRPr="00805C27">
        <w:t>Profile</w:t>
      </w:r>
    </w:p>
    <w:p w14:paraId="0B27754E" w14:textId="7DDC4274"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00D57F35">
        <w:tc>
          <w:tcPr>
            <w:tcW w:w="561" w:type="dxa"/>
            <w:shd w:val="clear" w:color="auto" w:fill="D9D9D9" w:themeFill="background1" w:themeFillShade="D9"/>
          </w:tcPr>
          <w:p w14:paraId="03CBEA5C"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40EA87AA"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00636019" w14:textId="77777777" w:rsidR="00D47ED2" w:rsidRPr="00805C27" w:rsidRDefault="00D47ED2" w:rsidP="00E249FC">
            <w:pPr>
              <w:rPr>
                <w:b/>
                <w:sz w:val="20"/>
                <w:szCs w:val="20"/>
              </w:rPr>
            </w:pPr>
            <w:r w:rsidRPr="00805C27">
              <w:rPr>
                <w:b/>
                <w:sz w:val="20"/>
                <w:szCs w:val="20"/>
              </w:rPr>
              <w:t>Response</w:t>
            </w:r>
          </w:p>
        </w:tc>
      </w:tr>
      <w:tr w:rsidR="00D47ED2" w:rsidRPr="00805C27" w14:paraId="1E080F7D" w14:textId="77777777" w:rsidTr="006848ED">
        <w:tc>
          <w:tcPr>
            <w:tcW w:w="561"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6ADFB307" w14:textId="4BE9DEB8"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805C27" w:rsidRDefault="00D47ED2" w:rsidP="00E249FC">
            <w:pPr>
              <w:rPr>
                <w:sz w:val="20"/>
                <w:szCs w:val="20"/>
              </w:rPr>
            </w:pPr>
          </w:p>
        </w:tc>
      </w:tr>
      <w:tr w:rsidR="008E0737" w:rsidRPr="00805C27" w14:paraId="4E6DA1CB" w14:textId="77777777" w:rsidTr="006848ED">
        <w:tc>
          <w:tcPr>
            <w:tcW w:w="561" w:type="dxa"/>
            <w:shd w:val="clear" w:color="auto" w:fill="D9D9D9" w:themeFill="background1" w:themeFillShade="D9"/>
          </w:tcPr>
          <w:p w14:paraId="3DD3A998" w14:textId="5EE4CA00"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7C1DF173" w14:textId="5223F5FB"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805C27" w:rsidRDefault="008E0737" w:rsidP="00E249FC">
            <w:pPr>
              <w:rPr>
                <w:sz w:val="20"/>
                <w:szCs w:val="20"/>
              </w:rPr>
            </w:pPr>
          </w:p>
        </w:tc>
      </w:tr>
      <w:tr w:rsidR="00D47ED2" w:rsidRPr="00805C27" w14:paraId="5C1426B2" w14:textId="77777777" w:rsidTr="006848ED">
        <w:tc>
          <w:tcPr>
            <w:tcW w:w="561" w:type="dxa"/>
            <w:shd w:val="clear" w:color="auto" w:fill="D9D9D9" w:themeFill="background1" w:themeFillShade="D9"/>
          </w:tcPr>
          <w:p w14:paraId="3646E782" w14:textId="1E72ED76"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0E3E84E8" w14:textId="2A4AB1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0F7D7C3F" w14:textId="77777777" w:rsidR="00D47ED2" w:rsidRPr="00805C27" w:rsidRDefault="00D47ED2" w:rsidP="00E249FC">
            <w:pPr>
              <w:rPr>
                <w:sz w:val="20"/>
                <w:szCs w:val="20"/>
              </w:rPr>
            </w:pPr>
          </w:p>
        </w:tc>
      </w:tr>
      <w:tr w:rsidR="006A553A" w:rsidRPr="00805C27" w14:paraId="778D6B42" w14:textId="77777777" w:rsidTr="006848ED">
        <w:tc>
          <w:tcPr>
            <w:tcW w:w="561" w:type="dxa"/>
            <w:vMerge w:val="restart"/>
            <w:shd w:val="clear" w:color="auto" w:fill="D9D9D9" w:themeFill="background1" w:themeFillShade="D9"/>
          </w:tcPr>
          <w:p w14:paraId="0C1D6225" w14:textId="3A0C7BB8"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5E4AD2FF"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006848ED">
        <w:trPr>
          <w:trHeight w:val="58"/>
        </w:trPr>
        <w:tc>
          <w:tcPr>
            <w:tcW w:w="561" w:type="dxa"/>
            <w:vMerge/>
            <w:shd w:val="clear" w:color="auto" w:fill="D9D9D9" w:themeFill="background1" w:themeFillShade="D9"/>
          </w:tcPr>
          <w:p w14:paraId="0758AF07" w14:textId="77777777" w:rsidR="006A553A" w:rsidRPr="00805C27" w:rsidRDefault="006A553A" w:rsidP="00E249FC">
            <w:pPr>
              <w:rPr>
                <w:sz w:val="20"/>
                <w:szCs w:val="20"/>
              </w:rPr>
            </w:pPr>
          </w:p>
        </w:tc>
        <w:tc>
          <w:tcPr>
            <w:tcW w:w="4112" w:type="dxa"/>
            <w:shd w:val="clear" w:color="auto" w:fill="F2F2F2" w:themeFill="background1" w:themeFillShade="F2"/>
          </w:tcPr>
          <w:p w14:paraId="703F5052"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47F93D25" w14:textId="667EA5A9" w:rsidR="006A553A" w:rsidRPr="00805C27" w:rsidRDefault="006A553A" w:rsidP="00E249FC">
            <w:pPr>
              <w:jc w:val="center"/>
              <w:rPr>
                <w:sz w:val="20"/>
                <w:szCs w:val="20"/>
              </w:rPr>
            </w:pPr>
            <w:r w:rsidRPr="00805C27">
              <w:rPr>
                <w:b/>
                <w:sz w:val="20"/>
                <w:szCs w:val="20"/>
              </w:rPr>
              <w:t xml:space="preserve">Overall Turnover </w:t>
            </w:r>
            <w:r w:rsidR="00B24A42">
              <w:rPr>
                <w:b/>
              </w:rPr>
              <w:t>(€)</w:t>
            </w:r>
          </w:p>
        </w:tc>
        <w:tc>
          <w:tcPr>
            <w:tcW w:w="2676" w:type="dxa"/>
            <w:shd w:val="clear" w:color="auto" w:fill="D9D9D9" w:themeFill="background1" w:themeFillShade="D9"/>
          </w:tcPr>
          <w:p w14:paraId="3FAB88E3" w14:textId="5E3C4E6C" w:rsidR="006A553A" w:rsidRPr="00805C27" w:rsidRDefault="006A553A" w:rsidP="00E249FC">
            <w:pPr>
              <w:rPr>
                <w:sz w:val="20"/>
                <w:szCs w:val="20"/>
              </w:rPr>
            </w:pPr>
            <w:r w:rsidRPr="00805C27">
              <w:rPr>
                <w:b/>
                <w:sz w:val="20"/>
                <w:szCs w:val="20"/>
              </w:rPr>
              <w:t xml:space="preserve">Offered Goods Turnover </w:t>
            </w:r>
            <w:r w:rsidR="00B24A42">
              <w:rPr>
                <w:b/>
              </w:rPr>
              <w:t>(€)</w:t>
            </w:r>
          </w:p>
        </w:tc>
      </w:tr>
      <w:tr w:rsidR="006A553A" w:rsidRPr="00805C27" w14:paraId="74C0624E" w14:textId="77777777" w:rsidTr="006848ED">
        <w:trPr>
          <w:trHeight w:val="58"/>
        </w:trPr>
        <w:tc>
          <w:tcPr>
            <w:tcW w:w="561" w:type="dxa"/>
            <w:vMerge/>
            <w:shd w:val="clear" w:color="auto" w:fill="D9D9D9" w:themeFill="background1" w:themeFillShade="D9"/>
          </w:tcPr>
          <w:p w14:paraId="077CA348" w14:textId="77777777" w:rsidR="006A553A" w:rsidRPr="00805C27" w:rsidRDefault="006A553A" w:rsidP="00E249FC">
            <w:pPr>
              <w:rPr>
                <w:sz w:val="20"/>
                <w:szCs w:val="20"/>
              </w:rPr>
            </w:pPr>
          </w:p>
        </w:tc>
        <w:tc>
          <w:tcPr>
            <w:tcW w:w="4112" w:type="dxa"/>
            <w:shd w:val="clear" w:color="auto" w:fill="F2F2F2" w:themeFill="background1" w:themeFillShade="F2"/>
          </w:tcPr>
          <w:p w14:paraId="5390B468" w14:textId="5A13CC4C" w:rsidR="006A553A" w:rsidRPr="004319FF" w:rsidRDefault="001D66B0" w:rsidP="00E249FC">
            <w:pPr>
              <w:jc w:val="center"/>
              <w:rPr>
                <w:b/>
                <w:strike/>
                <w:color w:val="FF0000"/>
                <w:sz w:val="20"/>
                <w:szCs w:val="20"/>
              </w:rPr>
            </w:pPr>
            <w:r w:rsidRPr="001D66B0">
              <w:rPr>
                <w:b/>
                <w:sz w:val="20"/>
                <w:szCs w:val="20"/>
              </w:rPr>
              <w:t>2021</w:t>
            </w:r>
          </w:p>
        </w:tc>
        <w:tc>
          <w:tcPr>
            <w:tcW w:w="2835" w:type="dxa"/>
          </w:tcPr>
          <w:p w14:paraId="7165DCE9" w14:textId="77777777" w:rsidR="006A553A" w:rsidRPr="00805C27" w:rsidRDefault="006A553A" w:rsidP="00E249FC">
            <w:pPr>
              <w:rPr>
                <w:sz w:val="20"/>
                <w:szCs w:val="20"/>
              </w:rPr>
            </w:pPr>
          </w:p>
        </w:tc>
        <w:tc>
          <w:tcPr>
            <w:tcW w:w="2676" w:type="dxa"/>
          </w:tcPr>
          <w:p w14:paraId="6BD8BC65" w14:textId="77777777" w:rsidR="006A553A" w:rsidRPr="00805C27" w:rsidRDefault="006A553A" w:rsidP="00E249FC">
            <w:pPr>
              <w:rPr>
                <w:sz w:val="20"/>
                <w:szCs w:val="20"/>
              </w:rPr>
            </w:pPr>
          </w:p>
        </w:tc>
      </w:tr>
      <w:tr w:rsidR="006A553A" w:rsidRPr="00805C27" w14:paraId="506A0A4C" w14:textId="77777777" w:rsidTr="006848ED">
        <w:tc>
          <w:tcPr>
            <w:tcW w:w="561" w:type="dxa"/>
            <w:vMerge/>
            <w:shd w:val="clear" w:color="auto" w:fill="D9D9D9" w:themeFill="background1" w:themeFillShade="D9"/>
          </w:tcPr>
          <w:p w14:paraId="13882EAB" w14:textId="77777777" w:rsidR="006A553A" w:rsidRPr="00805C27" w:rsidRDefault="006A553A" w:rsidP="00E249FC">
            <w:pPr>
              <w:rPr>
                <w:sz w:val="20"/>
                <w:szCs w:val="20"/>
              </w:rPr>
            </w:pPr>
          </w:p>
        </w:tc>
        <w:tc>
          <w:tcPr>
            <w:tcW w:w="4112" w:type="dxa"/>
            <w:shd w:val="clear" w:color="auto" w:fill="F2F2F2" w:themeFill="background1" w:themeFillShade="F2"/>
          </w:tcPr>
          <w:p w14:paraId="6A7311FD" w14:textId="449158C6" w:rsidR="006A553A" w:rsidRPr="004319FF" w:rsidRDefault="001D66B0" w:rsidP="00E249FC">
            <w:pPr>
              <w:jc w:val="center"/>
              <w:rPr>
                <w:b/>
                <w:strike/>
                <w:color w:val="FF0000"/>
                <w:sz w:val="20"/>
                <w:szCs w:val="20"/>
              </w:rPr>
            </w:pPr>
            <w:r w:rsidRPr="001D66B0">
              <w:rPr>
                <w:b/>
                <w:sz w:val="20"/>
                <w:szCs w:val="20"/>
              </w:rPr>
              <w:t>202</w:t>
            </w:r>
            <w:r>
              <w:rPr>
                <w:b/>
                <w:sz w:val="20"/>
                <w:szCs w:val="20"/>
              </w:rPr>
              <w:t>0</w:t>
            </w:r>
          </w:p>
        </w:tc>
        <w:tc>
          <w:tcPr>
            <w:tcW w:w="2835" w:type="dxa"/>
          </w:tcPr>
          <w:p w14:paraId="5B85F5C5" w14:textId="77777777" w:rsidR="006A553A" w:rsidRPr="00805C27" w:rsidRDefault="006A553A" w:rsidP="00E249FC">
            <w:pPr>
              <w:rPr>
                <w:sz w:val="20"/>
                <w:szCs w:val="20"/>
              </w:rPr>
            </w:pPr>
          </w:p>
        </w:tc>
        <w:tc>
          <w:tcPr>
            <w:tcW w:w="2676" w:type="dxa"/>
          </w:tcPr>
          <w:p w14:paraId="3D325EC2" w14:textId="77777777" w:rsidR="006A553A" w:rsidRPr="00805C27" w:rsidRDefault="006A553A" w:rsidP="00E249FC">
            <w:pPr>
              <w:rPr>
                <w:sz w:val="20"/>
                <w:szCs w:val="20"/>
              </w:rPr>
            </w:pPr>
          </w:p>
        </w:tc>
      </w:tr>
      <w:tr w:rsidR="006A553A" w:rsidRPr="00805C27" w14:paraId="76554EDF" w14:textId="77777777" w:rsidTr="006848ED">
        <w:tc>
          <w:tcPr>
            <w:tcW w:w="561" w:type="dxa"/>
            <w:vMerge/>
            <w:shd w:val="clear" w:color="auto" w:fill="D9D9D9" w:themeFill="background1" w:themeFillShade="D9"/>
          </w:tcPr>
          <w:p w14:paraId="0F19ECF0" w14:textId="77777777" w:rsidR="006A553A" w:rsidRPr="00805C27" w:rsidRDefault="006A553A" w:rsidP="00E249FC">
            <w:pPr>
              <w:rPr>
                <w:sz w:val="20"/>
                <w:szCs w:val="20"/>
              </w:rPr>
            </w:pPr>
          </w:p>
        </w:tc>
        <w:tc>
          <w:tcPr>
            <w:tcW w:w="4112" w:type="dxa"/>
            <w:shd w:val="clear" w:color="auto" w:fill="F2F2F2" w:themeFill="background1" w:themeFillShade="F2"/>
          </w:tcPr>
          <w:p w14:paraId="70A3792B" w14:textId="1707839E" w:rsidR="006A553A" w:rsidRPr="004319FF" w:rsidRDefault="001D66B0" w:rsidP="00E249FC">
            <w:pPr>
              <w:jc w:val="center"/>
              <w:rPr>
                <w:b/>
                <w:strike/>
                <w:color w:val="FF0000"/>
                <w:sz w:val="20"/>
                <w:szCs w:val="20"/>
              </w:rPr>
            </w:pPr>
            <w:r w:rsidRPr="001D66B0">
              <w:rPr>
                <w:b/>
                <w:sz w:val="20"/>
                <w:szCs w:val="20"/>
              </w:rPr>
              <w:t>20</w:t>
            </w:r>
            <w:r>
              <w:rPr>
                <w:b/>
                <w:sz w:val="20"/>
                <w:szCs w:val="20"/>
              </w:rPr>
              <w:t>19</w:t>
            </w:r>
          </w:p>
        </w:tc>
        <w:tc>
          <w:tcPr>
            <w:tcW w:w="2835" w:type="dxa"/>
          </w:tcPr>
          <w:p w14:paraId="4A6C597C" w14:textId="77777777" w:rsidR="006A553A" w:rsidRPr="00805C27" w:rsidRDefault="006A553A" w:rsidP="00E249FC">
            <w:pPr>
              <w:rPr>
                <w:sz w:val="20"/>
                <w:szCs w:val="20"/>
              </w:rPr>
            </w:pPr>
          </w:p>
        </w:tc>
        <w:tc>
          <w:tcPr>
            <w:tcW w:w="2676" w:type="dxa"/>
          </w:tcPr>
          <w:p w14:paraId="39B1D56B" w14:textId="77777777" w:rsidR="006A553A" w:rsidRPr="00805C27" w:rsidRDefault="006A553A" w:rsidP="00E249FC">
            <w:pPr>
              <w:rPr>
                <w:sz w:val="20"/>
                <w:szCs w:val="20"/>
              </w:rPr>
            </w:pPr>
          </w:p>
        </w:tc>
      </w:tr>
      <w:tr w:rsidR="00520454" w:rsidRPr="00805C27" w14:paraId="689B1406" w14:textId="77777777" w:rsidTr="006848ED">
        <w:tc>
          <w:tcPr>
            <w:tcW w:w="561" w:type="dxa"/>
            <w:shd w:val="clear" w:color="auto" w:fill="D9D9D9" w:themeFill="background1" w:themeFillShade="D9"/>
          </w:tcPr>
          <w:p w14:paraId="63961181" w14:textId="74A9D610"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6E904F3E" w14:textId="6D13C494"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gridSpan w:val="2"/>
          </w:tcPr>
          <w:p w14:paraId="6ADE2E17" w14:textId="0111EA40" w:rsidR="00520454" w:rsidRPr="00805C27" w:rsidRDefault="00520454" w:rsidP="00520454">
            <w:pPr>
              <w:rPr>
                <w:sz w:val="20"/>
                <w:szCs w:val="20"/>
              </w:rPr>
            </w:pPr>
          </w:p>
        </w:tc>
      </w:tr>
      <w:tr w:rsidR="00520454" w:rsidRPr="00805C27" w14:paraId="1267486D" w14:textId="77777777" w:rsidTr="006848ED">
        <w:tc>
          <w:tcPr>
            <w:tcW w:w="561" w:type="dxa"/>
            <w:shd w:val="clear" w:color="auto" w:fill="D9D9D9" w:themeFill="background1" w:themeFillShade="D9"/>
          </w:tcPr>
          <w:p w14:paraId="5A6873D6" w14:textId="5B12CDF6"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7430B44D" w14:textId="313CF902" w:rsidR="00520454" w:rsidRPr="00805C27" w:rsidRDefault="00520454" w:rsidP="00520454">
            <w:pPr>
              <w:rPr>
                <w:sz w:val="20"/>
                <w:szCs w:val="20"/>
              </w:rPr>
            </w:pPr>
            <w:r w:rsidRPr="00805C27">
              <w:rPr>
                <w:sz w:val="20"/>
                <w:szCs w:val="20"/>
              </w:rPr>
              <w:t>Any other relevant information</w:t>
            </w:r>
          </w:p>
        </w:tc>
        <w:tc>
          <w:tcPr>
            <w:tcW w:w="5511" w:type="dxa"/>
            <w:gridSpan w:val="2"/>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41"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4AFB4EC0" w:rsidR="00D47ED2" w:rsidRPr="00805C27" w:rsidRDefault="005A484B" w:rsidP="00E249FC">
      <w:pPr>
        <w:pStyle w:val="Heading2"/>
        <w:keepNext w:val="0"/>
      </w:pPr>
      <w:r w:rsidRPr="00805C27">
        <w:lastRenderedPageBreak/>
        <w:t>References</w:t>
      </w:r>
      <w:bookmarkEnd w:id="41"/>
    </w:p>
    <w:p w14:paraId="7F62EDAB" w14:textId="1C9E34E4"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6B9AA7B" w14:textId="77777777" w:rsidR="007E17AA" w:rsidRDefault="007E17AA" w:rsidP="007E17AA">
      <w:pPr>
        <w:pStyle w:val="Heading2"/>
        <w:keepNext w:val="0"/>
        <w:numPr>
          <w:ilvl w:val="0"/>
          <w:numId w:val="0"/>
        </w:numPr>
      </w:pPr>
      <w:bookmarkStart w:id="42" w:name="_Toc466022961"/>
    </w:p>
    <w:p w14:paraId="5E3FAA5A" w14:textId="77777777" w:rsidR="00A73552" w:rsidRPr="00084D7E" w:rsidRDefault="00A73552" w:rsidP="00A73552">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6F89092" w14:textId="77777777" w:rsidR="007E17AA" w:rsidRDefault="007E17AA" w:rsidP="007E17AA">
      <w:pPr>
        <w:rPr>
          <w:rFonts w:eastAsiaTheme="majorEastAsia" w:cstheme="majorBidi"/>
          <w:color w:val="000000" w:themeColor="text1"/>
          <w:sz w:val="28"/>
          <w:szCs w:val="28"/>
        </w:rPr>
      </w:pPr>
      <w:r>
        <w:br w:type="page"/>
      </w:r>
    </w:p>
    <w:p w14:paraId="1B01DEF7" w14:textId="6BCDF338" w:rsidR="00D47ED2" w:rsidRPr="00805C27" w:rsidRDefault="00D55708" w:rsidP="002C1599">
      <w:pPr>
        <w:pStyle w:val="Heading1"/>
      </w:pPr>
      <w:r w:rsidRPr="00805C27">
        <w:lastRenderedPageBreak/>
        <w:t>Declaration</w:t>
      </w:r>
      <w:r w:rsidR="007D56BD">
        <w:t xml:space="preserve"> re Personal and</w:t>
      </w:r>
      <w:r w:rsidR="00DB613D" w:rsidRPr="00805C27">
        <w:t xml:space="preserve"> Legal circumstances</w:t>
      </w:r>
      <w:bookmarkEnd w:id="42"/>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F45308" w:rsidRPr="00EF3D37" w14:paraId="7A6EC997" w14:textId="77777777" w:rsidTr="001D2DEA">
        <w:trPr>
          <w:trHeight w:val="877"/>
        </w:trPr>
        <w:tc>
          <w:tcPr>
            <w:tcW w:w="583" w:type="dxa"/>
            <w:shd w:val="clear" w:color="auto" w:fill="D9D9D9" w:themeFill="background1" w:themeFillShade="D9"/>
          </w:tcPr>
          <w:p w14:paraId="090DA612" w14:textId="4CE2EEBB" w:rsidR="00F45308" w:rsidRPr="00EF3D37" w:rsidRDefault="00F45308" w:rsidP="001D2DEA">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BA8C399" w14:textId="5200D5BC" w:rsidR="00F45308" w:rsidRPr="00F45308" w:rsidRDefault="00F45308" w:rsidP="00F45308">
            <w:pPr>
              <w:rPr>
                <w:sz w:val="20"/>
                <w:szCs w:val="20"/>
              </w:rPr>
            </w:pPr>
            <w:r w:rsidRPr="00F45308">
              <w:rPr>
                <w:sz w:val="20"/>
                <w:szCs w:val="20"/>
              </w:rPr>
              <w:t xml:space="preserve">The Tenderer,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4464B43A" w14:textId="77777777" w:rsidR="00F45308" w:rsidRPr="00EF3D37" w:rsidRDefault="00F45308" w:rsidP="001D2DEA">
            <w:pPr>
              <w:pStyle w:val="BodyText"/>
              <w:spacing w:after="0"/>
              <w:ind w:right="-342"/>
              <w:jc w:val="center"/>
              <w:rPr>
                <w:rFonts w:asciiTheme="minorHAnsi" w:hAnsiTheme="minorHAnsi"/>
                <w:sz w:val="20"/>
                <w:szCs w:val="20"/>
              </w:rPr>
            </w:pPr>
          </w:p>
        </w:tc>
        <w:tc>
          <w:tcPr>
            <w:tcW w:w="833" w:type="dxa"/>
          </w:tcPr>
          <w:p w14:paraId="6662E16C" w14:textId="77777777" w:rsidR="00F45308" w:rsidRPr="00EF3D37" w:rsidRDefault="00F45308" w:rsidP="001D2DE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3528CEB8"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83EBFAE" w14:textId="1BAA203A"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00DBDFB1"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4DB1E991" w:rsidR="00C717FE"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04460A2F" w:rsidR="005D0EFD"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47FB0AD1" w14:textId="60EDA3A9"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5951F101"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20E62BA7" w14:textId="2C2B9040"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561479AE"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4F863009" w14:textId="140EABF1"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1C35FA0B" w14:textId="77777777" w:rsidR="00BA68B2" w:rsidRDefault="00BA68B2" w:rsidP="00BA68B2">
      <w:pPr>
        <w:rPr>
          <w:rFonts w:eastAsiaTheme="majorEastAsia" w:cstheme="majorBidi"/>
          <w:color w:val="000000" w:themeColor="text1"/>
          <w:sz w:val="28"/>
          <w:szCs w:val="28"/>
        </w:rPr>
      </w:pPr>
      <w:bookmarkStart w:id="43" w:name="_Toc465935247"/>
      <w:bookmarkStart w:id="44" w:name="_Toc466022964"/>
      <w:r>
        <w:br w:type="page"/>
      </w:r>
    </w:p>
    <w:p w14:paraId="6342FB53" w14:textId="4B33C5BE"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587BBFAD" w14:textId="77777777" w:rsidTr="003E78E1">
        <w:tc>
          <w:tcPr>
            <w:tcW w:w="5000" w:type="pct"/>
            <w:gridSpan w:val="3"/>
            <w:tcBorders>
              <w:top w:val="nil"/>
              <w:left w:val="nil"/>
              <w:bottom w:val="nil"/>
              <w:right w:val="nil"/>
            </w:tcBorders>
          </w:tcPr>
          <w:p w14:paraId="5D662B33" w14:textId="77777777" w:rsidR="00BA68B2" w:rsidRPr="00730880" w:rsidRDefault="00BA68B2" w:rsidP="003B0C0E">
            <w:pPr>
              <w:pStyle w:val="ListParagraph"/>
              <w:numPr>
                <w:ilvl w:val="6"/>
                <w:numId w:val="10"/>
              </w:numPr>
              <w:ind w:left="426"/>
              <w:rPr>
                <w:b/>
                <w:bCs/>
              </w:rPr>
            </w:pPr>
            <w:r w:rsidRPr="00730880">
              <w:rPr>
                <w:b/>
                <w:bCs/>
              </w:rPr>
              <w:t>Turnover history</w:t>
            </w:r>
          </w:p>
          <w:p w14:paraId="339439D7" w14:textId="77777777" w:rsidR="00BA68B2" w:rsidRPr="00730880" w:rsidRDefault="00BA68B2" w:rsidP="003E78E1">
            <w:pPr>
              <w:rPr>
                <w:b/>
                <w:bCs/>
              </w:rPr>
            </w:pPr>
          </w:p>
        </w:tc>
      </w:tr>
      <w:tr w:rsidR="00BA68B2" w14:paraId="5590CAA8" w14:textId="77777777" w:rsidTr="003E78E1">
        <w:tc>
          <w:tcPr>
            <w:tcW w:w="5000" w:type="pct"/>
            <w:gridSpan w:val="3"/>
            <w:tcBorders>
              <w:top w:val="nil"/>
              <w:left w:val="nil"/>
              <w:right w:val="nil"/>
            </w:tcBorders>
          </w:tcPr>
          <w:p w14:paraId="1E753022" w14:textId="72340510" w:rsidR="00BA68B2" w:rsidRPr="00AC59C3" w:rsidRDefault="00BA68B2" w:rsidP="008323E0">
            <w:pPr>
              <w:rPr>
                <w:b/>
                <w:bCs/>
              </w:rPr>
            </w:pPr>
            <w:r w:rsidRPr="00AC59C3">
              <w:rPr>
                <w:b/>
                <w:bCs/>
              </w:rPr>
              <w:t>Turnover figures entered into the table must be the total sales value before any deductions</w:t>
            </w:r>
          </w:p>
          <w:p w14:paraId="01D80E02" w14:textId="2A491F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10C44B7E" w14:textId="77777777" w:rsidR="00BA68B2" w:rsidRDefault="00BA68B2" w:rsidP="003E78E1"/>
        </w:tc>
      </w:tr>
      <w:tr w:rsidR="00BA68B2" w14:paraId="188BA7B8" w14:textId="77777777" w:rsidTr="002C1599">
        <w:tc>
          <w:tcPr>
            <w:tcW w:w="1643" w:type="pct"/>
            <w:shd w:val="clear" w:color="auto" w:fill="D9D9D9" w:themeFill="background1" w:themeFillShade="D9"/>
          </w:tcPr>
          <w:p w14:paraId="2EBB7D7A"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69C9811E"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726B46E5" w14:textId="77777777" w:rsidR="00BA68B2" w:rsidRPr="00730880" w:rsidRDefault="00BA68B2" w:rsidP="003E78E1">
            <w:pPr>
              <w:rPr>
                <w:b/>
                <w:bCs/>
              </w:rPr>
            </w:pPr>
            <w:r w:rsidRPr="00730880">
              <w:rPr>
                <w:b/>
                <w:bCs/>
              </w:rPr>
              <w:t>Turnover of related products</w:t>
            </w:r>
          </w:p>
        </w:tc>
      </w:tr>
      <w:tr w:rsidR="00BA68B2" w14:paraId="504FAAD4" w14:textId="77777777" w:rsidTr="002C1599">
        <w:tc>
          <w:tcPr>
            <w:tcW w:w="1643" w:type="pct"/>
            <w:shd w:val="clear" w:color="auto" w:fill="D9D9D9" w:themeFill="background1" w:themeFillShade="D9"/>
          </w:tcPr>
          <w:p w14:paraId="40AE004E" w14:textId="1650F627" w:rsidR="00BA68B2" w:rsidRPr="00730880" w:rsidRDefault="001D66B0" w:rsidP="003E78E1">
            <w:pPr>
              <w:rPr>
                <w:b/>
                <w:bCs/>
              </w:rPr>
            </w:pPr>
            <w:r>
              <w:rPr>
                <w:b/>
                <w:bCs/>
              </w:rPr>
              <w:t>2021</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002C1599">
        <w:tc>
          <w:tcPr>
            <w:tcW w:w="1643" w:type="pct"/>
            <w:shd w:val="clear" w:color="auto" w:fill="D9D9D9" w:themeFill="background1" w:themeFillShade="D9"/>
          </w:tcPr>
          <w:p w14:paraId="1B597251" w14:textId="3B000106" w:rsidR="00BA68B2" w:rsidRPr="00730880" w:rsidRDefault="001D66B0" w:rsidP="003E78E1">
            <w:pPr>
              <w:rPr>
                <w:b/>
                <w:bCs/>
              </w:rPr>
            </w:pPr>
            <w:r>
              <w:rPr>
                <w:b/>
                <w:bCs/>
              </w:rPr>
              <w:t>2020</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002C1599">
        <w:tc>
          <w:tcPr>
            <w:tcW w:w="1643" w:type="pct"/>
            <w:tcBorders>
              <w:bottom w:val="single" w:sz="4" w:space="0" w:color="auto"/>
            </w:tcBorders>
            <w:shd w:val="clear" w:color="auto" w:fill="D9D9D9" w:themeFill="background1" w:themeFillShade="D9"/>
          </w:tcPr>
          <w:p w14:paraId="03888379" w14:textId="0A340844" w:rsidR="00BA68B2" w:rsidRPr="00730880" w:rsidRDefault="001D66B0" w:rsidP="003E78E1">
            <w:pPr>
              <w:rPr>
                <w:b/>
                <w:bCs/>
              </w:rPr>
            </w:pPr>
            <w:r>
              <w:rPr>
                <w:b/>
                <w:bCs/>
              </w:rPr>
              <w:t>2019</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003E78E1">
        <w:tc>
          <w:tcPr>
            <w:tcW w:w="5000" w:type="pct"/>
            <w:gridSpan w:val="3"/>
            <w:tcBorders>
              <w:left w:val="nil"/>
              <w:right w:val="nil"/>
            </w:tcBorders>
          </w:tcPr>
          <w:p w14:paraId="68A99D0C" w14:textId="77777777" w:rsidR="00BA68B2" w:rsidRDefault="00BA68B2" w:rsidP="003E78E1"/>
          <w:p w14:paraId="4DFAC261" w14:textId="41EB7D08" w:rsidR="00BA68B2" w:rsidRDefault="00BA68B2" w:rsidP="003E78E1">
            <w:r>
              <w:t>Include a short narrative below to explain any trends</w:t>
            </w:r>
            <w:r w:rsidR="005459F1">
              <w:t xml:space="preserve"> year to year</w:t>
            </w:r>
          </w:p>
          <w:p w14:paraId="27FFE818" w14:textId="77777777" w:rsidR="00BA68B2" w:rsidRDefault="00BA68B2" w:rsidP="003E78E1"/>
        </w:tc>
      </w:tr>
      <w:tr w:rsidR="00BA68B2" w14:paraId="7B667145" w14:textId="77777777" w:rsidTr="003E78E1">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003E78E1">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730880" w:rsidRDefault="00BA68B2" w:rsidP="003B0C0E">
            <w:pPr>
              <w:pStyle w:val="ListParagraph"/>
              <w:numPr>
                <w:ilvl w:val="0"/>
                <w:numId w:val="10"/>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00BA68B2" w:rsidP="003E78E1">
            <w:pPr>
              <w:rPr>
                <w:i/>
                <w:iCs/>
              </w:rPr>
            </w:pPr>
            <w:r>
              <w:rPr>
                <w:i/>
                <w:iCs/>
              </w:rPr>
              <w:t xml:space="preserve">Please continue on a separate sheet if necessary. </w:t>
            </w:r>
          </w:p>
        </w:tc>
      </w:tr>
    </w:tbl>
    <w:p w14:paraId="43A98E11" w14:textId="77777777" w:rsidR="00BA68B2" w:rsidRDefault="00BA68B2" w:rsidP="00BA68B2"/>
    <w:p w14:paraId="5ABBFF03"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BA68B2">
      <w:pPr>
        <w:jc w:val="both"/>
      </w:pPr>
    </w:p>
    <w:p w14:paraId="3278EBA4"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Signed: (Director)   </w:t>
      </w:r>
      <w:r w:rsidRPr="004C151F">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21903B05"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3534F22E" w14:textId="77777777" w:rsidR="00BA68B2" w:rsidRPr="007158CD" w:rsidRDefault="00BA68B2" w:rsidP="00BA68B2"/>
    <w:p w14:paraId="6BAA7F6C" w14:textId="51E84BD8" w:rsidR="00B46A2A" w:rsidRDefault="002C1599" w:rsidP="00B46A2A">
      <w:pPr>
        <w:pStyle w:val="Heading1"/>
        <w:numPr>
          <w:ilvl w:val="0"/>
          <w:numId w:val="0"/>
        </w:numPr>
        <w:jc w:val="both"/>
      </w:pPr>
      <w:bookmarkStart w:id="45" w:name="_Toc463016561"/>
      <w:bookmarkStart w:id="46" w:name="_Toc466022968"/>
      <w:bookmarkEnd w:id="43"/>
      <w:bookmarkEnd w:id="44"/>
      <w:r>
        <w:lastRenderedPageBreak/>
        <w:t xml:space="preserve">Appendix </w:t>
      </w:r>
      <w:r w:rsidR="00EC6849">
        <w:t>2</w:t>
      </w:r>
      <w:r>
        <w:t xml:space="preserve"> - </w:t>
      </w:r>
      <w:bookmarkEnd w:id="45"/>
      <w:bookmarkEnd w:id="46"/>
      <w:r w:rsidR="00B46A2A">
        <w:t>GOAL terms and conditions</w:t>
      </w:r>
    </w:p>
    <w:p w14:paraId="06E730DF" w14:textId="77777777" w:rsidR="00B46A2A" w:rsidRPr="008F70A5" w:rsidRDefault="00B46A2A" w:rsidP="00B46A2A">
      <w:pPr>
        <w:tabs>
          <w:tab w:val="left" w:pos="-90"/>
        </w:tabs>
        <w:jc w:val="both"/>
        <w:rPr>
          <w:rFonts w:ascii="Tahoma" w:eastAsia="Tahoma" w:hAnsi="Tahoma" w:cs="Tahoma"/>
          <w:b/>
          <w:bCs/>
          <w:u w:val="single"/>
          <w:lang w:val="en-GB"/>
        </w:rPr>
      </w:pPr>
      <w:r w:rsidRPr="65D6D460">
        <w:rPr>
          <w:b/>
          <w:bCs/>
          <w:u w:val="single"/>
        </w:rPr>
        <w:t xml:space="preserve">TERMS AND CONDITIONS FOR PROCUREMENT OF </w:t>
      </w:r>
      <w:r>
        <w:rPr>
          <w:b/>
          <w:bCs/>
          <w:u w:val="single"/>
        </w:rPr>
        <w:t>GOODS</w:t>
      </w:r>
      <w:r w:rsidRPr="65D6D460">
        <w:rPr>
          <w:b/>
          <w:bCs/>
          <w:u w:val="single"/>
        </w:rPr>
        <w:t xml:space="preserve"> </w:t>
      </w:r>
    </w:p>
    <w:p w14:paraId="6E4A9E5F" w14:textId="77777777" w:rsidR="00B46A2A" w:rsidRPr="008F70A5" w:rsidRDefault="00B46A2A" w:rsidP="00B46A2A">
      <w:pPr>
        <w:tabs>
          <w:tab w:val="left" w:pos="-90"/>
          <w:tab w:val="left" w:pos="622"/>
          <w:tab w:val="left" w:pos="1189"/>
          <w:tab w:val="left" w:pos="5668"/>
        </w:tabs>
        <w:jc w:val="both"/>
        <w:rPr>
          <w:rFonts w:cs="Tahoma"/>
        </w:rPr>
      </w:pPr>
    </w:p>
    <w:p w14:paraId="3FAA87AA" w14:textId="77777777" w:rsidR="00B46A2A" w:rsidRPr="00045A45" w:rsidRDefault="00B46A2A" w:rsidP="00B46A2A">
      <w:pPr>
        <w:spacing w:after="0" w:line="240" w:lineRule="auto"/>
        <w:rPr>
          <w:rFonts w:eastAsia="Times New Roman" w:cstheme="minorHAnsi"/>
          <w:lang w:eastAsia="en-IE"/>
        </w:rPr>
      </w:pPr>
      <w:r w:rsidRPr="00045A45">
        <w:rPr>
          <w:rFonts w:ascii="Arial" w:eastAsia="Times New Roman" w:hAnsi="Arial" w:cs="Arial"/>
          <w:color w:val="222222"/>
          <w:sz w:val="24"/>
          <w:szCs w:val="24"/>
          <w:shd w:val="clear" w:color="auto" w:fill="FFFFFF"/>
          <w:lang w:eastAsia="en-IE"/>
        </w:rPr>
        <w:t>1.        </w:t>
      </w:r>
      <w:r w:rsidRPr="00045A45">
        <w:rPr>
          <w:rFonts w:eastAsia="Times New Roman" w:cstheme="minorHAnsi"/>
          <w:color w:val="222222"/>
          <w:shd w:val="clear" w:color="auto" w:fill="FFFFFF"/>
          <w:lang w:eastAsia="en-IE"/>
        </w:rPr>
        <w:t>SCOPE AND APPLICABILITY</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These Terms and Conditions for Contracts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2.        LEGAL STATUS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The Supplier shall be considered as having the legal status of an independent contractor vis-à-vis GOAL.  The Supplier, its employees, sub-contractors and associates shall not be considered in any respect as being the employees of GOAL. The Supplier shall be fully responsible for all work and services performed by its employees, subcontractors and associates, and for all acts and omissions of such employees, subcontractors and associates.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3.        SUB-CONTRACTING</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4.        OBLIGATIONS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 GOAL: nor shall Suppliers at any time use such information to private advantage.  These obligations do not lapse upon termination/expiration of their agreement with GOAL.</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5.        ACCEPTANCE AND ACKNOWLEDGEMENT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Initiation of performance under this contract by the supplier shall constitute acceptance of the contract, including all terms and conditions herein contained or otherwise incorporated by reference.</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6.        WARRANTY</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material and design under normal use. The warranty does not cover damage resulting from misuse, negligent handling, lack of reasonable maintenance and care, accident or abuse by anyone other than the Supplier.</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7.        CHECKS AND AUDIT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xml:space="preserve">The Supplier shall allow any external auditor authorised by GOAL to verify, by examining the documents and to </w:t>
      </w:r>
      <w:r w:rsidRPr="00045A45">
        <w:rPr>
          <w:rFonts w:eastAsia="Times New Roman" w:cstheme="minorHAnsi"/>
          <w:color w:val="222222"/>
          <w:shd w:val="clear" w:color="auto" w:fill="FFFFFF"/>
          <w:lang w:eastAsia="en-IE"/>
        </w:rPr>
        <w:lastRenderedPageBreak/>
        <w:t>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at the moment of the audit and if so requested, that the data be handed over in an appropriate form. These inspections may take place up to 7 years after the final payment.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Supplier must inform GOAL of their precise location.</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8.        RULE OF ORIGIN AND NATIONALITY</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Failure to comply with this obligation shall lead, after formal notice, to termination of the contract, and GOAL is entitled to recover any loss from the Supplier and is not obliged to make any further payments to the Supplier.</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9.        INSPECTION &amp; TESTING</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or the donor or any waiver thereof shall not prejudice the implementation of the other relevant provisions of this Contract concerning obligations subscribed by the Supplier, such as warranty or specifications.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10.      LICENCE</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11.      FORCE MAJEURE</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xml:space="preserve">Force Majeure shall mean Acts of God, strikes, lockouts, discontinuation or termination of donor funding, laws or regulations of operating country, industrial disturbances, acts of the public enemy, civil disturbances, act of war </w:t>
      </w:r>
      <w:r w:rsidRPr="00045A45">
        <w:rPr>
          <w:rFonts w:eastAsia="Times New Roman" w:cstheme="minorHAnsi"/>
          <w:color w:val="222222"/>
          <w:shd w:val="clear" w:color="auto" w:fill="FFFFFF"/>
          <w:lang w:eastAsia="en-IE"/>
        </w:rPr>
        <w:lastRenderedPageBreak/>
        <w:t>(whether declared or not), explosions, blockades, insurrection, riots, epidemics, landslides, earthquakes, extreme weather events, civil disturbances, and any other similar unforeseeable events which are beyond the parties' control and cannot be overcome by due diligence.</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Notwithstanding anything to the contrary in this Contract, the Supplier 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12.      DEFAULT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13.      REJECTION</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In the case of goods purchased on the basis of specifications or samples or both, GOAL shall have the right to reject the goods or any part thereof if they do not conform with the specifications of the Contract in the opinion of GOAL or is not delivered in due time.</w:t>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GOAL shall have the right to reject the goods in the event that the packing is not in accordance with the terms of the Contract.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Goods or any part thereof in GOAL's possession which have been rejected by GOAL must be removed at the Supplier's expense within such period as GOAL may specify in its notice of rejection.</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14.      AMENDMENTS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No change in or modification of this Contract shall be made except by prior agreement between the Responsible Buyer in GOAL in Ireland and the Supplier.</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15.      ASSIGNMENTS &amp; INSOLVENCY</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lastRenderedPageBreak/>
        <w:t>The Supplier shall not assign, transfer, pledge or make other disposition of this Contract or any part thereof or of any of the Supplier’s rights, claims or obligations under this Contract except with the prior written consent of GOAL.   </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Should the Supplier become insolvent or should control of the Supplier change by virtue of insolvency, GOAL may without prejudice to any other rights or remedies, terminate this Contract by giving the Supplier written notice of termination.</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16.      PAYMENT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The Supplier shall invoice GOAL and the terms of payment shall be thirty (30) working days after presentation of a legal invoice and signed waybill or other documents showing delivery has been made.</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17.      INDEMNIFICATION</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18.      DATA PROTECTION</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The Supplier hereby acknowledges that it shall comply with all applicable requirements of The General Data Protection Regulation (EU 2016/679); The Data Protection Acts 1988-2018; and The E-Privacy Directive 2002/58/EC, as amended from time to time (the “Data Protection Legislation”)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19.      CONFIDENTIALITY</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20.      DISPUTES - ARBITRATION</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Any claim or controversy arising out of or relating to this or any contract resulting here from, or to the breach, termination or invalidity thereof, shall be, unless settled amicably through negotiation, submitted to arbitration in accordance with Irish law.</w:t>
      </w:r>
      <w:r w:rsidRPr="00045A45">
        <w:rPr>
          <w:rFonts w:eastAsia="Times New Roman" w:cstheme="minorHAnsi"/>
          <w:color w:val="222222"/>
          <w:lang w:eastAsia="en-IE"/>
        </w:rPr>
        <w:br/>
      </w:r>
      <w:r w:rsidRPr="00045A45">
        <w:rPr>
          <w:rFonts w:eastAsia="Times New Roman" w:cstheme="minorHAnsi"/>
          <w:color w:val="222222"/>
          <w:lang w:eastAsia="en-IE"/>
        </w:rPr>
        <w:lastRenderedPageBreak/>
        <w:br/>
      </w:r>
      <w:r w:rsidRPr="00045A45">
        <w:rPr>
          <w:rFonts w:eastAsia="Times New Roman" w:cstheme="minorHAnsi"/>
          <w:color w:val="222222"/>
          <w:shd w:val="clear" w:color="auto" w:fill="FFFFFF"/>
          <w:lang w:eastAsia="en-IE"/>
        </w:rPr>
        <w:t> 21.      SETTLEMENT OF DISPUTES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22.      USE OF NAME, EMBLEM OR OFFICIAL SEAL</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23.      LIQUIDATED DAMAGES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w:t>
      </w:r>
      <w:r>
        <w:rPr>
          <w:rFonts w:eastAsia="Times New Roman" w:cstheme="minorHAnsi"/>
          <w:color w:val="222222"/>
          <w:shd w:val="clear" w:color="auto" w:fill="FFFFFF"/>
          <w:lang w:eastAsia="en-IE"/>
        </w:rPr>
        <w:t xml:space="preserve"> </w:t>
      </w:r>
      <w:r w:rsidRPr="00045A45">
        <w:rPr>
          <w:rFonts w:eastAsia="Times New Roman" w:cstheme="minorHAnsi"/>
          <w:color w:val="222222"/>
          <w:shd w:val="clear" w:color="auto" w:fill="FFFFFF"/>
          <w:lang w:eastAsia="en-IE"/>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24.      ANTI-BRIBERY/CORRUPTION</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The Supplier shall comply with all applicable laws, statutes and regulations relating to anti-bribery and anti-corruption including but not limited to the UK Bribery Act 2010 and the United States Foreign Corrupt Practices Act 1977 (“Relevant Requirements”).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The Supplier shall have and maintain in place throughout the term of any contract with GOAL its own policies and procedures to ensure compliance with the Relevant Requirements.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xml:space="preserve">This contract shall be automatically terminated, and the Supplier shall have no right to any form of compensation, </w:t>
      </w:r>
      <w:r w:rsidRPr="00045A45">
        <w:rPr>
          <w:rFonts w:eastAsia="Times New Roman" w:cstheme="minorHAnsi"/>
          <w:color w:val="222222"/>
          <w:shd w:val="clear" w:color="auto" w:fill="FFFFFF"/>
          <w:lang w:eastAsia="en-IE"/>
        </w:rPr>
        <w:lastRenderedPageBreak/>
        <w:t>if it emerges that the award or execution of the contract has given rise to unusual commercial expenses.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25.      ANTI-PERSONNEL MINES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26.      ETHICAL PROCUREMENT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 Suppliers must adhere to the principles of humanitarian aid.</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27.      PRIOR NEGOTIATIONS SUPERSEDED BY CONTRACT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This Contract supersedes all communications, representations, arrangements, negotiations, requests for proposals and proposals related to the subject matter of this Contract.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28.      INTELLECTUAL PROPERTY INFRINGEMENT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xml:space="preserve">The Supplier warrants that the use or supply by GOAL of the goods sold under this Contract does not infringe on any patent, design, </w:t>
      </w:r>
      <w:proofErr w:type="gramStart"/>
      <w:r w:rsidRPr="00045A45">
        <w:rPr>
          <w:rFonts w:eastAsia="Times New Roman" w:cstheme="minorHAnsi"/>
          <w:color w:val="222222"/>
          <w:shd w:val="clear" w:color="auto" w:fill="FFFFFF"/>
          <w:lang w:eastAsia="en-IE"/>
        </w:rPr>
        <w:t>trade-name</w:t>
      </w:r>
      <w:proofErr w:type="gramEnd"/>
      <w:r w:rsidRPr="00045A45">
        <w:rPr>
          <w:rFonts w:eastAsia="Times New Roman" w:cstheme="minorHAnsi"/>
          <w:color w:val="222222"/>
          <w:shd w:val="clear" w:color="auto" w:fill="FFFFFF"/>
          <w:lang w:eastAsia="en-IE"/>
        </w:rPr>
        <w:t xml:space="preserve"> or trade-mark.  In addition, the Supplier shall, pursuant to this warranty, indemnify, defend and hold GOAL harmless from any actions or claims brought against GOAL pertaining to the alleged infringement of a patent, design, </w:t>
      </w:r>
      <w:proofErr w:type="gramStart"/>
      <w:r w:rsidRPr="00045A45">
        <w:rPr>
          <w:rFonts w:eastAsia="Times New Roman" w:cstheme="minorHAnsi"/>
          <w:color w:val="222222"/>
          <w:shd w:val="clear" w:color="auto" w:fill="FFFFFF"/>
          <w:lang w:eastAsia="en-IE"/>
        </w:rPr>
        <w:t>trade-name</w:t>
      </w:r>
      <w:proofErr w:type="gramEnd"/>
      <w:r w:rsidRPr="00045A45">
        <w:rPr>
          <w:rFonts w:eastAsia="Times New Roman" w:cstheme="minorHAnsi"/>
          <w:color w:val="222222"/>
          <w:shd w:val="clear" w:color="auto" w:fill="FFFFFF"/>
          <w:lang w:eastAsia="en-IE"/>
        </w:rPr>
        <w:t xml:space="preserve"> or trade-mark arising in connection with the goods sold under this Contract.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29.      TITLE RIGHTS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GOAL shall be entitled to all intellectual property rights including but not limited to patents, copyrights and trademarks, with regard to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30.      PACKING</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xml:space="preserve">The Supplier shall pack the goods with new, sound materials and with every care, in accordance with the normal commercial standards of export packing for the type of goods specified herein.  Such packing materials used must </w:t>
      </w:r>
      <w:r w:rsidRPr="00045A45">
        <w:rPr>
          <w:rFonts w:eastAsia="Times New Roman" w:cstheme="minorHAnsi"/>
          <w:color w:val="222222"/>
          <w:shd w:val="clear" w:color="auto" w:fill="FFFFFF"/>
          <w:lang w:eastAsia="en-IE"/>
        </w:rPr>
        <w:lastRenderedPageBreak/>
        <w:t>be adequate to safeguard the goods while in transit.  The Supplier shall be responsible for any damage or loss that can be shown to have resulted from faulty or inadequate packing.</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31.      SHIPMENT AND DELIVERY</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All goods shall be delivered to the agreed place of delivery as stated in the Contract, at the Supplier's risk of loss of or damage to the goods until delivery, unless otherwise provided for in the Contract.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32.      INSURANCE</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33.      TERMINATION OF CONTRACT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34.      OVERRIDING CLAUSE</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In the event of any conflict or inconsistencies betw</w:t>
      </w:r>
      <w:r>
        <w:rPr>
          <w:rFonts w:eastAsia="Times New Roman" w:cstheme="minorHAnsi"/>
          <w:color w:val="222222"/>
          <w:shd w:val="clear" w:color="auto" w:fill="FFFFFF"/>
          <w:lang w:eastAsia="en-IE"/>
        </w:rPr>
        <w:t xml:space="preserve">een these Terms and Conditions </w:t>
      </w:r>
      <w:r w:rsidRPr="00045A45">
        <w:rPr>
          <w:rFonts w:eastAsia="Times New Roman" w:cstheme="minorHAnsi"/>
          <w:color w:val="222222"/>
          <w:shd w:val="clear" w:color="auto" w:fill="FFFFFF"/>
          <w:lang w:eastAsia="en-IE"/>
        </w:rPr>
        <w:t>or any other document which forms part of the Contract, the Contract shall prevail except where they have been amended (by specific reference to the relevant clause and paragraph of these Terms and Conditions) as provided for herein.</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35.      WITHHOLDING TAX</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GOAL reserves the right to deduct withholding tax from the Supplier's invoice if so required by law.  This will apply unless the Supplier has supplied in advance the required documentation proving its exemption from withholding tax (e.g. withholding tax exemption certificate).</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36.      GOVERNING LAW AND JURISDICTION</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These Terms and Conditions shall be governed by the laws of Ireland and subject to the exclusive jurisdiction of the Irish Courts.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37.      BANK GUARANTEE</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xml:space="preserve">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w:t>
      </w:r>
      <w:r w:rsidRPr="00045A45">
        <w:rPr>
          <w:rFonts w:eastAsia="Times New Roman" w:cstheme="minorHAnsi"/>
          <w:color w:val="222222"/>
          <w:shd w:val="clear" w:color="auto" w:fill="FFFFFF"/>
          <w:lang w:eastAsia="en-IE"/>
        </w:rPr>
        <w:lastRenderedPageBreak/>
        <w:t>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38.      ENVIRONMENTAL STANDARDS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Suppliers should as a minimum, comply with all statutory and other legal requirements relating to environmental impacts of their business. Areas which should be considered are:</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Waste Management</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Packaging and Paper</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Conservation</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Energy Use</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Sustainability</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Sourcing and origin of raw materials</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Supply chain transparency</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eastAsia="Times New Roman" w:cstheme="minorHAnsi"/>
          <w:color w:val="222222"/>
          <w:shd w:val="clear" w:color="auto" w:fill="FFFFFF"/>
          <w:lang w:eastAsia="en-IE"/>
        </w:rPr>
        <w:t> </w:t>
      </w:r>
    </w:p>
    <w:p w14:paraId="0C2366FE" w14:textId="77777777" w:rsidR="00B46A2A" w:rsidRPr="00045A45" w:rsidRDefault="00B46A2A" w:rsidP="00B46A2A">
      <w:pPr>
        <w:spacing w:after="0" w:line="240" w:lineRule="auto"/>
        <w:rPr>
          <w:rFonts w:eastAsia="Times New Roman" w:cstheme="minorHAnsi"/>
          <w:color w:val="222222"/>
          <w:lang w:eastAsia="en-IE"/>
        </w:rPr>
      </w:pPr>
      <w:r w:rsidRPr="00045A45">
        <w:rPr>
          <w:rFonts w:eastAsia="Times New Roman" w:cstheme="minorHAnsi"/>
          <w:color w:val="222222"/>
          <w:lang w:eastAsia="en-IE"/>
        </w:rPr>
        <w:t>39.      HUMAN TRAFFICKING</w:t>
      </w:r>
      <w:r w:rsidRPr="00045A45">
        <w:rPr>
          <w:rFonts w:eastAsia="Times New Roman" w:cstheme="minorHAnsi"/>
          <w:color w:val="222222"/>
          <w:lang w:eastAsia="en-IE"/>
        </w:rPr>
        <w:br/>
      </w:r>
      <w:r w:rsidRPr="00045A45">
        <w:rPr>
          <w:rFonts w:eastAsia="Times New Roman" w:cstheme="minorHAnsi"/>
          <w:color w:val="222222"/>
          <w:lang w:eastAsia="en-IE"/>
        </w:rPr>
        <w:br/>
        <w:t>GOAL has adopted a policy supporting the prohibition of trafficking in persons including the trafficking-related activities for any purpose, including the use of forced labour.  Suppliers and their employees, and agents shall not: —</w:t>
      </w:r>
      <w:r w:rsidRPr="00045A45">
        <w:rPr>
          <w:rFonts w:eastAsia="Times New Roman" w:cstheme="minorHAnsi"/>
          <w:color w:val="222222"/>
          <w:lang w:eastAsia="en-IE"/>
        </w:rPr>
        <w:br/>
      </w:r>
      <w:r w:rsidRPr="00045A45">
        <w:rPr>
          <w:rFonts w:eastAsia="Times New Roman" w:cstheme="minorHAnsi"/>
          <w:color w:val="222222"/>
          <w:lang w:eastAsia="en-IE"/>
        </w:rPr>
        <w:br/>
        <w:t xml:space="preserve">·        Engage in severe forms of trafficking in persons during the period of performance of the contract; </w:t>
      </w:r>
      <w:r w:rsidRPr="00045A45">
        <w:rPr>
          <w:rFonts w:ascii="Tahoma" w:eastAsia="Times New Roman" w:hAnsi="Tahoma" w:cs="Tahoma"/>
          <w:color w:val="222222"/>
          <w:lang w:eastAsia="en-IE"/>
        </w:rPr>
        <w:t> </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ascii="Calibri" w:eastAsia="Times New Roman" w:hAnsi="Calibri" w:cs="Calibri"/>
          <w:color w:val="222222"/>
          <w:lang w:eastAsia="en-IE"/>
        </w:rPr>
        <w:t>·</w:t>
      </w:r>
      <w:r w:rsidRPr="00045A45">
        <w:rPr>
          <w:rFonts w:eastAsia="Times New Roman" w:cstheme="minorHAnsi"/>
          <w:color w:val="222222"/>
          <w:lang w:eastAsia="en-IE"/>
        </w:rPr>
        <w:t xml:space="preserve"> </w:t>
      </w:r>
      <w:r w:rsidRPr="00045A45">
        <w:rPr>
          <w:rFonts w:ascii="Calibri" w:eastAsia="Times New Roman" w:hAnsi="Calibri" w:cs="Calibri"/>
          <w:color w:val="222222"/>
          <w:lang w:eastAsia="en-IE"/>
        </w:rPr>
        <w:t> </w:t>
      </w:r>
      <w:r w:rsidRPr="00045A45">
        <w:rPr>
          <w:rFonts w:eastAsia="Times New Roman" w:cstheme="minorHAnsi"/>
          <w:color w:val="222222"/>
          <w:lang w:eastAsia="en-IE"/>
        </w:rPr>
        <w:t xml:space="preserve"> </w:t>
      </w:r>
      <w:r w:rsidRPr="00045A45">
        <w:rPr>
          <w:rFonts w:ascii="Calibri" w:eastAsia="Times New Roman" w:hAnsi="Calibri" w:cs="Calibri"/>
          <w:color w:val="222222"/>
          <w:lang w:eastAsia="en-IE"/>
        </w:rPr>
        <w:t> </w:t>
      </w:r>
      <w:r w:rsidRPr="00045A45">
        <w:rPr>
          <w:rFonts w:eastAsia="Times New Roman" w:cstheme="minorHAnsi"/>
          <w:color w:val="222222"/>
          <w:lang w:eastAsia="en-IE"/>
        </w:rPr>
        <w:t xml:space="preserve"> </w:t>
      </w:r>
      <w:r w:rsidRPr="00045A45">
        <w:rPr>
          <w:rFonts w:ascii="Calibri" w:eastAsia="Times New Roman" w:hAnsi="Calibri" w:cs="Calibri"/>
          <w:color w:val="222222"/>
          <w:lang w:eastAsia="en-IE"/>
        </w:rPr>
        <w:t> </w:t>
      </w:r>
      <w:r w:rsidRPr="00045A45">
        <w:rPr>
          <w:rFonts w:eastAsia="Times New Roman" w:cstheme="minorHAnsi"/>
          <w:color w:val="222222"/>
          <w:lang w:eastAsia="en-IE"/>
        </w:rPr>
        <w:t xml:space="preserve"> </w:t>
      </w:r>
      <w:r w:rsidRPr="00045A45">
        <w:rPr>
          <w:rFonts w:ascii="Calibri" w:eastAsia="Times New Roman" w:hAnsi="Calibri" w:cs="Calibri"/>
          <w:color w:val="222222"/>
          <w:lang w:eastAsia="en-IE"/>
        </w:rPr>
        <w:t> </w:t>
      </w:r>
      <w:r w:rsidRPr="00045A45">
        <w:rPr>
          <w:rFonts w:eastAsia="Times New Roman" w:cstheme="minorHAnsi"/>
          <w:color w:val="222222"/>
          <w:lang w:eastAsia="en-IE"/>
        </w:rPr>
        <w:t xml:space="preserve">Procure commercial sex acts during the period of performance of the contract; </w:t>
      </w:r>
      <w:r w:rsidRPr="00045A45">
        <w:rPr>
          <w:rFonts w:ascii="Tahoma" w:eastAsia="Times New Roman" w:hAnsi="Tahoma" w:cs="Tahoma"/>
          <w:color w:val="222222"/>
          <w:lang w:eastAsia="en-IE"/>
        </w:rPr>
        <w:t> </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ascii="Calibri" w:eastAsia="Times New Roman" w:hAnsi="Calibri" w:cs="Calibri"/>
          <w:color w:val="222222"/>
          <w:lang w:eastAsia="en-IE"/>
        </w:rPr>
        <w:t>·</w:t>
      </w:r>
      <w:r w:rsidRPr="00045A45">
        <w:rPr>
          <w:rFonts w:eastAsia="Times New Roman" w:cstheme="minorHAnsi"/>
          <w:color w:val="222222"/>
          <w:lang w:eastAsia="en-IE"/>
        </w:rPr>
        <w:t xml:space="preserve"> </w:t>
      </w:r>
      <w:r w:rsidRPr="00045A45">
        <w:rPr>
          <w:rFonts w:ascii="Calibri" w:eastAsia="Times New Roman" w:hAnsi="Calibri" w:cs="Calibri"/>
          <w:color w:val="222222"/>
          <w:lang w:eastAsia="en-IE"/>
        </w:rPr>
        <w:t> </w:t>
      </w:r>
      <w:r w:rsidRPr="00045A45">
        <w:rPr>
          <w:rFonts w:eastAsia="Times New Roman" w:cstheme="minorHAnsi"/>
          <w:color w:val="222222"/>
          <w:lang w:eastAsia="en-IE"/>
        </w:rPr>
        <w:t xml:space="preserve">      Use forced labour in the performance of the contract; </w:t>
      </w:r>
      <w:r w:rsidRPr="00045A45">
        <w:rPr>
          <w:rFonts w:ascii="Tahoma" w:eastAsia="Times New Roman" w:hAnsi="Tahoma" w:cs="Tahoma"/>
          <w:color w:val="222222"/>
          <w:lang w:eastAsia="en-IE"/>
        </w:rPr>
        <w:t> </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ascii="Calibri" w:eastAsia="Times New Roman" w:hAnsi="Calibri" w:cs="Calibri"/>
          <w:color w:val="222222"/>
          <w:lang w:eastAsia="en-IE"/>
        </w:rPr>
        <w:t>·</w:t>
      </w:r>
      <w:r w:rsidRPr="00045A45">
        <w:rPr>
          <w:rFonts w:eastAsia="Times New Roman" w:cstheme="minorHAnsi"/>
          <w:color w:val="222222"/>
          <w:lang w:eastAsia="en-IE"/>
        </w:rPr>
        <w:t xml:space="preserve"> </w:t>
      </w:r>
      <w:r w:rsidRPr="00045A45">
        <w:rPr>
          <w:rFonts w:ascii="Calibri" w:eastAsia="Times New Roman" w:hAnsi="Calibri" w:cs="Calibri"/>
          <w:color w:val="222222"/>
          <w:lang w:eastAsia="en-IE"/>
        </w:rPr>
        <w:t> </w:t>
      </w:r>
      <w:r w:rsidRPr="00045A45">
        <w:rPr>
          <w:rFonts w:eastAsia="Times New Roman" w:cstheme="minorHAnsi"/>
          <w:color w:val="222222"/>
          <w:lang w:eastAsia="en-IE"/>
        </w:rPr>
        <w:t xml:space="preserve"> </w:t>
      </w:r>
      <w:r w:rsidRPr="00045A45">
        <w:rPr>
          <w:rFonts w:ascii="Calibri" w:eastAsia="Times New Roman" w:hAnsi="Calibri" w:cs="Calibri"/>
          <w:color w:val="222222"/>
          <w:lang w:eastAsia="en-IE"/>
        </w:rPr>
        <w:t> </w:t>
      </w:r>
      <w:r w:rsidRPr="00045A45">
        <w:rPr>
          <w:rFonts w:eastAsia="Times New Roman" w:cstheme="minorHAnsi"/>
          <w:color w:val="222222"/>
          <w:lang w:eastAsia="en-IE"/>
        </w:rPr>
        <w:t xml:space="preserve"> </w:t>
      </w:r>
      <w:r w:rsidRPr="00045A45">
        <w:rPr>
          <w:rFonts w:ascii="Calibri" w:eastAsia="Times New Roman" w:hAnsi="Calibri" w:cs="Calibri"/>
          <w:color w:val="222222"/>
          <w:lang w:eastAsia="en-IE"/>
        </w:rPr>
        <w:t> </w:t>
      </w:r>
      <w:r w:rsidRPr="00045A45">
        <w:rPr>
          <w:rFonts w:eastAsia="Times New Roman" w:cstheme="minorHAnsi"/>
          <w:color w:val="222222"/>
          <w:lang w:eastAsia="en-IE"/>
        </w:rPr>
        <w:t xml:space="preserve"> </w:t>
      </w:r>
      <w:r w:rsidRPr="00045A45">
        <w:rPr>
          <w:rFonts w:ascii="Calibri" w:eastAsia="Times New Roman" w:hAnsi="Calibri" w:cs="Calibri"/>
          <w:color w:val="222222"/>
          <w:lang w:eastAsia="en-IE"/>
        </w:rPr>
        <w:t> </w:t>
      </w:r>
      <w:r w:rsidRPr="00045A45">
        <w:rPr>
          <w:rFonts w:eastAsia="Times New Roman" w:cstheme="minorHAnsi"/>
          <w:color w:val="222222"/>
          <w:lang w:eastAsia="en-IE"/>
        </w:rPr>
        <w:t>Destroy, conceal, confiscate, or otherwise deny access by an employee to the employee</w:t>
      </w:r>
      <w:r w:rsidRPr="00045A45">
        <w:rPr>
          <w:rFonts w:ascii="Calibri" w:eastAsia="Times New Roman" w:hAnsi="Calibri" w:cs="Calibri"/>
          <w:color w:val="222222"/>
          <w:lang w:eastAsia="en-IE"/>
        </w:rPr>
        <w:t>’</w:t>
      </w:r>
      <w:r w:rsidRPr="00045A45">
        <w:rPr>
          <w:rFonts w:eastAsia="Times New Roman" w:cstheme="minorHAnsi"/>
          <w:color w:val="222222"/>
          <w:lang w:eastAsia="en-IE"/>
        </w:rPr>
        <w:t xml:space="preserve">s identity or immigration documents, such as passports or drivers' licenses, regardless of issuing authority; </w:t>
      </w:r>
      <w:r w:rsidRPr="00045A45">
        <w:rPr>
          <w:rFonts w:ascii="Tahoma" w:eastAsia="Times New Roman" w:hAnsi="Tahoma" w:cs="Tahoma"/>
          <w:color w:val="222222"/>
          <w:lang w:eastAsia="en-IE"/>
        </w:rPr>
        <w:t> </w:t>
      </w:r>
      <w:r w:rsidRPr="00045A45">
        <w:rPr>
          <w:rFonts w:eastAsia="Times New Roman" w:cstheme="minorHAnsi"/>
          <w:color w:val="222222"/>
          <w:lang w:eastAsia="en-IE"/>
        </w:rPr>
        <w:br/>
      </w:r>
      <w:r w:rsidRPr="00045A45">
        <w:rPr>
          <w:rFonts w:eastAsia="Times New Roman" w:cstheme="minorHAnsi"/>
          <w:color w:val="222222"/>
          <w:lang w:eastAsia="en-IE"/>
        </w:rPr>
        <w:br/>
      </w:r>
      <w:r w:rsidRPr="00045A45">
        <w:rPr>
          <w:rFonts w:ascii="Calibri" w:eastAsia="Times New Roman" w:hAnsi="Calibri" w:cs="Calibri"/>
          <w:color w:val="222222"/>
          <w:lang w:eastAsia="en-IE"/>
        </w:rPr>
        <w:t>·</w:t>
      </w:r>
      <w:r w:rsidRPr="00045A45">
        <w:rPr>
          <w:rFonts w:eastAsia="Times New Roman" w:cstheme="minorHAnsi"/>
          <w:color w:val="222222"/>
          <w:lang w:eastAsia="en-IE"/>
        </w:rPr>
        <w:t xml:space="preserve"> </w:t>
      </w:r>
      <w:r w:rsidRPr="00045A45">
        <w:rPr>
          <w:rFonts w:ascii="Calibri" w:eastAsia="Times New Roman" w:hAnsi="Calibri" w:cs="Calibri"/>
          <w:color w:val="222222"/>
          <w:lang w:eastAsia="en-IE"/>
        </w:rPr>
        <w:t> </w:t>
      </w:r>
      <w:r w:rsidRPr="00045A45">
        <w:rPr>
          <w:rFonts w:eastAsia="Times New Roman" w:cstheme="minorHAnsi"/>
          <w:color w:val="222222"/>
          <w:lang w:eastAsia="en-IE"/>
        </w:rPr>
        <w:t xml:space="preserve"> </w:t>
      </w:r>
      <w:r w:rsidRPr="00045A45">
        <w:rPr>
          <w:rFonts w:ascii="Calibri" w:eastAsia="Times New Roman" w:hAnsi="Calibri" w:cs="Calibri"/>
          <w:color w:val="222222"/>
          <w:lang w:eastAsia="en-IE"/>
        </w:rPr>
        <w:t> </w:t>
      </w:r>
      <w:r w:rsidRPr="00045A45">
        <w:rPr>
          <w:rFonts w:eastAsia="Times New Roman" w:cstheme="minorHAnsi"/>
          <w:color w:val="222222"/>
          <w:lang w:eastAsia="en-IE"/>
        </w:rPr>
        <w:t xml:space="preserve"> </w:t>
      </w:r>
      <w:r w:rsidRPr="00045A45">
        <w:rPr>
          <w:rFonts w:ascii="Calibri" w:eastAsia="Times New Roman" w:hAnsi="Calibri" w:cs="Calibri"/>
          <w:color w:val="222222"/>
          <w:lang w:eastAsia="en-IE"/>
        </w:rPr>
        <w:t> </w:t>
      </w:r>
      <w:r w:rsidRPr="00045A45">
        <w:rPr>
          <w:rFonts w:eastAsia="Times New Roman" w:cstheme="minorHAnsi"/>
          <w:color w:val="222222"/>
          <w:lang w:eastAsia="en-IE"/>
        </w:rPr>
        <w:t xml:space="preserve"> </w:t>
      </w:r>
      <w:r w:rsidRPr="00045A45">
        <w:rPr>
          <w:rFonts w:ascii="Calibri" w:eastAsia="Times New Roman" w:hAnsi="Calibri" w:cs="Calibri"/>
          <w:color w:val="222222"/>
          <w:lang w:eastAsia="en-IE"/>
        </w:rPr>
        <w:t> </w:t>
      </w:r>
      <w:r w:rsidRPr="00045A45">
        <w:rPr>
          <w:rFonts w:eastAsia="Times New Roman" w:cstheme="minorHAnsi"/>
          <w:color w:val="222222"/>
          <w:lang w:eastAsia="en-IE"/>
        </w:rPr>
        <w:t xml:space="preserve">Use misleading or fraudulent practices during the recruitment of employees or offering of employment, such as failing to disclose, in a format and </w:t>
      </w:r>
      <w:r w:rsidRPr="00045A45">
        <w:rPr>
          <w:rFonts w:ascii="Tahoma" w:eastAsia="Times New Roman" w:hAnsi="Tahoma" w:cs="Tahoma"/>
          <w:color w:val="222222"/>
          <w:lang w:eastAsia="en-IE"/>
        </w:rPr>
        <w:t> </w:t>
      </w:r>
      <w:r w:rsidRPr="00045A45">
        <w:rPr>
          <w:rFonts w:ascii="Calibri" w:eastAsia="Times New Roman" w:hAnsi="Calibri" w:cs="Calibri"/>
          <w:color w:val="222222"/>
          <w:lang w:eastAsia="en-IE"/>
        </w:rPr>
        <w:t> </w:t>
      </w:r>
      <w:r w:rsidRPr="00045A45">
        <w:rPr>
          <w:rFonts w:eastAsia="Times New Roman" w:cstheme="minorHAnsi"/>
          <w:color w:val="222222"/>
          <w:lang w:eastAsia="en-IE"/>
        </w:rPr>
        <w:t>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r w:rsidRPr="00045A45">
        <w:rPr>
          <w:rFonts w:eastAsia="Times New Roman" w:cstheme="minorHAnsi"/>
          <w:color w:val="222222"/>
          <w:lang w:eastAsia="en-IE"/>
        </w:rPr>
        <w:br/>
      </w:r>
      <w:r w:rsidRPr="00045A45">
        <w:rPr>
          <w:rFonts w:eastAsia="Times New Roman" w:cstheme="minorHAnsi"/>
          <w:color w:val="222222"/>
          <w:lang w:eastAsia="en-IE"/>
        </w:rPr>
        <w:br/>
        <w:t>Should the Supplier become aware of, or suspect, human trafficking activities during the execution of the contract the Contractor must immediately inform GOAL to enable appropriate action to be taken.</w:t>
      </w:r>
      <w:r w:rsidRPr="00045A45">
        <w:rPr>
          <w:rFonts w:eastAsia="Times New Roman" w:cstheme="minorHAnsi"/>
          <w:color w:val="222222"/>
          <w:lang w:eastAsia="en-IE"/>
        </w:rPr>
        <w:br/>
      </w:r>
      <w:r w:rsidRPr="00045A45">
        <w:rPr>
          <w:rFonts w:eastAsia="Times New Roman" w:cstheme="minorHAnsi"/>
          <w:color w:val="222222"/>
          <w:lang w:eastAsia="en-IE"/>
        </w:rPr>
        <w:br/>
        <w:t>In respect to any contract funded by the UK Government the Supplier is expected to be familiar with the terms of the UK Modern-Slavery Act 2015, and to abide by the conditions of that Act.</w:t>
      </w:r>
    </w:p>
    <w:p w14:paraId="6763CE58" w14:textId="50C94CE5" w:rsidR="00B46A2A" w:rsidRDefault="00B46A2A">
      <w:pPr>
        <w:rPr>
          <w:rFonts w:cstheme="minorHAnsi"/>
          <w:noProof/>
        </w:rPr>
      </w:pPr>
      <w:r>
        <w:rPr>
          <w:rFonts w:cstheme="minorHAnsi"/>
          <w:noProof/>
        </w:rPr>
        <w:br w:type="page"/>
      </w:r>
    </w:p>
    <w:p w14:paraId="7AEFE401" w14:textId="7322342E" w:rsidR="00B46A2A" w:rsidRPr="00805C27" w:rsidRDefault="00B46A2A" w:rsidP="00B46A2A">
      <w:pPr>
        <w:pStyle w:val="Heading1"/>
        <w:numPr>
          <w:ilvl w:val="0"/>
          <w:numId w:val="0"/>
        </w:numPr>
        <w:ind w:left="432" w:hanging="432"/>
      </w:pPr>
      <w:bookmarkStart w:id="47" w:name="_Toc515032055"/>
      <w:bookmarkStart w:id="48" w:name="_Toc524333766"/>
      <w:r>
        <w:lastRenderedPageBreak/>
        <w:t xml:space="preserve">Appendix </w:t>
      </w:r>
      <w:r w:rsidR="00EC6849">
        <w:t>3</w:t>
      </w:r>
      <w:r>
        <w:t xml:space="preserve"> – GDPR (General Data Protection Regulation) Terms and Conditions</w:t>
      </w:r>
      <w:bookmarkEnd w:id="47"/>
      <w:bookmarkEnd w:id="48"/>
    </w:p>
    <w:p w14:paraId="1DB1BBA7" w14:textId="0FD0CA1E" w:rsidR="00B46A2A" w:rsidRPr="002F17E5" w:rsidRDefault="00B46A2A" w:rsidP="00B46A2A">
      <w:pPr>
        <w:pStyle w:val="BodyText2"/>
        <w:numPr>
          <w:ilvl w:val="0"/>
          <w:numId w:val="13"/>
        </w:numPr>
        <w:suppressAutoHyphens/>
        <w:autoSpaceDN w:val="0"/>
        <w:spacing w:before="120" w:after="0" w:line="240" w:lineRule="auto"/>
        <w:ind w:right="-24"/>
        <w:jc w:val="both"/>
        <w:textAlignment w:val="baseline"/>
        <w:rPr>
          <w:rFonts w:ascii="Arial" w:eastAsia="Arial" w:hAnsi="Arial" w:cs="Arial"/>
          <w:i/>
          <w:iCs/>
        </w:rPr>
      </w:pPr>
      <w:r w:rsidRPr="65D6D460">
        <w:rPr>
          <w:rFonts w:ascii="Arial" w:eastAsia="Arial" w:hAnsi="Arial" w:cs="Arial"/>
          <w:i/>
          <w:iCs/>
        </w:rPr>
        <w:t>“</w:t>
      </w:r>
      <w:r w:rsidRPr="65D6D460">
        <w:rPr>
          <w:b/>
          <w:bCs/>
          <w:i/>
          <w:iCs/>
        </w:rPr>
        <w:t>DATA PROTECTION</w:t>
      </w:r>
    </w:p>
    <w:p w14:paraId="54CFC257" w14:textId="77777777" w:rsidR="002F17E5" w:rsidRPr="002F17E5" w:rsidRDefault="002F17E5" w:rsidP="002F17E5">
      <w:pPr>
        <w:pStyle w:val="BodyText2"/>
        <w:suppressAutoHyphens/>
        <w:autoSpaceDN w:val="0"/>
        <w:spacing w:before="120" w:after="0" w:line="240" w:lineRule="auto"/>
        <w:ind w:left="360" w:right="-24"/>
        <w:jc w:val="both"/>
        <w:textAlignment w:val="baseline"/>
        <w:rPr>
          <w:rFonts w:ascii="Arial" w:eastAsia="Arial" w:hAnsi="Arial" w:cs="Arial"/>
          <w:i/>
          <w:iCs/>
        </w:rPr>
      </w:pPr>
    </w:p>
    <w:p w14:paraId="20900480" w14:textId="59F1325D" w:rsidR="00B46A2A" w:rsidRPr="002F17E5" w:rsidRDefault="00B46A2A" w:rsidP="00B46A2A">
      <w:pPr>
        <w:jc w:val="both"/>
        <w:rPr>
          <w:i/>
          <w:iCs/>
        </w:rPr>
      </w:pPr>
      <w:r w:rsidRPr="65D6D460">
        <w:rPr>
          <w:i/>
          <w:iCs/>
        </w:rPr>
        <w:t xml:space="preserve">Definitions </w:t>
      </w:r>
    </w:p>
    <w:p w14:paraId="500964E3" w14:textId="77777777" w:rsidR="00B46A2A" w:rsidRPr="00551A75" w:rsidRDefault="00B46A2A" w:rsidP="00B46A2A">
      <w:pPr>
        <w:jc w:val="both"/>
        <w:rPr>
          <w:i/>
          <w:iCs/>
        </w:rPr>
      </w:pPr>
      <w:r w:rsidRPr="65D6D460">
        <w:rPr>
          <w:i/>
          <w:iCs/>
        </w:rPr>
        <w:t xml:space="preserve">The following words and phrases used in this [Agreement] and the Schedules shall have the following meanings except where the context otherwise requires: </w:t>
      </w:r>
    </w:p>
    <w:p w14:paraId="13702FC2" w14:textId="77777777" w:rsidR="00B46A2A" w:rsidRPr="00551A75" w:rsidRDefault="00B46A2A" w:rsidP="00B46A2A">
      <w:pPr>
        <w:jc w:val="both"/>
        <w:rPr>
          <w:i/>
        </w:rPr>
      </w:pPr>
    </w:p>
    <w:tbl>
      <w:tblPr>
        <w:tblStyle w:val="TableGrid"/>
        <w:tblW w:w="0" w:type="auto"/>
        <w:tblLook w:val="04A0" w:firstRow="1" w:lastRow="0" w:firstColumn="1" w:lastColumn="0" w:noHBand="0" w:noVBand="1"/>
      </w:tblPr>
      <w:tblGrid>
        <w:gridCol w:w="2547"/>
        <w:gridCol w:w="6472"/>
      </w:tblGrid>
      <w:tr w:rsidR="00B46A2A" w:rsidRPr="00551A75" w14:paraId="0CD2803C" w14:textId="77777777" w:rsidTr="002C4CA2">
        <w:tc>
          <w:tcPr>
            <w:tcW w:w="2547" w:type="dxa"/>
          </w:tcPr>
          <w:p w14:paraId="51E4F067" w14:textId="77777777" w:rsidR="00B46A2A" w:rsidRPr="00551A75" w:rsidRDefault="00B46A2A" w:rsidP="002C4CA2">
            <w:pPr>
              <w:jc w:val="both"/>
              <w:rPr>
                <w:i/>
                <w:iCs/>
              </w:rPr>
            </w:pPr>
            <w:r w:rsidRPr="65D6D460">
              <w:rPr>
                <w:i/>
                <w:iCs/>
              </w:rPr>
              <w:t>“Data Controller”</w:t>
            </w:r>
          </w:p>
        </w:tc>
        <w:tc>
          <w:tcPr>
            <w:tcW w:w="6472" w:type="dxa"/>
          </w:tcPr>
          <w:p w14:paraId="56E791D5" w14:textId="77777777" w:rsidR="00B46A2A" w:rsidRPr="00551A75" w:rsidRDefault="00B46A2A" w:rsidP="002C4CA2">
            <w:pPr>
              <w:jc w:val="both"/>
              <w:rPr>
                <w:i/>
                <w:iCs/>
              </w:rPr>
            </w:pPr>
            <w:r w:rsidRPr="65D6D460">
              <w:rPr>
                <w:i/>
                <w:iCs/>
              </w:rPr>
              <w:t>the party who (either alone or jointly or in common with other persons) determines the purposes for which and the manner in which any Personal Data are, or are to be, processed;</w:t>
            </w:r>
          </w:p>
        </w:tc>
      </w:tr>
      <w:tr w:rsidR="00B46A2A" w:rsidRPr="00551A75" w14:paraId="2C6BCC9D" w14:textId="77777777" w:rsidTr="002C4CA2">
        <w:tc>
          <w:tcPr>
            <w:tcW w:w="2547" w:type="dxa"/>
          </w:tcPr>
          <w:p w14:paraId="028E27D6" w14:textId="77777777" w:rsidR="00B46A2A" w:rsidRPr="00551A75" w:rsidRDefault="00B46A2A" w:rsidP="002C4CA2">
            <w:pPr>
              <w:jc w:val="both"/>
              <w:rPr>
                <w:i/>
                <w:iCs/>
              </w:rPr>
            </w:pPr>
            <w:r w:rsidRPr="65D6D460">
              <w:rPr>
                <w:i/>
                <w:iCs/>
              </w:rPr>
              <w:t>“Data Processor”</w:t>
            </w:r>
          </w:p>
        </w:tc>
        <w:tc>
          <w:tcPr>
            <w:tcW w:w="6472" w:type="dxa"/>
          </w:tcPr>
          <w:p w14:paraId="229AEC66" w14:textId="77777777" w:rsidR="00B46A2A" w:rsidRPr="00551A75" w:rsidRDefault="00B46A2A" w:rsidP="002C4CA2">
            <w:pPr>
              <w:jc w:val="both"/>
              <w:rPr>
                <w:i/>
                <w:iCs/>
              </w:rPr>
            </w:pPr>
            <w:r w:rsidRPr="65D6D460">
              <w:rPr>
                <w:i/>
                <w:iCs/>
              </w:rPr>
              <w:t>a person or entity who processes Personal Data on behalf of the Data Controller on the basis of a formal, written contract, but who is not an employee of  the Data Controller;.</w:t>
            </w:r>
          </w:p>
        </w:tc>
      </w:tr>
      <w:tr w:rsidR="00B46A2A" w:rsidRPr="00551A75" w14:paraId="06DF0909" w14:textId="77777777" w:rsidTr="002C4CA2">
        <w:tc>
          <w:tcPr>
            <w:tcW w:w="2547" w:type="dxa"/>
          </w:tcPr>
          <w:p w14:paraId="3E957F6C" w14:textId="77777777" w:rsidR="00B46A2A" w:rsidRPr="00551A75" w:rsidRDefault="00B46A2A" w:rsidP="002C4CA2">
            <w:pPr>
              <w:jc w:val="both"/>
              <w:rPr>
                <w:i/>
                <w:iCs/>
              </w:rPr>
            </w:pPr>
            <w:r w:rsidRPr="65D6D460">
              <w:rPr>
                <w:i/>
                <w:iCs/>
                <w:spacing w:val="1"/>
              </w:rPr>
              <w:t>“</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S</w:t>
            </w:r>
            <w:r w:rsidRPr="65D6D460">
              <w:rPr>
                <w:i/>
                <w:iCs/>
              </w:rPr>
              <w:t>u</w:t>
            </w:r>
            <w:r w:rsidRPr="65D6D460">
              <w:rPr>
                <w:i/>
                <w:iCs/>
                <w:spacing w:val="-3"/>
              </w:rPr>
              <w:t>b</w:t>
            </w:r>
            <w:r w:rsidRPr="65D6D460">
              <w:rPr>
                <w:i/>
                <w:iCs/>
                <w:spacing w:val="1"/>
              </w:rPr>
              <w:t>j</w:t>
            </w:r>
            <w:r w:rsidRPr="65D6D460">
              <w:rPr>
                <w:i/>
                <w:iCs/>
              </w:rPr>
              <w:t>e</w:t>
            </w:r>
            <w:r w:rsidRPr="65D6D460">
              <w:rPr>
                <w:i/>
                <w:iCs/>
                <w:spacing w:val="-2"/>
              </w:rPr>
              <w:t>c</w:t>
            </w:r>
            <w:r w:rsidRPr="65D6D460">
              <w:rPr>
                <w:i/>
                <w:iCs/>
                <w:spacing w:val="1"/>
              </w:rPr>
              <w:t>t</w:t>
            </w:r>
            <w:r w:rsidRPr="65D6D460">
              <w:rPr>
                <w:i/>
                <w:iCs/>
              </w:rPr>
              <w:t>”</w:t>
            </w:r>
          </w:p>
        </w:tc>
        <w:tc>
          <w:tcPr>
            <w:tcW w:w="6472" w:type="dxa"/>
          </w:tcPr>
          <w:p w14:paraId="08462AA7" w14:textId="77777777" w:rsidR="00B46A2A" w:rsidRPr="00551A75" w:rsidRDefault="00B46A2A" w:rsidP="002C4CA2">
            <w:pPr>
              <w:jc w:val="both"/>
              <w:rPr>
                <w:i/>
                <w:iCs/>
              </w:rPr>
            </w:pPr>
            <w:r w:rsidRPr="65D6D460">
              <w:rPr>
                <w:i/>
                <w:iCs/>
                <w:spacing w:val="-1"/>
              </w:rPr>
              <w:t>an i</w:t>
            </w:r>
            <w:r w:rsidRPr="65D6D460">
              <w:rPr>
                <w:i/>
                <w:iCs/>
              </w:rPr>
              <w:t>nd</w:t>
            </w:r>
            <w:r w:rsidRPr="65D6D460">
              <w:rPr>
                <w:i/>
                <w:iCs/>
                <w:spacing w:val="-1"/>
              </w:rPr>
              <w:t>i</w:t>
            </w:r>
            <w:r w:rsidRPr="65D6D460">
              <w:rPr>
                <w:i/>
                <w:iCs/>
                <w:spacing w:val="-2"/>
              </w:rPr>
              <w:t>v</w:t>
            </w:r>
            <w:r w:rsidRPr="65D6D460">
              <w:rPr>
                <w:i/>
                <w:iCs/>
                <w:spacing w:val="-1"/>
              </w:rPr>
              <w:t>i</w:t>
            </w:r>
            <w:r w:rsidRPr="65D6D460">
              <w:rPr>
                <w:i/>
                <w:iCs/>
              </w:rPr>
              <w:t>du</w:t>
            </w:r>
            <w:r w:rsidRPr="65D6D460">
              <w:rPr>
                <w:i/>
                <w:iCs/>
                <w:spacing w:val="2"/>
              </w:rPr>
              <w:t>a</w:t>
            </w:r>
            <w:r w:rsidRPr="65D6D460">
              <w:rPr>
                <w:i/>
                <w:iCs/>
              </w:rPr>
              <w:t>l</w:t>
            </w:r>
            <w:r w:rsidRPr="65D6D460">
              <w:rPr>
                <w:i/>
                <w:iCs/>
                <w:spacing w:val="47"/>
              </w:rPr>
              <w:t xml:space="preserve"> </w:t>
            </w:r>
            <w:r w:rsidRPr="65D6D460">
              <w:rPr>
                <w:i/>
                <w:iCs/>
                <w:spacing w:val="-4"/>
              </w:rPr>
              <w:t>w</w:t>
            </w:r>
            <w:r w:rsidRPr="65D6D460">
              <w:rPr>
                <w:i/>
                <w:iCs/>
                <w:spacing w:val="2"/>
              </w:rPr>
              <w:t>h</w:t>
            </w:r>
            <w:r w:rsidRPr="65D6D460">
              <w:rPr>
                <w:i/>
                <w:iCs/>
              </w:rPr>
              <w:t>o</w:t>
            </w:r>
            <w:r w:rsidRPr="65D6D460">
              <w:rPr>
                <w:i/>
                <w:iCs/>
                <w:spacing w:val="48"/>
              </w:rPr>
              <w:t xml:space="preserve"> </w:t>
            </w:r>
            <w:r w:rsidRPr="65D6D460">
              <w:rPr>
                <w:i/>
                <w:iCs/>
                <w:spacing w:val="-1"/>
              </w:rPr>
              <w:t>i</w:t>
            </w:r>
            <w:r w:rsidRPr="65D6D460">
              <w:rPr>
                <w:i/>
                <w:iCs/>
              </w:rPr>
              <w:t>s</w:t>
            </w:r>
            <w:r w:rsidRPr="65D6D460">
              <w:rPr>
                <w:i/>
                <w:iCs/>
                <w:spacing w:val="49"/>
              </w:rPr>
              <w:t xml:space="preserve"> </w:t>
            </w:r>
            <w:r w:rsidRPr="65D6D460">
              <w:rPr>
                <w:i/>
                <w:iCs/>
                <w:spacing w:val="1"/>
              </w:rPr>
              <w:t>t</w:t>
            </w:r>
            <w:r w:rsidRPr="65D6D460">
              <w:rPr>
                <w:i/>
                <w:iCs/>
              </w:rPr>
              <w:t>he</w:t>
            </w:r>
            <w:r w:rsidRPr="65D6D460">
              <w:rPr>
                <w:i/>
                <w:iCs/>
                <w:spacing w:val="46"/>
              </w:rPr>
              <w:t xml:space="preserve"> </w:t>
            </w:r>
            <w:r w:rsidRPr="65D6D460">
              <w:rPr>
                <w:i/>
                <w:iCs/>
              </w:rPr>
              <w:t>sub</w:t>
            </w:r>
            <w:r w:rsidRPr="65D6D460">
              <w:rPr>
                <w:i/>
                <w:iCs/>
                <w:spacing w:val="1"/>
              </w:rPr>
              <w:t>j</w:t>
            </w:r>
            <w:r w:rsidRPr="65D6D460">
              <w:rPr>
                <w:i/>
                <w:iCs/>
                <w:spacing w:val="-3"/>
              </w:rPr>
              <w:t>e</w:t>
            </w:r>
            <w:r w:rsidRPr="65D6D460">
              <w:rPr>
                <w:i/>
                <w:iCs/>
              </w:rPr>
              <w:t>ct</w:t>
            </w:r>
            <w:r w:rsidRPr="65D6D460">
              <w:rPr>
                <w:i/>
                <w:iCs/>
                <w:spacing w:val="47"/>
              </w:rPr>
              <w:t xml:space="preserve"> </w:t>
            </w:r>
            <w:r w:rsidRPr="65D6D460">
              <w:rPr>
                <w:i/>
                <w:iCs/>
                <w:spacing w:val="-3"/>
              </w:rPr>
              <w:t>o</w:t>
            </w:r>
            <w:r w:rsidRPr="65D6D460">
              <w:rPr>
                <w:i/>
                <w:iCs/>
              </w:rPr>
              <w:t>f Pe</w:t>
            </w:r>
            <w:r w:rsidRPr="65D6D460">
              <w:rPr>
                <w:i/>
                <w:iCs/>
                <w:spacing w:val="1"/>
              </w:rPr>
              <w:t>r</w:t>
            </w:r>
            <w:r w:rsidRPr="65D6D460">
              <w:rPr>
                <w:i/>
                <w:iCs/>
              </w:rPr>
              <w:t>sonal Da</w:t>
            </w:r>
            <w:r w:rsidRPr="65D6D460">
              <w:rPr>
                <w:i/>
                <w:iCs/>
                <w:spacing w:val="1"/>
              </w:rPr>
              <w:t>t</w:t>
            </w:r>
            <w:r w:rsidRPr="65D6D460">
              <w:rPr>
                <w:i/>
                <w:iCs/>
                <w:spacing w:val="-3"/>
              </w:rPr>
              <w:t>a</w:t>
            </w:r>
            <w:r w:rsidRPr="65D6D460">
              <w:rPr>
                <w:i/>
                <w:iCs/>
              </w:rPr>
              <w:t>, i.e. to whom the data relates either directly or indirectly;</w:t>
            </w:r>
          </w:p>
        </w:tc>
      </w:tr>
      <w:tr w:rsidR="00B46A2A" w:rsidRPr="00551A75" w14:paraId="7349F332" w14:textId="77777777" w:rsidTr="002C4CA2">
        <w:tc>
          <w:tcPr>
            <w:tcW w:w="2547" w:type="dxa"/>
          </w:tcPr>
          <w:p w14:paraId="356A52DF" w14:textId="77777777" w:rsidR="00B46A2A" w:rsidRPr="00551A75" w:rsidRDefault="00B46A2A" w:rsidP="002C4CA2">
            <w:pPr>
              <w:jc w:val="both"/>
              <w:rPr>
                <w:i/>
                <w:iCs/>
              </w:rPr>
            </w:pPr>
            <w:r w:rsidRPr="65D6D460">
              <w:rPr>
                <w:i/>
                <w:iCs/>
                <w:spacing w:val="-1"/>
              </w:rPr>
              <w:t>“Data Protection Legislation”</w:t>
            </w:r>
          </w:p>
        </w:tc>
        <w:tc>
          <w:tcPr>
            <w:tcW w:w="6472" w:type="dxa"/>
          </w:tcPr>
          <w:p w14:paraId="4AF9FC1E" w14:textId="77777777" w:rsidR="00B46A2A" w:rsidRPr="00551A75" w:rsidRDefault="00B46A2A" w:rsidP="002C4CA2">
            <w:pPr>
              <w:jc w:val="both"/>
              <w:rPr>
                <w:i/>
                <w:iCs/>
              </w:rPr>
            </w:pPr>
            <w:r w:rsidRPr="65D6D460">
              <w:rPr>
                <w:i/>
                <w:iCs/>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B46A2A" w:rsidRPr="00551A75" w14:paraId="31A4B25F" w14:textId="77777777" w:rsidTr="002C4CA2">
        <w:tc>
          <w:tcPr>
            <w:tcW w:w="2547" w:type="dxa"/>
          </w:tcPr>
          <w:p w14:paraId="7703BF5E" w14:textId="77777777" w:rsidR="00B46A2A" w:rsidRPr="00551A75" w:rsidRDefault="00B46A2A" w:rsidP="002C4CA2">
            <w:pPr>
              <w:jc w:val="both"/>
              <w:rPr>
                <w:i/>
                <w:iCs/>
              </w:rPr>
            </w:pPr>
            <w:r w:rsidRPr="65D6D460">
              <w:rPr>
                <w:i/>
                <w:iCs/>
                <w:spacing w:val="1"/>
              </w:rPr>
              <w:t>“</w:t>
            </w:r>
            <w:r w:rsidRPr="65D6D460">
              <w:rPr>
                <w:i/>
                <w:iCs/>
                <w:spacing w:val="-1"/>
              </w:rPr>
              <w:t>P</w:t>
            </w:r>
            <w:r w:rsidRPr="65D6D460">
              <w:rPr>
                <w:i/>
                <w:iCs/>
              </w:rPr>
              <w:t>e</w:t>
            </w:r>
            <w:r w:rsidRPr="65D6D460">
              <w:rPr>
                <w:i/>
                <w:iCs/>
                <w:spacing w:val="1"/>
              </w:rPr>
              <w:t>r</w:t>
            </w:r>
            <w:r w:rsidRPr="65D6D460">
              <w:rPr>
                <w:i/>
                <w:iCs/>
              </w:rPr>
              <w:t xml:space="preserve">sonal </w:t>
            </w:r>
            <w:r w:rsidRPr="65D6D460">
              <w:rPr>
                <w:i/>
                <w:iCs/>
                <w:spacing w:val="-1"/>
              </w:rPr>
              <w:t>D</w:t>
            </w:r>
            <w:r w:rsidRPr="65D6D460">
              <w:rPr>
                <w:i/>
                <w:iCs/>
                <w:spacing w:val="-3"/>
              </w:rPr>
              <w:t>a</w:t>
            </w:r>
            <w:r w:rsidRPr="65D6D460">
              <w:rPr>
                <w:i/>
                <w:iCs/>
                <w:spacing w:val="1"/>
              </w:rPr>
              <w:t>t</w:t>
            </w:r>
            <w:r w:rsidRPr="65D6D460">
              <w:rPr>
                <w:i/>
                <w:iCs/>
              </w:rPr>
              <w:t xml:space="preserve">a”                   </w:t>
            </w:r>
          </w:p>
        </w:tc>
        <w:tc>
          <w:tcPr>
            <w:tcW w:w="6472" w:type="dxa"/>
          </w:tcPr>
          <w:p w14:paraId="65D1833D" w14:textId="77777777" w:rsidR="00B46A2A" w:rsidRPr="00551A75" w:rsidRDefault="00B46A2A" w:rsidP="002C4CA2">
            <w:pPr>
              <w:jc w:val="both"/>
              <w:rPr>
                <w:i/>
                <w:iCs/>
              </w:rPr>
            </w:pPr>
            <w:r w:rsidRPr="65D6D460">
              <w:rPr>
                <w:i/>
                <w:iCs/>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B46A2A" w:rsidRPr="00551A75" w14:paraId="3EA6F416" w14:textId="77777777" w:rsidTr="002C4CA2">
        <w:tc>
          <w:tcPr>
            <w:tcW w:w="2547" w:type="dxa"/>
          </w:tcPr>
          <w:p w14:paraId="165BBFFB" w14:textId="77777777" w:rsidR="00B46A2A" w:rsidRPr="00551A75" w:rsidRDefault="00B46A2A" w:rsidP="002C4CA2">
            <w:pPr>
              <w:jc w:val="both"/>
              <w:rPr>
                <w:i/>
                <w:iCs/>
              </w:rPr>
            </w:pPr>
            <w:r w:rsidRPr="65D6D460">
              <w:rPr>
                <w:i/>
                <w:iCs/>
              </w:rPr>
              <w:t xml:space="preserve">“Processing, processes and </w:t>
            </w:r>
            <w:proofErr w:type="gramStart"/>
            <w:r w:rsidRPr="65D6D460">
              <w:rPr>
                <w:i/>
                <w:iCs/>
              </w:rPr>
              <w:t>process</w:t>
            </w:r>
            <w:proofErr w:type="gramEnd"/>
            <w:r w:rsidRPr="65D6D460">
              <w:rPr>
                <w:i/>
                <w:iCs/>
              </w:rPr>
              <w:t>”</w:t>
            </w:r>
          </w:p>
        </w:tc>
        <w:tc>
          <w:tcPr>
            <w:tcW w:w="6472" w:type="dxa"/>
          </w:tcPr>
          <w:p w14:paraId="58E0AF03" w14:textId="77777777" w:rsidR="00B46A2A" w:rsidRPr="00551A75" w:rsidRDefault="00B46A2A" w:rsidP="002C4CA2">
            <w:pPr>
              <w:jc w:val="both"/>
              <w:rPr>
                <w:i/>
                <w:iCs/>
              </w:rPr>
            </w:pPr>
            <w:r w:rsidRPr="65D6D460">
              <w:rPr>
                <w:i/>
                <w:iCs/>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B46A2A" w:rsidRPr="00551A75" w14:paraId="1EBBD1CC" w14:textId="77777777" w:rsidTr="002C4CA2">
        <w:tc>
          <w:tcPr>
            <w:tcW w:w="2547" w:type="dxa"/>
          </w:tcPr>
          <w:p w14:paraId="25EEBC59" w14:textId="77777777" w:rsidR="00B46A2A" w:rsidRPr="00551A75" w:rsidRDefault="00B46A2A" w:rsidP="002C4CA2">
            <w:pPr>
              <w:jc w:val="both"/>
              <w:rPr>
                <w:i/>
                <w:iCs/>
              </w:rPr>
            </w:pPr>
            <w:r w:rsidRPr="65D6D460">
              <w:rPr>
                <w:i/>
                <w:iCs/>
              </w:rPr>
              <w:t>“SCC”</w:t>
            </w:r>
          </w:p>
        </w:tc>
        <w:tc>
          <w:tcPr>
            <w:tcW w:w="6472" w:type="dxa"/>
          </w:tcPr>
          <w:p w14:paraId="52BC5954" w14:textId="77777777" w:rsidR="00B46A2A" w:rsidRPr="00551A75" w:rsidRDefault="00B46A2A" w:rsidP="002C4CA2">
            <w:pPr>
              <w:jc w:val="both"/>
              <w:rPr>
                <w:i/>
                <w:iCs/>
              </w:rPr>
            </w:pPr>
            <w:r w:rsidRPr="65D6D460">
              <w:rPr>
                <w:i/>
                <w:iCs/>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B46A2A" w:rsidRPr="00551A75" w14:paraId="3384300A" w14:textId="77777777" w:rsidTr="002C4CA2">
        <w:tc>
          <w:tcPr>
            <w:tcW w:w="2547" w:type="dxa"/>
          </w:tcPr>
          <w:p w14:paraId="266C3044" w14:textId="77777777" w:rsidR="00B46A2A" w:rsidRPr="00551A75" w:rsidRDefault="00B46A2A" w:rsidP="002C4CA2">
            <w:pPr>
              <w:jc w:val="both"/>
              <w:rPr>
                <w:i/>
                <w:iCs/>
              </w:rPr>
            </w:pPr>
            <w:r w:rsidRPr="65D6D460">
              <w:rPr>
                <w:i/>
                <w:iCs/>
                <w:spacing w:val="1"/>
              </w:rPr>
              <w:t>“</w:t>
            </w:r>
            <w:r w:rsidRPr="65D6D460">
              <w:rPr>
                <w:i/>
                <w:iCs/>
                <w:spacing w:val="-1"/>
              </w:rPr>
              <w:t>S</w:t>
            </w:r>
            <w:r w:rsidRPr="65D6D460">
              <w:rPr>
                <w:i/>
                <w:iCs/>
              </w:rPr>
              <w:t>e</w:t>
            </w:r>
            <w:r w:rsidRPr="65D6D460">
              <w:rPr>
                <w:i/>
                <w:iCs/>
                <w:spacing w:val="1"/>
              </w:rPr>
              <w:t>r</w:t>
            </w:r>
            <w:r w:rsidRPr="65D6D460">
              <w:rPr>
                <w:i/>
                <w:iCs/>
                <w:spacing w:val="-2"/>
              </w:rPr>
              <w:t>v</w:t>
            </w:r>
            <w:r w:rsidRPr="65D6D460">
              <w:rPr>
                <w:i/>
                <w:iCs/>
                <w:spacing w:val="-1"/>
              </w:rPr>
              <w:t>i</w:t>
            </w:r>
            <w:r w:rsidRPr="65D6D460">
              <w:rPr>
                <w:i/>
                <w:iCs/>
              </w:rPr>
              <w:t xml:space="preserve">ces”                          </w:t>
            </w:r>
          </w:p>
        </w:tc>
        <w:tc>
          <w:tcPr>
            <w:tcW w:w="6472" w:type="dxa"/>
          </w:tcPr>
          <w:p w14:paraId="1F845A2D" w14:textId="77777777" w:rsidR="00B46A2A" w:rsidRPr="00551A75" w:rsidRDefault="00B46A2A" w:rsidP="002C4CA2">
            <w:pPr>
              <w:jc w:val="both"/>
              <w:rPr>
                <w:i/>
                <w:iCs/>
              </w:rPr>
            </w:pPr>
            <w:r w:rsidRPr="65D6D460">
              <w:rPr>
                <w:i/>
                <w:iCs/>
                <w:spacing w:val="1"/>
              </w:rPr>
              <w:t>refers to</w:t>
            </w:r>
            <w:r w:rsidRPr="65D6D460">
              <w:rPr>
                <w:i/>
                <w:iCs/>
                <w:spacing w:val="3"/>
              </w:rPr>
              <w:t xml:space="preserve"> </w:t>
            </w:r>
            <w:r w:rsidRPr="65D6D460">
              <w:rPr>
                <w:i/>
                <w:iCs/>
                <w:spacing w:val="1"/>
              </w:rPr>
              <w:t>t</w:t>
            </w:r>
            <w:r w:rsidRPr="65D6D460">
              <w:rPr>
                <w:i/>
                <w:iCs/>
              </w:rPr>
              <w:t>he</w:t>
            </w:r>
            <w:r w:rsidRPr="65D6D460">
              <w:rPr>
                <w:i/>
                <w:iCs/>
                <w:spacing w:val="2"/>
              </w:rPr>
              <w:t xml:space="preserve"> </w:t>
            </w:r>
            <w:r w:rsidRPr="65D6D460">
              <w:rPr>
                <w:i/>
                <w:iCs/>
              </w:rPr>
              <w:t>s</w:t>
            </w:r>
            <w:r w:rsidRPr="65D6D460">
              <w:rPr>
                <w:i/>
                <w:iCs/>
                <w:spacing w:val="-3"/>
              </w:rPr>
              <w:t>e</w:t>
            </w:r>
            <w:r w:rsidRPr="65D6D460">
              <w:rPr>
                <w:i/>
                <w:iCs/>
                <w:spacing w:val="1"/>
              </w:rPr>
              <w:t>r</w:t>
            </w:r>
            <w:r w:rsidRPr="65D6D460">
              <w:rPr>
                <w:i/>
                <w:iCs/>
                <w:spacing w:val="-2"/>
              </w:rPr>
              <w:t>v</w:t>
            </w:r>
            <w:r w:rsidRPr="65D6D460">
              <w:rPr>
                <w:i/>
                <w:iCs/>
                <w:spacing w:val="-1"/>
              </w:rPr>
              <w:t>i</w:t>
            </w:r>
            <w:r w:rsidRPr="65D6D460">
              <w:rPr>
                <w:i/>
                <w:iCs/>
              </w:rPr>
              <w:t>ces</w:t>
            </w:r>
            <w:r w:rsidRPr="65D6D460">
              <w:rPr>
                <w:i/>
                <w:iCs/>
                <w:spacing w:val="3"/>
              </w:rPr>
              <w:t xml:space="preserve"> </w:t>
            </w:r>
            <w:r w:rsidRPr="65D6D460">
              <w:rPr>
                <w:i/>
                <w:iCs/>
                <w:spacing w:val="1"/>
              </w:rPr>
              <w:t>t</w:t>
            </w:r>
            <w:r w:rsidRPr="65D6D460">
              <w:rPr>
                <w:i/>
                <w:iCs/>
              </w:rPr>
              <w:t>o</w:t>
            </w:r>
            <w:r w:rsidRPr="65D6D460">
              <w:rPr>
                <w:i/>
                <w:iCs/>
                <w:spacing w:val="2"/>
              </w:rPr>
              <w:t xml:space="preserve"> </w:t>
            </w:r>
            <w:r w:rsidRPr="65D6D460">
              <w:rPr>
                <w:i/>
                <w:iCs/>
              </w:rPr>
              <w:t>be</w:t>
            </w:r>
            <w:r w:rsidRPr="65D6D460">
              <w:rPr>
                <w:i/>
                <w:iCs/>
                <w:spacing w:val="2"/>
              </w:rPr>
              <w:t xml:space="preserve"> </w:t>
            </w:r>
            <w:r w:rsidRPr="65D6D460">
              <w:rPr>
                <w:i/>
                <w:iCs/>
              </w:rPr>
              <w:t>ca</w:t>
            </w:r>
            <w:r w:rsidRPr="65D6D460">
              <w:rPr>
                <w:i/>
                <w:iCs/>
                <w:spacing w:val="1"/>
              </w:rPr>
              <w:t>rr</w:t>
            </w:r>
            <w:r w:rsidRPr="65D6D460">
              <w:rPr>
                <w:i/>
                <w:iCs/>
                <w:spacing w:val="-1"/>
              </w:rPr>
              <w:t>i</w:t>
            </w:r>
            <w:r w:rsidRPr="65D6D460">
              <w:rPr>
                <w:i/>
                <w:iCs/>
              </w:rPr>
              <w:t>ed</w:t>
            </w:r>
            <w:r w:rsidRPr="65D6D460">
              <w:rPr>
                <w:i/>
                <w:iCs/>
                <w:spacing w:val="2"/>
              </w:rPr>
              <w:t xml:space="preserve"> </w:t>
            </w:r>
            <w:r w:rsidRPr="65D6D460">
              <w:rPr>
                <w:i/>
                <w:iCs/>
              </w:rPr>
              <w:t>out</w:t>
            </w:r>
            <w:r w:rsidRPr="65D6D460">
              <w:rPr>
                <w:i/>
                <w:iCs/>
                <w:spacing w:val="4"/>
              </w:rPr>
              <w:t xml:space="preserve"> </w:t>
            </w:r>
            <w:r w:rsidRPr="65D6D460">
              <w:rPr>
                <w:i/>
                <w:iCs/>
              </w:rPr>
              <w:t xml:space="preserve">by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P</w:t>
            </w:r>
            <w:r w:rsidRPr="65D6D460">
              <w:rPr>
                <w:i/>
                <w:iCs/>
                <w:spacing w:val="1"/>
              </w:rPr>
              <w:t>r</w:t>
            </w:r>
            <w:r w:rsidRPr="65D6D460">
              <w:rPr>
                <w:i/>
                <w:iCs/>
              </w:rPr>
              <w:t>oce</w:t>
            </w:r>
            <w:r w:rsidRPr="65D6D460">
              <w:rPr>
                <w:i/>
                <w:iCs/>
                <w:spacing w:val="-2"/>
              </w:rPr>
              <w:t>s</w:t>
            </w:r>
            <w:r w:rsidRPr="65D6D460">
              <w:rPr>
                <w:i/>
                <w:iCs/>
              </w:rPr>
              <w:t>sor</w:t>
            </w:r>
            <w:r w:rsidRPr="65D6D460">
              <w:rPr>
                <w:i/>
                <w:iCs/>
                <w:spacing w:val="4"/>
              </w:rPr>
              <w:t xml:space="preserve"> </w:t>
            </w:r>
            <w:r w:rsidRPr="65D6D460">
              <w:rPr>
                <w:i/>
                <w:iCs/>
              </w:rPr>
              <w:t>und</w:t>
            </w:r>
            <w:r w:rsidRPr="65D6D460">
              <w:rPr>
                <w:i/>
                <w:iCs/>
                <w:spacing w:val="-3"/>
              </w:rPr>
              <w:t>e</w:t>
            </w:r>
            <w:r w:rsidRPr="65D6D460">
              <w:rPr>
                <w:i/>
                <w:iCs/>
              </w:rPr>
              <w:t>r</w:t>
            </w:r>
            <w:r w:rsidRPr="65D6D460">
              <w:rPr>
                <w:i/>
                <w:iCs/>
                <w:spacing w:val="2"/>
              </w:rPr>
              <w:t xml:space="preserve"> </w:t>
            </w:r>
            <w:r w:rsidRPr="65D6D460">
              <w:rPr>
                <w:i/>
                <w:iCs/>
                <w:spacing w:val="1"/>
              </w:rPr>
              <w:t>t</w:t>
            </w:r>
            <w:r w:rsidRPr="65D6D460">
              <w:rPr>
                <w:i/>
                <w:iCs/>
              </w:rPr>
              <w:t xml:space="preserve">he </w:t>
            </w:r>
            <w:r w:rsidRPr="65D6D460">
              <w:rPr>
                <w:i/>
                <w:iCs/>
                <w:spacing w:val="1"/>
              </w:rPr>
              <w:t>t</w:t>
            </w:r>
            <w:r w:rsidRPr="65D6D460">
              <w:rPr>
                <w:i/>
                <w:iCs/>
              </w:rPr>
              <w:t>e</w:t>
            </w:r>
            <w:r w:rsidRPr="65D6D460">
              <w:rPr>
                <w:i/>
                <w:iCs/>
                <w:spacing w:val="-2"/>
              </w:rPr>
              <w:t>r</w:t>
            </w:r>
            <w:r w:rsidRPr="65D6D460">
              <w:rPr>
                <w:i/>
                <w:iCs/>
                <w:spacing w:val="1"/>
              </w:rPr>
              <w:t>m</w:t>
            </w:r>
            <w:r w:rsidRPr="65D6D460">
              <w:rPr>
                <w:i/>
                <w:iCs/>
              </w:rPr>
              <w:t>s</w:t>
            </w:r>
            <w:r w:rsidRPr="65D6D460">
              <w:rPr>
                <w:i/>
                <w:iCs/>
                <w:spacing w:val="3"/>
              </w:rPr>
              <w:t xml:space="preserve"> </w:t>
            </w:r>
            <w:r w:rsidRPr="65D6D460">
              <w:rPr>
                <w:i/>
                <w:iCs/>
                <w:spacing w:val="-3"/>
              </w:rPr>
              <w:t>o</w:t>
            </w:r>
            <w:r w:rsidRPr="65D6D460">
              <w:rPr>
                <w:i/>
                <w:iCs/>
              </w:rPr>
              <w:t>f</w:t>
            </w:r>
            <w:r w:rsidRPr="65D6D460">
              <w:rPr>
                <w:i/>
                <w:iCs/>
                <w:spacing w:val="2"/>
              </w:rPr>
              <w:t xml:space="preserve"> </w:t>
            </w:r>
            <w:r w:rsidRPr="65D6D460">
              <w:rPr>
                <w:i/>
                <w:iCs/>
                <w:spacing w:val="1"/>
              </w:rPr>
              <w:t>t</w:t>
            </w:r>
            <w:r w:rsidRPr="65D6D460">
              <w:rPr>
                <w:i/>
                <w:iCs/>
              </w:rPr>
              <w:t xml:space="preserve">he </w:t>
            </w:r>
            <w:r w:rsidRPr="65D6D460">
              <w:rPr>
                <w:i/>
                <w:iCs/>
                <w:spacing w:val="1"/>
              </w:rPr>
              <w:t>M</w:t>
            </w:r>
            <w:r w:rsidRPr="65D6D460">
              <w:rPr>
                <w:i/>
                <w:iCs/>
              </w:rPr>
              <w:t>as</w:t>
            </w:r>
            <w:r w:rsidRPr="65D6D460">
              <w:rPr>
                <w:i/>
                <w:iCs/>
                <w:spacing w:val="1"/>
              </w:rPr>
              <w:t>t</w:t>
            </w:r>
            <w:r w:rsidRPr="65D6D460">
              <w:rPr>
                <w:i/>
                <w:iCs/>
                <w:spacing w:val="-3"/>
              </w:rPr>
              <w:t>e</w:t>
            </w:r>
            <w:r w:rsidRPr="65D6D460">
              <w:rPr>
                <w:i/>
                <w:iCs/>
              </w:rPr>
              <w:t>r</w:t>
            </w:r>
            <w:r w:rsidRPr="65D6D460">
              <w:rPr>
                <w:i/>
                <w:iCs/>
                <w:spacing w:val="2"/>
              </w:rPr>
              <w:t xml:space="preserve"> </w:t>
            </w:r>
            <w:r w:rsidRPr="65D6D460">
              <w:rPr>
                <w:i/>
                <w:iCs/>
                <w:spacing w:val="-1"/>
              </w:rPr>
              <w:t>Agreement</w:t>
            </w:r>
            <w:r w:rsidRPr="65D6D460">
              <w:rPr>
                <w:i/>
                <w:iCs/>
              </w:rPr>
              <w:t>.</w:t>
            </w:r>
          </w:p>
        </w:tc>
      </w:tr>
    </w:tbl>
    <w:p w14:paraId="7133B23E" w14:textId="77777777" w:rsidR="00B46A2A" w:rsidRPr="00551A75" w:rsidRDefault="00B46A2A" w:rsidP="00B46A2A">
      <w:pPr>
        <w:spacing w:after="200" w:line="276" w:lineRule="auto"/>
        <w:ind w:right="84"/>
        <w:contextualSpacing/>
        <w:jc w:val="both"/>
        <w:rPr>
          <w:rFonts w:eastAsia="Arial" w:cstheme="minorHAnsi"/>
          <w:i/>
        </w:rPr>
      </w:pPr>
    </w:p>
    <w:p w14:paraId="6749E0B8" w14:textId="77777777" w:rsidR="00B46A2A" w:rsidRPr="00002C94" w:rsidRDefault="00B46A2A" w:rsidP="00B46A2A">
      <w:pPr>
        <w:jc w:val="both"/>
        <w:rPr>
          <w:i/>
          <w:iCs/>
        </w:rPr>
      </w:pPr>
      <w:r w:rsidRPr="65D6D460">
        <w:rPr>
          <w:i/>
          <w:iCs/>
        </w:rPr>
        <w:lastRenderedPageBreak/>
        <w:t>The Parties acknowledge that for the purposes of Data Protection Legislation, in performing its obligations under this Agreement, the Supplier, to the extent that it processes Personal Data received from the Provider, is a "</w:t>
      </w:r>
      <w:r w:rsidRPr="65D6D460">
        <w:rPr>
          <w:b/>
          <w:bCs/>
          <w:i/>
          <w:iCs/>
        </w:rPr>
        <w:t>Data Processor</w:t>
      </w:r>
      <w:r w:rsidRPr="65D6D460">
        <w:rPr>
          <w:i/>
          <w:iCs/>
        </w:rPr>
        <w:t>" and the Provider is the "</w:t>
      </w:r>
      <w:r w:rsidRPr="65D6D460">
        <w:rPr>
          <w:b/>
          <w:bCs/>
          <w:i/>
          <w:iCs/>
        </w:rPr>
        <w:t>Data Controller</w:t>
      </w:r>
      <w:r w:rsidRPr="65D6D460">
        <w:rPr>
          <w:i/>
          <w:iCs/>
        </w:rPr>
        <w:t>"; as defined in the Data Protection Legislation.</w:t>
      </w:r>
    </w:p>
    <w:p w14:paraId="183ED7C6" w14:textId="77777777" w:rsidR="00B46A2A" w:rsidRPr="00002C94" w:rsidRDefault="00B46A2A" w:rsidP="00B46A2A">
      <w:pPr>
        <w:pStyle w:val="ListParagraph"/>
        <w:tabs>
          <w:tab w:val="left" w:pos="851"/>
        </w:tabs>
        <w:spacing w:before="1" w:line="242" w:lineRule="auto"/>
        <w:ind w:right="102"/>
        <w:jc w:val="both"/>
        <w:rPr>
          <w:i/>
        </w:rPr>
      </w:pPr>
    </w:p>
    <w:p w14:paraId="3DE8941B" w14:textId="77777777" w:rsidR="00B46A2A" w:rsidRPr="00002C94" w:rsidRDefault="00B46A2A" w:rsidP="00B46A2A">
      <w:pPr>
        <w:pStyle w:val="ListParagraph"/>
        <w:numPr>
          <w:ilvl w:val="1"/>
          <w:numId w:val="13"/>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Controller Obligations</w:t>
      </w:r>
    </w:p>
    <w:p w14:paraId="1E86AD19" w14:textId="77777777" w:rsidR="00B46A2A" w:rsidRPr="00002C94" w:rsidRDefault="00B46A2A" w:rsidP="00B46A2A">
      <w:pPr>
        <w:spacing w:line="242" w:lineRule="auto"/>
        <w:ind w:left="851" w:right="102"/>
        <w:jc w:val="both"/>
        <w:rPr>
          <w:rFonts w:eastAsia="Arial" w:cstheme="minorHAnsi"/>
          <w:i/>
          <w:spacing w:val="2"/>
        </w:rPr>
      </w:pPr>
    </w:p>
    <w:p w14:paraId="2FAB5107" w14:textId="77777777" w:rsidR="00B46A2A" w:rsidRPr="00002C94" w:rsidRDefault="00B46A2A" w:rsidP="00B46A2A">
      <w:pPr>
        <w:pStyle w:val="ListParagraph"/>
        <w:numPr>
          <w:ilvl w:val="0"/>
          <w:numId w:val="12"/>
        </w:numPr>
        <w:suppressAutoHyphens/>
        <w:autoSpaceDN w:val="0"/>
        <w:spacing w:after="0" w:line="242" w:lineRule="auto"/>
        <w:ind w:right="102"/>
        <w:contextualSpacing w:val="0"/>
        <w:jc w:val="both"/>
        <w:textAlignment w:val="baseline"/>
        <w:rPr>
          <w:i/>
          <w:iCs/>
        </w:rPr>
      </w:pPr>
      <w:r w:rsidRPr="65D6D460">
        <w:rPr>
          <w:i/>
          <w:iCs/>
        </w:rPr>
        <w:t>The</w:t>
      </w:r>
      <w:r w:rsidRPr="65D6D460">
        <w:rPr>
          <w:i/>
          <w:iCs/>
          <w:spacing w:val="1"/>
        </w:rPr>
        <w:t xml:space="preserv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C</w:t>
      </w:r>
      <w:r w:rsidRPr="65D6D460">
        <w:rPr>
          <w:i/>
          <w:iCs/>
        </w:rPr>
        <w:t>o</w:t>
      </w:r>
      <w:r w:rsidRPr="65D6D460">
        <w:rPr>
          <w:i/>
          <w:iCs/>
          <w:spacing w:val="-3"/>
        </w:rPr>
        <w:t>n</w:t>
      </w:r>
      <w:r w:rsidRPr="65D6D460">
        <w:rPr>
          <w:i/>
          <w:iCs/>
          <w:spacing w:val="1"/>
        </w:rPr>
        <w:t>tr</w:t>
      </w:r>
      <w:r w:rsidRPr="65D6D460">
        <w:rPr>
          <w:i/>
          <w:iCs/>
        </w:rPr>
        <w:t>o</w:t>
      </w:r>
      <w:r w:rsidRPr="65D6D460">
        <w:rPr>
          <w:i/>
          <w:iCs/>
          <w:spacing w:val="-1"/>
        </w:rPr>
        <w:t>ll</w:t>
      </w:r>
      <w:r w:rsidRPr="65D6D460">
        <w:rPr>
          <w:i/>
          <w:iCs/>
        </w:rPr>
        <w:t xml:space="preserve">er retains control of the Personal Data and remains responsible for its compliance obligations under the Data Protection Legislation, including for the processing instructions it gives to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Processor</w:t>
      </w:r>
      <w:r w:rsidRPr="65D6D460">
        <w:rPr>
          <w:i/>
          <w:iCs/>
        </w:rPr>
        <w:t>.</w:t>
      </w:r>
    </w:p>
    <w:p w14:paraId="5A50552E" w14:textId="77777777" w:rsidR="00B46A2A" w:rsidRPr="00002C94" w:rsidRDefault="00B46A2A" w:rsidP="00B46A2A">
      <w:pPr>
        <w:pStyle w:val="ListParagraph"/>
        <w:spacing w:line="242" w:lineRule="auto"/>
        <w:ind w:left="1080" w:right="102"/>
        <w:jc w:val="both"/>
        <w:rPr>
          <w:rFonts w:eastAsia="Arial" w:cstheme="minorHAnsi"/>
          <w:i/>
        </w:rPr>
      </w:pPr>
    </w:p>
    <w:p w14:paraId="56E0A52B" w14:textId="77777777" w:rsidR="00B46A2A" w:rsidRPr="00002C94" w:rsidRDefault="00B46A2A" w:rsidP="00B46A2A">
      <w:pPr>
        <w:pStyle w:val="ListParagraph"/>
        <w:numPr>
          <w:ilvl w:val="0"/>
          <w:numId w:val="12"/>
        </w:numPr>
        <w:suppressAutoHyphens/>
        <w:autoSpaceDN w:val="0"/>
        <w:spacing w:after="0" w:line="242" w:lineRule="auto"/>
        <w:ind w:right="102"/>
        <w:contextualSpacing w:val="0"/>
        <w:jc w:val="both"/>
        <w:textAlignment w:val="baseline"/>
        <w:rPr>
          <w:i/>
          <w:iCs/>
        </w:rPr>
      </w:pPr>
      <w:r w:rsidRPr="65D6D460">
        <w:rPr>
          <w:i/>
          <w:iCs/>
          <w:spacing w:val="2"/>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C</w:t>
      </w:r>
      <w:r w:rsidRPr="65D6D460">
        <w:rPr>
          <w:i/>
          <w:iCs/>
        </w:rPr>
        <w:t>on</w:t>
      </w:r>
      <w:r w:rsidRPr="65D6D460">
        <w:rPr>
          <w:i/>
          <w:iCs/>
          <w:spacing w:val="-1"/>
        </w:rPr>
        <w:t>t</w:t>
      </w:r>
      <w:r w:rsidRPr="65D6D460">
        <w:rPr>
          <w:i/>
          <w:iCs/>
          <w:spacing w:val="1"/>
        </w:rPr>
        <w:t>r</w:t>
      </w:r>
      <w:r w:rsidRPr="65D6D460">
        <w:rPr>
          <w:i/>
          <w:iCs/>
        </w:rPr>
        <w:t>o</w:t>
      </w:r>
      <w:r w:rsidRPr="65D6D460">
        <w:rPr>
          <w:i/>
          <w:iCs/>
          <w:spacing w:val="-1"/>
        </w:rPr>
        <w:t>ll</w:t>
      </w:r>
      <w:r w:rsidRPr="65D6D460">
        <w:rPr>
          <w:i/>
          <w:iCs/>
        </w:rPr>
        <w:t>er</w:t>
      </w:r>
      <w:r w:rsidRPr="65D6D460">
        <w:rPr>
          <w:i/>
          <w:iCs/>
          <w:spacing w:val="2"/>
        </w:rPr>
        <w:t xml:space="preserve"> </w:t>
      </w:r>
      <w:r w:rsidRPr="65D6D460">
        <w:rPr>
          <w:i/>
          <w:iCs/>
        </w:rPr>
        <w:t>sha</w:t>
      </w:r>
      <w:r w:rsidRPr="65D6D460">
        <w:rPr>
          <w:i/>
          <w:iCs/>
          <w:spacing w:val="-1"/>
        </w:rPr>
        <w:t>l</w:t>
      </w:r>
      <w:r w:rsidRPr="65D6D460">
        <w:rPr>
          <w:i/>
          <w:iCs/>
        </w:rPr>
        <w:t xml:space="preserve">l authorise </w:t>
      </w:r>
      <w:r w:rsidRPr="65D6D460">
        <w:rPr>
          <w:i/>
          <w:iCs/>
          <w:spacing w:val="1"/>
        </w:rPr>
        <w:t>t</w:t>
      </w:r>
      <w:r w:rsidRPr="65D6D460">
        <w:rPr>
          <w:i/>
          <w:iCs/>
        </w:rPr>
        <w:t xml:space="preserve">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t>
      </w:r>
      <w:r w:rsidRPr="65D6D460">
        <w:rPr>
          <w:i/>
          <w:iCs/>
          <w:spacing w:val="1"/>
        </w:rPr>
        <w:t>to process the Personal Data in any manner that m</w:t>
      </w:r>
      <w:r w:rsidRPr="65D6D460">
        <w:rPr>
          <w:i/>
          <w:iCs/>
        </w:rPr>
        <w:t>ay</w:t>
      </w:r>
      <w:r w:rsidRPr="65D6D460">
        <w:rPr>
          <w:i/>
          <w:iCs/>
          <w:spacing w:val="1"/>
        </w:rPr>
        <w:t xml:space="preserve"> r</w:t>
      </w:r>
      <w:r w:rsidRPr="65D6D460">
        <w:rPr>
          <w:i/>
          <w:iCs/>
        </w:rPr>
        <w:t>eason</w:t>
      </w:r>
      <w:r w:rsidRPr="65D6D460">
        <w:rPr>
          <w:i/>
          <w:iCs/>
          <w:spacing w:val="-3"/>
        </w:rPr>
        <w:t>a</w:t>
      </w:r>
      <w:r w:rsidRPr="65D6D460">
        <w:rPr>
          <w:i/>
          <w:iCs/>
        </w:rPr>
        <w:t>b</w:t>
      </w:r>
      <w:r w:rsidRPr="65D6D460">
        <w:rPr>
          <w:i/>
          <w:iCs/>
          <w:spacing w:val="-1"/>
        </w:rPr>
        <w:t>l</w:t>
      </w:r>
      <w:r w:rsidRPr="65D6D460">
        <w:rPr>
          <w:i/>
          <w:iCs/>
        </w:rPr>
        <w:t xml:space="preserve">y be </w:t>
      </w:r>
      <w:r w:rsidRPr="65D6D460">
        <w:rPr>
          <w:i/>
          <w:iCs/>
          <w:spacing w:val="1"/>
        </w:rPr>
        <w:t>r</w:t>
      </w:r>
      <w:r w:rsidRPr="65D6D460">
        <w:rPr>
          <w:i/>
          <w:iCs/>
          <w:spacing w:val="-3"/>
        </w:rPr>
        <w:t>e</w:t>
      </w:r>
      <w:r w:rsidRPr="65D6D460">
        <w:rPr>
          <w:i/>
          <w:iCs/>
          <w:spacing w:val="2"/>
        </w:rPr>
        <w:t>q</w:t>
      </w:r>
      <w:r w:rsidRPr="65D6D460">
        <w:rPr>
          <w:i/>
          <w:iCs/>
        </w:rPr>
        <w:t>u</w:t>
      </w:r>
      <w:r w:rsidRPr="65D6D460">
        <w:rPr>
          <w:i/>
          <w:iCs/>
          <w:spacing w:val="-1"/>
        </w:rPr>
        <w:t>i</w:t>
      </w:r>
      <w:r w:rsidRPr="65D6D460">
        <w:rPr>
          <w:i/>
          <w:iCs/>
          <w:spacing w:val="1"/>
        </w:rPr>
        <w:t>r</w:t>
      </w:r>
      <w:r w:rsidRPr="65D6D460">
        <w:rPr>
          <w:i/>
          <w:iCs/>
        </w:rPr>
        <w:t>ed</w:t>
      </w:r>
      <w:r w:rsidRPr="65D6D460">
        <w:rPr>
          <w:i/>
          <w:iCs/>
          <w:spacing w:val="1"/>
        </w:rPr>
        <w:t xml:space="preserve"> </w:t>
      </w:r>
      <w:r w:rsidRPr="65D6D460">
        <w:rPr>
          <w:i/>
          <w:iCs/>
          <w:spacing w:val="-1"/>
        </w:rPr>
        <w:t>i</w:t>
      </w:r>
      <w:r w:rsidRPr="65D6D460">
        <w:rPr>
          <w:i/>
          <w:iCs/>
        </w:rPr>
        <w:t>n</w:t>
      </w:r>
      <w:r w:rsidRPr="65D6D460">
        <w:rPr>
          <w:i/>
          <w:iCs/>
          <w:spacing w:val="1"/>
        </w:rPr>
        <w:t xml:space="preserve"> </w:t>
      </w:r>
      <w:r w:rsidRPr="65D6D460">
        <w:rPr>
          <w:i/>
          <w:iCs/>
          <w:spacing w:val="-3"/>
        </w:rPr>
        <w:t>o</w:t>
      </w:r>
      <w:r w:rsidRPr="65D6D460">
        <w:rPr>
          <w:i/>
          <w:iCs/>
          <w:spacing w:val="1"/>
        </w:rPr>
        <w:t>r</w:t>
      </w:r>
      <w:r w:rsidRPr="65D6D460">
        <w:rPr>
          <w:i/>
          <w:iCs/>
        </w:rPr>
        <w:t>der</w:t>
      </w:r>
      <w:r w:rsidRPr="65D6D460">
        <w:rPr>
          <w:i/>
          <w:iCs/>
          <w:spacing w:val="-2"/>
        </w:rPr>
        <w:t xml:space="preserve"> </w:t>
      </w:r>
      <w:r w:rsidRPr="65D6D460">
        <w:rPr>
          <w:i/>
          <w:iCs/>
          <w:spacing w:val="1"/>
        </w:rPr>
        <w:t>t</w:t>
      </w:r>
      <w:r w:rsidRPr="65D6D460">
        <w:rPr>
          <w:i/>
          <w:iCs/>
        </w:rPr>
        <w:t>o</w:t>
      </w:r>
      <w:r w:rsidRPr="65D6D460">
        <w:rPr>
          <w:i/>
          <w:iCs/>
          <w:spacing w:val="-1"/>
        </w:rPr>
        <w:t xml:space="preserve"> </w:t>
      </w:r>
      <w:r w:rsidRPr="65D6D460">
        <w:rPr>
          <w:i/>
          <w:iCs/>
          <w:spacing w:val="-3"/>
        </w:rPr>
        <w:t>p</w:t>
      </w:r>
      <w:r w:rsidRPr="65D6D460">
        <w:rPr>
          <w:i/>
          <w:iCs/>
          <w:spacing w:val="1"/>
        </w:rPr>
        <w:t>r</w:t>
      </w:r>
      <w:r w:rsidRPr="65D6D460">
        <w:rPr>
          <w:i/>
          <w:iCs/>
        </w:rPr>
        <w:t>o</w:t>
      </w:r>
      <w:r w:rsidRPr="65D6D460">
        <w:rPr>
          <w:i/>
          <w:iCs/>
          <w:spacing w:val="-2"/>
        </w:rPr>
        <w:t>v</w:t>
      </w:r>
      <w:r w:rsidRPr="65D6D460">
        <w:rPr>
          <w:i/>
          <w:iCs/>
          <w:spacing w:val="-1"/>
        </w:rPr>
        <w:t>i</w:t>
      </w:r>
      <w:r w:rsidRPr="65D6D460">
        <w:rPr>
          <w:i/>
          <w:iCs/>
        </w:rPr>
        <w:t>de</w:t>
      </w:r>
      <w:r w:rsidRPr="65D6D460">
        <w:rPr>
          <w:i/>
          <w:iCs/>
          <w:spacing w:val="1"/>
        </w:rPr>
        <w:t xml:space="preserve"> t</w:t>
      </w:r>
      <w:r w:rsidRPr="65D6D460">
        <w:rPr>
          <w:i/>
          <w:iCs/>
        </w:rPr>
        <w:t>he</w:t>
      </w:r>
      <w:r w:rsidRPr="65D6D460">
        <w:rPr>
          <w:i/>
          <w:iCs/>
          <w:spacing w:val="1"/>
        </w:rPr>
        <w:t xml:space="preserve"> </w:t>
      </w:r>
      <w:r w:rsidRPr="65D6D460">
        <w:rPr>
          <w:i/>
          <w:iCs/>
          <w:spacing w:val="-1"/>
        </w:rPr>
        <w:t>S</w:t>
      </w:r>
      <w:r w:rsidRPr="65D6D460">
        <w:rPr>
          <w:i/>
          <w:iCs/>
        </w:rPr>
        <w:t>e</w:t>
      </w:r>
      <w:r w:rsidRPr="65D6D460">
        <w:rPr>
          <w:i/>
          <w:iCs/>
          <w:spacing w:val="1"/>
        </w:rPr>
        <w:t>r</w:t>
      </w:r>
      <w:r w:rsidRPr="65D6D460">
        <w:rPr>
          <w:i/>
          <w:iCs/>
          <w:spacing w:val="-2"/>
        </w:rPr>
        <w:t>v</w:t>
      </w:r>
      <w:r w:rsidRPr="65D6D460">
        <w:rPr>
          <w:i/>
          <w:iCs/>
          <w:spacing w:val="-1"/>
        </w:rPr>
        <w:t>i</w:t>
      </w:r>
      <w:r w:rsidRPr="65D6D460">
        <w:rPr>
          <w:i/>
          <w:iCs/>
        </w:rPr>
        <w:t>ces and Annex A describes the subject matter, duration, nature and purpose of processing and the Personal Data categories and Data Subject types in respect thereof.</w:t>
      </w:r>
    </w:p>
    <w:p w14:paraId="032D4C33" w14:textId="77777777" w:rsidR="00B46A2A" w:rsidRPr="00002C94" w:rsidRDefault="00B46A2A" w:rsidP="00B46A2A">
      <w:pPr>
        <w:pStyle w:val="ListParagraph"/>
        <w:spacing w:line="242" w:lineRule="auto"/>
        <w:ind w:left="1080" w:right="102"/>
        <w:jc w:val="both"/>
        <w:rPr>
          <w:rFonts w:eastAsia="Arial" w:cstheme="minorHAnsi"/>
          <w:i/>
          <w:spacing w:val="2"/>
        </w:rPr>
      </w:pPr>
    </w:p>
    <w:p w14:paraId="7BD0F161" w14:textId="77777777" w:rsidR="00B46A2A" w:rsidRPr="00002C94" w:rsidRDefault="00B46A2A" w:rsidP="00B46A2A">
      <w:pPr>
        <w:pStyle w:val="ListParagraph"/>
        <w:numPr>
          <w:ilvl w:val="1"/>
          <w:numId w:val="13"/>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Processor Obligations</w:t>
      </w:r>
    </w:p>
    <w:p w14:paraId="19C90091" w14:textId="77777777" w:rsidR="00B46A2A" w:rsidRPr="00002C94" w:rsidRDefault="00B46A2A" w:rsidP="00B46A2A">
      <w:pPr>
        <w:ind w:right="84"/>
        <w:jc w:val="both"/>
        <w:rPr>
          <w:rFonts w:eastAsia="Arial" w:cstheme="minorHAnsi"/>
          <w:i/>
          <w:spacing w:val="34"/>
        </w:rPr>
      </w:pPr>
    </w:p>
    <w:p w14:paraId="4F277B7D" w14:textId="77777777" w:rsidR="00B46A2A" w:rsidRPr="00002C94" w:rsidRDefault="00B46A2A" w:rsidP="00B46A2A">
      <w:pPr>
        <w:pStyle w:val="ListParagraph"/>
        <w:numPr>
          <w:ilvl w:val="0"/>
          <w:numId w:val="14"/>
        </w:numPr>
        <w:suppressAutoHyphens/>
        <w:autoSpaceDN w:val="0"/>
        <w:spacing w:after="0" w:line="242" w:lineRule="auto"/>
        <w:ind w:right="102"/>
        <w:contextualSpacing w:val="0"/>
        <w:jc w:val="both"/>
        <w:textAlignment w:val="baseline"/>
        <w:rPr>
          <w:i/>
          <w:iCs/>
        </w:rPr>
      </w:pPr>
      <w:bookmarkStart w:id="49" w:name="_Ref491272558"/>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bookmarkEnd w:id="49"/>
      <w:r w:rsidRPr="65D6D460">
        <w:rPr>
          <w:i/>
          <w:iCs/>
        </w:rPr>
        <w:t xml:space="preserve"> comply with the Data Protection Legislation when processing Personal Data.  </w:t>
      </w:r>
    </w:p>
    <w:p w14:paraId="38B948D2" w14:textId="77777777" w:rsidR="00B46A2A" w:rsidRPr="00002C94" w:rsidRDefault="00B46A2A" w:rsidP="00B46A2A">
      <w:pPr>
        <w:pStyle w:val="ListParagraph"/>
        <w:numPr>
          <w:ilvl w:val="0"/>
          <w:numId w:val="14"/>
        </w:numPr>
        <w:suppressAutoHyphens/>
        <w:autoSpaceDN w:val="0"/>
        <w:spacing w:after="0" w:line="242" w:lineRule="auto"/>
        <w:ind w:right="102"/>
        <w:contextualSpacing w:val="0"/>
        <w:jc w:val="both"/>
        <w:textAlignment w:val="baseline"/>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to amend, transfer, delete or otherwise process the Personal Data, or to stop, mitigate or remedy any unauthorised processing.</w:t>
      </w:r>
    </w:p>
    <w:p w14:paraId="372B7509" w14:textId="77777777" w:rsidR="00B46A2A" w:rsidRPr="00002C94" w:rsidRDefault="00B46A2A" w:rsidP="00B46A2A">
      <w:pPr>
        <w:pStyle w:val="ListParagraph"/>
        <w:numPr>
          <w:ilvl w:val="0"/>
          <w:numId w:val="14"/>
        </w:numPr>
        <w:suppressAutoHyphens/>
        <w:autoSpaceDN w:val="0"/>
        <w:spacing w:after="0" w:line="242" w:lineRule="auto"/>
        <w:ind w:right="102"/>
        <w:contextualSpacing w:val="0"/>
        <w:jc w:val="both"/>
        <w:textAlignment w:val="baseline"/>
        <w:rPr>
          <w:i/>
          <w:iCs/>
        </w:rPr>
      </w:pPr>
      <w:r w:rsidRPr="65D6D460">
        <w:rPr>
          <w:i/>
          <w:iCs/>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19359E75" w14:textId="77777777" w:rsidR="00B46A2A" w:rsidRPr="00002C94" w:rsidRDefault="00B46A2A" w:rsidP="00B46A2A">
      <w:pPr>
        <w:pStyle w:val="ListParagraph"/>
        <w:spacing w:line="242" w:lineRule="auto"/>
        <w:ind w:right="102"/>
        <w:jc w:val="both"/>
        <w:rPr>
          <w:rFonts w:cstheme="minorHAnsi"/>
          <w:i/>
        </w:rPr>
      </w:pPr>
    </w:p>
    <w:p w14:paraId="390CAD38" w14:textId="77777777" w:rsidR="00B46A2A" w:rsidRPr="00002C94" w:rsidRDefault="00B46A2A" w:rsidP="00B46A2A">
      <w:pPr>
        <w:pStyle w:val="ListParagraph"/>
        <w:tabs>
          <w:tab w:val="left" w:pos="851"/>
        </w:tabs>
        <w:spacing w:before="1"/>
        <w:ind w:left="0"/>
        <w:jc w:val="both"/>
        <w:rPr>
          <w:b/>
          <w:bCs/>
          <w:i/>
          <w:iCs/>
        </w:rPr>
      </w:pPr>
      <w:r w:rsidRPr="65D6D460">
        <w:rPr>
          <w:b/>
          <w:bCs/>
          <w:i/>
          <w:iCs/>
        </w:rPr>
        <w:t>1.2.1</w:t>
      </w:r>
      <w:r w:rsidRPr="00002C94">
        <w:rPr>
          <w:b/>
          <w:i/>
        </w:rPr>
        <w:tab/>
      </w:r>
      <w:r w:rsidRPr="65D6D460">
        <w:rPr>
          <w:b/>
          <w:bCs/>
          <w:i/>
          <w:iCs/>
        </w:rPr>
        <w:t>Use and Processing of Data</w:t>
      </w:r>
    </w:p>
    <w:p w14:paraId="365E1875" w14:textId="77777777" w:rsidR="00B46A2A" w:rsidRPr="00002C94" w:rsidRDefault="00B46A2A" w:rsidP="00B46A2A">
      <w:pPr>
        <w:pStyle w:val="ListParagraph"/>
        <w:tabs>
          <w:tab w:val="left" w:pos="851"/>
        </w:tabs>
        <w:spacing w:before="1"/>
        <w:ind w:left="792" w:firstLine="720"/>
        <w:jc w:val="both"/>
        <w:rPr>
          <w:b/>
          <w:i/>
        </w:rPr>
      </w:pPr>
    </w:p>
    <w:p w14:paraId="52DD158C" w14:textId="77777777" w:rsidR="00B46A2A" w:rsidRPr="00002C94" w:rsidRDefault="00B46A2A" w:rsidP="00B46A2A">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06907BEC" w14:textId="77777777" w:rsidR="00B46A2A" w:rsidRPr="00002C94" w:rsidRDefault="00B46A2A" w:rsidP="00B46A2A">
      <w:pPr>
        <w:pStyle w:val="ListParagraph"/>
        <w:tabs>
          <w:tab w:val="left" w:pos="851"/>
        </w:tabs>
        <w:spacing w:before="1"/>
        <w:ind w:left="792"/>
        <w:jc w:val="both"/>
        <w:rPr>
          <w:b/>
          <w:i/>
        </w:rPr>
      </w:pPr>
    </w:p>
    <w:p w14:paraId="6FEEBAF6" w14:textId="77777777" w:rsidR="00B46A2A" w:rsidRPr="00002C94" w:rsidRDefault="00B46A2A" w:rsidP="00B46A2A">
      <w:pPr>
        <w:pStyle w:val="ListParagraph"/>
        <w:numPr>
          <w:ilvl w:val="0"/>
          <w:numId w:val="15"/>
        </w:numPr>
        <w:suppressAutoHyphens/>
        <w:autoSpaceDN w:val="0"/>
        <w:spacing w:after="0" w:line="242" w:lineRule="auto"/>
        <w:ind w:right="102"/>
        <w:contextualSpacing w:val="0"/>
        <w:jc w:val="both"/>
        <w:textAlignment w:val="baseline"/>
        <w:rPr>
          <w:i/>
          <w:iCs/>
        </w:rPr>
      </w:pPr>
      <w:r w:rsidRPr="65D6D460">
        <w:rPr>
          <w:i/>
          <w:iCs/>
        </w:rPr>
        <w:t>only use such Personal Data for the purposes of performing its obligations under this Agreement;</w:t>
      </w:r>
    </w:p>
    <w:p w14:paraId="34877258" w14:textId="77777777" w:rsidR="00B46A2A" w:rsidRPr="00002C94" w:rsidRDefault="00B46A2A" w:rsidP="00B46A2A">
      <w:pPr>
        <w:pStyle w:val="ListParagraph"/>
        <w:numPr>
          <w:ilvl w:val="0"/>
          <w:numId w:val="15"/>
        </w:numPr>
        <w:suppressAutoHyphens/>
        <w:autoSpaceDN w:val="0"/>
        <w:spacing w:after="0" w:line="242" w:lineRule="auto"/>
        <w:ind w:right="102"/>
        <w:contextualSpacing w:val="0"/>
        <w:jc w:val="both"/>
        <w:textAlignment w:val="baseline"/>
        <w:rPr>
          <w:i/>
          <w:iCs/>
        </w:rPr>
      </w:pPr>
      <w:r w:rsidRPr="65D6D460">
        <w:rPr>
          <w:i/>
          <w:iCs/>
        </w:rPr>
        <w:t xml:space="preserve">only process the Personal Data to the extent, and in such a manner, as is necessary in order to deliver the Services under this Agreement and in accordance with the Data Controller’s written instructions from time to time.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will not process the Personal Data for any other purpose or in a way that does not comply with this Agreement or the Data Protection Legislation.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must promptly notify the Data Controller if, in its opinion, the Data Controller's instruction or performance by the Data Processor of this Agreement would not comply with the Data Protection Legislation;</w:t>
      </w:r>
    </w:p>
    <w:p w14:paraId="4B3A60ED" w14:textId="77777777" w:rsidR="00B46A2A" w:rsidRPr="00002C94" w:rsidRDefault="00B46A2A" w:rsidP="00B46A2A">
      <w:pPr>
        <w:pStyle w:val="ListParagraph"/>
        <w:numPr>
          <w:ilvl w:val="0"/>
          <w:numId w:val="15"/>
        </w:numPr>
        <w:suppressAutoHyphens/>
        <w:autoSpaceDN w:val="0"/>
        <w:spacing w:after="0" w:line="242" w:lineRule="auto"/>
        <w:ind w:right="102"/>
        <w:contextualSpacing w:val="0"/>
        <w:jc w:val="both"/>
        <w:textAlignment w:val="baseline"/>
        <w:rPr>
          <w:i/>
          <w:iCs/>
        </w:rPr>
      </w:pPr>
      <w:r w:rsidRPr="65D6D460">
        <w:rPr>
          <w:i/>
          <w:iCs/>
        </w:rPr>
        <w:t xml:space="preserve">maintain the confidentiality of all Personal Data and shall not disclose Personal Data to any third party or allow any third party to use such data in any circumstances other than: </w:t>
      </w:r>
    </w:p>
    <w:p w14:paraId="19A53E77" w14:textId="77777777" w:rsidR="00B46A2A" w:rsidRPr="00002C94" w:rsidRDefault="00B46A2A" w:rsidP="00B46A2A">
      <w:pPr>
        <w:pStyle w:val="ListParagraph"/>
        <w:numPr>
          <w:ilvl w:val="0"/>
          <w:numId w:val="1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at the specific written request of the Data Controller; </w:t>
      </w:r>
    </w:p>
    <w:p w14:paraId="735A10F4" w14:textId="77777777" w:rsidR="00B46A2A" w:rsidRPr="00002C94" w:rsidRDefault="00B46A2A" w:rsidP="00B46A2A">
      <w:pPr>
        <w:pStyle w:val="ListParagraph"/>
        <w:numPr>
          <w:ilvl w:val="0"/>
          <w:numId w:val="1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where this Agreement specifically authorises the disclosure in order to deliver the Services;</w:t>
      </w:r>
    </w:p>
    <w:p w14:paraId="6149438B" w14:textId="77777777" w:rsidR="00B46A2A" w:rsidRPr="00002C94" w:rsidRDefault="00B46A2A" w:rsidP="00B46A2A">
      <w:pPr>
        <w:pStyle w:val="ListParagraph"/>
        <w:numPr>
          <w:ilvl w:val="0"/>
          <w:numId w:val="1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in strict compliance with clause 1.2.6 of this Agreement; or</w:t>
      </w:r>
    </w:p>
    <w:p w14:paraId="52B122B5" w14:textId="77777777" w:rsidR="00B46A2A" w:rsidRPr="00002C94" w:rsidRDefault="00B46A2A" w:rsidP="00B46A2A">
      <w:pPr>
        <w:pStyle w:val="ListParagraph"/>
        <w:numPr>
          <w:ilvl w:val="0"/>
          <w:numId w:val="1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708D5337" w14:textId="77777777" w:rsidR="00B46A2A" w:rsidRPr="00002C94" w:rsidRDefault="00B46A2A" w:rsidP="00B46A2A">
      <w:pPr>
        <w:pStyle w:val="ListParagraph"/>
        <w:numPr>
          <w:ilvl w:val="0"/>
          <w:numId w:val="15"/>
        </w:numPr>
        <w:suppressAutoHyphens/>
        <w:autoSpaceDN w:val="0"/>
        <w:spacing w:after="0" w:line="242" w:lineRule="auto"/>
        <w:ind w:right="102"/>
        <w:contextualSpacing w:val="0"/>
        <w:jc w:val="both"/>
        <w:textAlignment w:val="baseline"/>
        <w:rPr>
          <w:i/>
          <w:iCs/>
        </w:rPr>
      </w:pPr>
      <w:r w:rsidRPr="65D6D460">
        <w:rPr>
          <w:i/>
          <w:iCs/>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78BE6089" w14:textId="77777777" w:rsidR="00B46A2A" w:rsidRPr="00002C94" w:rsidRDefault="00B46A2A" w:rsidP="00B46A2A">
      <w:pPr>
        <w:pStyle w:val="ListParagraph"/>
        <w:numPr>
          <w:ilvl w:val="0"/>
          <w:numId w:val="15"/>
        </w:numPr>
        <w:suppressAutoHyphens/>
        <w:autoSpaceDN w:val="0"/>
        <w:spacing w:after="0" w:line="242" w:lineRule="auto"/>
        <w:ind w:right="102"/>
        <w:contextualSpacing w:val="0"/>
        <w:jc w:val="both"/>
        <w:textAlignment w:val="baseline"/>
        <w:rPr>
          <w:i/>
          <w:iCs/>
        </w:rPr>
      </w:pPr>
      <w:r w:rsidRPr="65D6D460">
        <w:rPr>
          <w:i/>
          <w:iCs/>
        </w:rPr>
        <w:lastRenderedPageBreak/>
        <w:t xml:space="preserve">comply with any further written instructions with respect to processing by the </w:t>
      </w:r>
      <w:r w:rsidRPr="65D6D460">
        <w:rPr>
          <w:i/>
          <w:iCs/>
          <w:spacing w:val="-1"/>
        </w:rPr>
        <w:t>D</w:t>
      </w:r>
      <w:r w:rsidRPr="65D6D460">
        <w:rPr>
          <w:i/>
          <w:iCs/>
          <w:spacing w:val="-3"/>
        </w:rPr>
        <w:t>a</w:t>
      </w:r>
      <w:r w:rsidRPr="65D6D460">
        <w:rPr>
          <w:i/>
          <w:iCs/>
          <w:spacing w:val="1"/>
        </w:rPr>
        <w:t>t</w:t>
      </w:r>
      <w:r w:rsidRPr="65D6D460">
        <w:rPr>
          <w:i/>
          <w:iCs/>
        </w:rPr>
        <w:t>a Controller and any such further instructions shall be incorporated into Annex A.</w:t>
      </w:r>
    </w:p>
    <w:p w14:paraId="3A8A55D7" w14:textId="77777777" w:rsidR="00B46A2A" w:rsidRPr="00002C94" w:rsidRDefault="00B46A2A" w:rsidP="00B46A2A">
      <w:pPr>
        <w:pStyle w:val="ListParagraph"/>
        <w:spacing w:line="242" w:lineRule="auto"/>
        <w:ind w:right="102"/>
        <w:jc w:val="both"/>
        <w:rPr>
          <w:i/>
        </w:rPr>
      </w:pPr>
    </w:p>
    <w:p w14:paraId="680BEC80" w14:textId="77777777" w:rsidR="00B46A2A" w:rsidRPr="00002C94" w:rsidRDefault="00B46A2A" w:rsidP="00B46A2A">
      <w:pPr>
        <w:tabs>
          <w:tab w:val="left" w:pos="851"/>
        </w:tabs>
        <w:spacing w:before="1"/>
        <w:jc w:val="both"/>
        <w:rPr>
          <w:b/>
          <w:bCs/>
          <w:i/>
          <w:iCs/>
        </w:rPr>
      </w:pPr>
      <w:r w:rsidRPr="65D6D460">
        <w:rPr>
          <w:b/>
          <w:bCs/>
          <w:i/>
          <w:iCs/>
        </w:rPr>
        <w:t>1.2.2</w:t>
      </w:r>
      <w:r w:rsidRPr="00002C94">
        <w:rPr>
          <w:b/>
          <w:i/>
        </w:rPr>
        <w:tab/>
      </w:r>
      <w:r w:rsidRPr="65D6D460">
        <w:rPr>
          <w:b/>
          <w:bCs/>
          <w:i/>
          <w:iCs/>
        </w:rPr>
        <w:t>Access to Information</w:t>
      </w:r>
    </w:p>
    <w:p w14:paraId="2C7CCAB6" w14:textId="77777777" w:rsidR="00B46A2A" w:rsidRPr="00002C94" w:rsidRDefault="00B46A2A" w:rsidP="00B46A2A">
      <w:pPr>
        <w:pStyle w:val="ListParagraph"/>
        <w:tabs>
          <w:tab w:val="left" w:pos="851"/>
        </w:tabs>
        <w:spacing w:before="1"/>
        <w:ind w:left="792"/>
        <w:jc w:val="both"/>
        <w:rPr>
          <w:b/>
          <w:i/>
        </w:rPr>
      </w:pPr>
    </w:p>
    <w:p w14:paraId="4A796449" w14:textId="77777777" w:rsidR="00B46A2A" w:rsidRPr="00002C94" w:rsidRDefault="00B46A2A" w:rsidP="00B46A2A">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2E0918E4" w14:textId="77777777" w:rsidR="00B46A2A" w:rsidRPr="00002C94" w:rsidRDefault="00B46A2A" w:rsidP="00B46A2A">
      <w:pPr>
        <w:pStyle w:val="ListParagraph"/>
        <w:tabs>
          <w:tab w:val="left" w:pos="851"/>
        </w:tabs>
        <w:spacing w:before="1"/>
        <w:ind w:left="792"/>
        <w:jc w:val="both"/>
        <w:rPr>
          <w:b/>
          <w:i/>
        </w:rPr>
      </w:pPr>
    </w:p>
    <w:p w14:paraId="2E0CAA89" w14:textId="77777777" w:rsidR="00B46A2A" w:rsidRPr="00002C94" w:rsidRDefault="00B46A2A" w:rsidP="00B46A2A">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upon the request of a Data Subject, inform such Data Subject that it is a Data Processor and that the other Party is a Data Controller;</w:t>
      </w:r>
    </w:p>
    <w:p w14:paraId="36F71D17" w14:textId="77777777" w:rsidR="00B46A2A" w:rsidRPr="00002C94" w:rsidRDefault="00B46A2A" w:rsidP="00B46A2A">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inform the Data Controller immediately in the event of:</w:t>
      </w:r>
    </w:p>
    <w:p w14:paraId="4123D498" w14:textId="77777777" w:rsidR="00B46A2A" w:rsidRPr="00002C94" w:rsidRDefault="00B46A2A" w:rsidP="00B46A2A">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exercise by any Data Subject of any rights under Data Protection Legislation in relation to any Personal Data;</w:t>
      </w:r>
    </w:p>
    <w:p w14:paraId="169FB1E0" w14:textId="77777777" w:rsidR="00B46A2A" w:rsidRPr="00002C94" w:rsidRDefault="00B46A2A" w:rsidP="00B46A2A">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 request to rectify, block or erase any Personal Data;</w:t>
      </w:r>
    </w:p>
    <w:p w14:paraId="07778C03" w14:textId="77777777" w:rsidR="00B46A2A" w:rsidRPr="00002C94" w:rsidRDefault="00B46A2A" w:rsidP="00B46A2A">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 request, complaint or communication relating to either Party’s obligations under the Data Protection legislation;</w:t>
      </w:r>
    </w:p>
    <w:p w14:paraId="1042F3F5" w14:textId="77777777" w:rsidR="00B46A2A" w:rsidRPr="00002C94" w:rsidRDefault="00B46A2A" w:rsidP="00B46A2A">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receiving any request from the Data Protection Commissioner or any other data protection or regulatory authority in connection with the Personal Data processed under this Agreement;</w:t>
      </w:r>
    </w:p>
    <w:p w14:paraId="7395BF90" w14:textId="77777777" w:rsidR="00B46A2A" w:rsidRPr="00002C94" w:rsidRDefault="00B46A2A" w:rsidP="00B46A2A">
      <w:pPr>
        <w:pStyle w:val="ListParagraph"/>
        <w:numPr>
          <w:ilvl w:val="0"/>
          <w:numId w:val="22"/>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receiving any request from any third party for disclosure of Personal Data where compliance with such request is required or purported to be required by law. </w:t>
      </w:r>
    </w:p>
    <w:p w14:paraId="52E2F50B" w14:textId="77777777" w:rsidR="00B46A2A" w:rsidRPr="00002C94" w:rsidRDefault="00B46A2A" w:rsidP="00B46A2A">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 xml:space="preserve">co-operate with the Data Controller and </w:t>
      </w:r>
      <w:proofErr w:type="gramStart"/>
      <w:r w:rsidRPr="65D6D460">
        <w:rPr>
          <w:i/>
          <w:iCs/>
        </w:rPr>
        <w:t>provide assistance to</w:t>
      </w:r>
      <w:proofErr w:type="gramEnd"/>
      <w:r w:rsidRPr="65D6D460">
        <w:rPr>
          <w:i/>
          <w:iCs/>
        </w:rPr>
        <w:t xml:space="preserve"> deal with all requests and communications from Data Subjects and the Data Protection Commissioner or any other data protection or regulatory authority;</w:t>
      </w:r>
    </w:p>
    <w:p w14:paraId="67DF790A" w14:textId="77777777" w:rsidR="00B46A2A" w:rsidRPr="00002C94" w:rsidRDefault="00B46A2A" w:rsidP="00B46A2A">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033370DE" w14:textId="77777777" w:rsidR="00B46A2A" w:rsidRPr="00002C94" w:rsidRDefault="00B46A2A" w:rsidP="00B46A2A">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677DAE44" w14:textId="77777777" w:rsidR="00B46A2A" w:rsidRPr="00002C94" w:rsidRDefault="00B46A2A" w:rsidP="00B46A2A">
      <w:pPr>
        <w:pStyle w:val="ListParagraph"/>
        <w:numPr>
          <w:ilvl w:val="0"/>
          <w:numId w:val="2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nature, duration and purpose(s) for which such Personal Data is processed;</w:t>
      </w:r>
    </w:p>
    <w:p w14:paraId="5B935AB1" w14:textId="77777777" w:rsidR="00B46A2A" w:rsidRPr="00002C94" w:rsidRDefault="00B46A2A" w:rsidP="00B46A2A">
      <w:pPr>
        <w:pStyle w:val="ListParagraph"/>
        <w:numPr>
          <w:ilvl w:val="0"/>
          <w:numId w:val="2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 description of such Personal Data that it processes (including the categories of personal data and data </w:t>
      </w:r>
      <w:proofErr w:type="gramStart"/>
      <w:r w:rsidRPr="65D6D460">
        <w:rPr>
          <w:i/>
          <w:iCs/>
        </w:rPr>
        <w:t>subjects</w:t>
      </w:r>
      <w:proofErr w:type="gramEnd"/>
      <w:r w:rsidRPr="65D6D460">
        <w:rPr>
          <w:i/>
          <w:iCs/>
        </w:rPr>
        <w:t xml:space="preserve"> types);</w:t>
      </w:r>
    </w:p>
    <w:p w14:paraId="3F0B3009" w14:textId="77777777" w:rsidR="00B46A2A" w:rsidRPr="00002C94" w:rsidRDefault="00B46A2A" w:rsidP="00B46A2A">
      <w:pPr>
        <w:pStyle w:val="ListParagraph"/>
        <w:numPr>
          <w:ilvl w:val="0"/>
          <w:numId w:val="2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any recipients of such Personal Data; and</w:t>
      </w:r>
    </w:p>
    <w:p w14:paraId="2B3EAD27" w14:textId="77777777" w:rsidR="00B46A2A" w:rsidRPr="00002C94" w:rsidRDefault="00B46A2A" w:rsidP="00B46A2A">
      <w:pPr>
        <w:pStyle w:val="ListParagraph"/>
        <w:numPr>
          <w:ilvl w:val="0"/>
          <w:numId w:val="2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location(s) of any overseas processing of such Personal Data; </w:t>
      </w:r>
    </w:p>
    <w:p w14:paraId="1E856984" w14:textId="77777777" w:rsidR="00B46A2A" w:rsidRPr="00002C94" w:rsidRDefault="00B46A2A" w:rsidP="00B46A2A">
      <w:pPr>
        <w:pStyle w:val="ListParagraph"/>
        <w:spacing w:line="242" w:lineRule="auto"/>
        <w:ind w:left="1080" w:right="102"/>
        <w:jc w:val="both"/>
        <w:rPr>
          <w:i/>
        </w:rPr>
      </w:pPr>
    </w:p>
    <w:p w14:paraId="7F2DB734" w14:textId="77777777" w:rsidR="00B46A2A" w:rsidRPr="00002C94" w:rsidRDefault="00B46A2A" w:rsidP="00B46A2A">
      <w:pPr>
        <w:tabs>
          <w:tab w:val="left" w:pos="851"/>
        </w:tabs>
        <w:spacing w:before="1"/>
        <w:jc w:val="both"/>
        <w:rPr>
          <w:b/>
          <w:bCs/>
          <w:i/>
          <w:iCs/>
        </w:rPr>
      </w:pPr>
      <w:r w:rsidRPr="65D6D460">
        <w:rPr>
          <w:b/>
          <w:bCs/>
          <w:i/>
          <w:iCs/>
        </w:rPr>
        <w:t>1.2.3</w:t>
      </w:r>
      <w:r w:rsidRPr="00002C94">
        <w:rPr>
          <w:b/>
          <w:i/>
        </w:rPr>
        <w:tab/>
      </w:r>
      <w:r w:rsidRPr="65D6D460">
        <w:rPr>
          <w:b/>
          <w:bCs/>
          <w:i/>
          <w:iCs/>
        </w:rPr>
        <w:t>Disclosure and Data Sharing</w:t>
      </w:r>
    </w:p>
    <w:p w14:paraId="17DA4652" w14:textId="77777777" w:rsidR="00B46A2A" w:rsidRPr="00002C94" w:rsidRDefault="00B46A2A" w:rsidP="00B46A2A">
      <w:pPr>
        <w:pStyle w:val="ListParagraph"/>
        <w:tabs>
          <w:tab w:val="left" w:pos="851"/>
        </w:tabs>
        <w:spacing w:before="1"/>
        <w:ind w:left="792" w:firstLine="720"/>
        <w:jc w:val="both"/>
        <w:rPr>
          <w:b/>
          <w:i/>
        </w:rPr>
      </w:pPr>
    </w:p>
    <w:p w14:paraId="2BC87827" w14:textId="77777777" w:rsidR="00B46A2A" w:rsidRPr="00002C94" w:rsidRDefault="00B46A2A" w:rsidP="00B46A2A">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(or any subcontractor) shall:</w:t>
      </w:r>
    </w:p>
    <w:p w14:paraId="44B64B22" w14:textId="77777777" w:rsidR="00B46A2A" w:rsidRPr="00002C94" w:rsidRDefault="00B46A2A" w:rsidP="00B46A2A">
      <w:pPr>
        <w:pStyle w:val="ListParagraph"/>
        <w:tabs>
          <w:tab w:val="left" w:pos="851"/>
        </w:tabs>
        <w:spacing w:before="1"/>
        <w:ind w:left="792"/>
        <w:jc w:val="both"/>
        <w:rPr>
          <w:b/>
          <w:i/>
        </w:rPr>
      </w:pPr>
    </w:p>
    <w:p w14:paraId="206D1E76" w14:textId="77777777" w:rsidR="00B46A2A" w:rsidRPr="00002C94" w:rsidRDefault="00B46A2A" w:rsidP="00B46A2A">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153656CF" w14:textId="77777777" w:rsidR="00B46A2A" w:rsidRPr="00002C94" w:rsidRDefault="00B46A2A" w:rsidP="00B46A2A">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60ACF0AE" w14:textId="77777777" w:rsidR="00B46A2A" w:rsidRPr="00002C94" w:rsidRDefault="00B46A2A" w:rsidP="00B46A2A">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 xml:space="preserve">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w:t>
      </w:r>
      <w:r w:rsidRPr="65D6D460">
        <w:rPr>
          <w:i/>
          <w:iCs/>
        </w:rPr>
        <w:lastRenderedPageBreak/>
        <w:t>as may be required by any applicable laws or any court to which the data processor or its Affiliates are subject; and</w:t>
      </w:r>
    </w:p>
    <w:p w14:paraId="659A26DD" w14:textId="77777777" w:rsidR="00B46A2A" w:rsidRPr="00002C94" w:rsidRDefault="00B46A2A" w:rsidP="00B46A2A">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 xml:space="preserve">not transfer or otherwise process any Personal Data to a third party outside the European Economic Area (EEA) except with the express prior written consent of the Data Controller. </w:t>
      </w:r>
    </w:p>
    <w:p w14:paraId="65D1DC73" w14:textId="77777777" w:rsidR="00B46A2A" w:rsidRPr="00002C94" w:rsidRDefault="00B46A2A" w:rsidP="00B46A2A">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Where such consent is granted, the Data Processor may only process, or permit the processing, of Personal Data outside the EEA under the following conditions:</w:t>
      </w:r>
    </w:p>
    <w:p w14:paraId="3F0324C2" w14:textId="77777777" w:rsidR="00B46A2A" w:rsidRPr="00002C94" w:rsidRDefault="00B46A2A" w:rsidP="00B46A2A">
      <w:pPr>
        <w:pStyle w:val="ListParagraph"/>
        <w:numPr>
          <w:ilvl w:val="0"/>
          <w:numId w:val="26"/>
        </w:numPr>
        <w:tabs>
          <w:tab w:val="left" w:pos="463"/>
        </w:tabs>
        <w:suppressAutoHyphens/>
        <w:autoSpaceDN w:val="0"/>
        <w:spacing w:after="0" w:line="242" w:lineRule="auto"/>
        <w:ind w:left="1560" w:right="102" w:hanging="426"/>
        <w:contextualSpacing w:val="0"/>
        <w:jc w:val="both"/>
        <w:textAlignment w:val="baseline"/>
        <w:rPr>
          <w:i/>
          <w:iCs/>
        </w:rPr>
      </w:pPr>
      <w:r w:rsidRPr="65D6D460">
        <w:rPr>
          <w:i/>
          <w:iCs/>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76A5FF6A" w14:textId="77777777" w:rsidR="00B46A2A" w:rsidRPr="00002C94" w:rsidRDefault="00B46A2A" w:rsidP="00B46A2A">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594476A6" w14:textId="77777777" w:rsidR="00B46A2A" w:rsidRPr="00002C94" w:rsidRDefault="00B46A2A" w:rsidP="00B46A2A">
      <w:pPr>
        <w:pStyle w:val="ListParagraph"/>
        <w:numPr>
          <w:ilvl w:val="0"/>
          <w:numId w:val="26"/>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transfer otherwise complies with the Data Protection Legislation for the reasons set out in Annex A.</w:t>
      </w:r>
    </w:p>
    <w:p w14:paraId="3288A2EF" w14:textId="77777777" w:rsidR="00B46A2A" w:rsidRPr="00002C94" w:rsidRDefault="00B46A2A" w:rsidP="00B46A2A">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3EDF827E" w14:textId="77777777" w:rsidR="00B46A2A" w:rsidRPr="000E2700" w:rsidRDefault="00B46A2A" w:rsidP="00B46A2A">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1F9DE32F" w14:textId="77777777" w:rsidR="00B46A2A" w:rsidRDefault="00B46A2A" w:rsidP="00B46A2A">
      <w:pPr>
        <w:spacing w:line="242" w:lineRule="auto"/>
        <w:ind w:right="102"/>
        <w:jc w:val="both"/>
        <w:rPr>
          <w:i/>
        </w:rPr>
      </w:pPr>
    </w:p>
    <w:p w14:paraId="07213986" w14:textId="77777777" w:rsidR="00B46A2A" w:rsidRPr="00002C94" w:rsidRDefault="00B46A2A" w:rsidP="00B46A2A">
      <w:pPr>
        <w:spacing w:line="242" w:lineRule="auto"/>
        <w:ind w:right="102"/>
        <w:jc w:val="both"/>
        <w:rPr>
          <w:i/>
        </w:rPr>
      </w:pPr>
    </w:p>
    <w:p w14:paraId="20A88D0B" w14:textId="77777777" w:rsidR="00B46A2A" w:rsidRPr="00002C94" w:rsidRDefault="00B46A2A" w:rsidP="00B46A2A">
      <w:pPr>
        <w:tabs>
          <w:tab w:val="left" w:pos="851"/>
        </w:tabs>
        <w:spacing w:before="1"/>
        <w:jc w:val="both"/>
        <w:rPr>
          <w:b/>
          <w:bCs/>
          <w:i/>
          <w:iCs/>
        </w:rPr>
      </w:pPr>
      <w:r w:rsidRPr="65D6D460">
        <w:rPr>
          <w:b/>
          <w:bCs/>
          <w:i/>
          <w:iCs/>
        </w:rPr>
        <w:t>1.2.4</w:t>
      </w:r>
      <w:r w:rsidRPr="00002C94">
        <w:rPr>
          <w:b/>
          <w:i/>
        </w:rPr>
        <w:tab/>
      </w:r>
      <w:r w:rsidRPr="65D6D460">
        <w:rPr>
          <w:b/>
          <w:bCs/>
          <w:i/>
          <w:iCs/>
        </w:rPr>
        <w:t>Security Systems</w:t>
      </w:r>
    </w:p>
    <w:p w14:paraId="7D379DC8" w14:textId="77777777" w:rsidR="00B46A2A" w:rsidRPr="00002C94" w:rsidRDefault="00B46A2A" w:rsidP="00B46A2A">
      <w:pPr>
        <w:pStyle w:val="ListParagraph"/>
        <w:tabs>
          <w:tab w:val="left" w:pos="851"/>
        </w:tabs>
        <w:spacing w:before="1"/>
        <w:ind w:left="792" w:firstLine="720"/>
        <w:jc w:val="both"/>
        <w:rPr>
          <w:b/>
          <w:i/>
        </w:rPr>
      </w:pPr>
    </w:p>
    <w:p w14:paraId="59AD0A19" w14:textId="77777777" w:rsidR="00B46A2A" w:rsidRPr="00002C94" w:rsidRDefault="00B46A2A" w:rsidP="00B46A2A">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5E695871" w14:textId="77777777" w:rsidR="00B46A2A" w:rsidRPr="00002C94" w:rsidRDefault="00B46A2A" w:rsidP="00B46A2A">
      <w:pPr>
        <w:pStyle w:val="ListParagraph"/>
        <w:tabs>
          <w:tab w:val="left" w:pos="851"/>
        </w:tabs>
        <w:spacing w:before="1"/>
        <w:ind w:left="792"/>
        <w:jc w:val="both"/>
        <w:rPr>
          <w:b/>
          <w:i/>
        </w:rPr>
      </w:pPr>
    </w:p>
    <w:p w14:paraId="0A72CE75" w14:textId="77777777" w:rsidR="00B46A2A" w:rsidRPr="00002C94" w:rsidRDefault="00B46A2A" w:rsidP="00B46A2A">
      <w:pPr>
        <w:pStyle w:val="ListParagraph"/>
        <w:numPr>
          <w:ilvl w:val="0"/>
          <w:numId w:val="19"/>
        </w:numPr>
        <w:suppressAutoHyphens/>
        <w:autoSpaceDN w:val="0"/>
        <w:spacing w:after="0" w:line="242" w:lineRule="auto"/>
        <w:ind w:right="102"/>
        <w:contextualSpacing w:val="0"/>
        <w:jc w:val="both"/>
        <w:textAlignment w:val="baseline"/>
        <w:rPr>
          <w:i/>
          <w:iCs/>
        </w:rPr>
      </w:pPr>
      <w:r w:rsidRPr="65D6D460">
        <w:rPr>
          <w:i/>
          <w:iCs/>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71670517" w14:textId="77777777" w:rsidR="00B46A2A" w:rsidRDefault="00B46A2A" w:rsidP="00B46A2A">
      <w:pPr>
        <w:pStyle w:val="ListParagraph"/>
        <w:numPr>
          <w:ilvl w:val="0"/>
          <w:numId w:val="19"/>
        </w:numPr>
        <w:suppressAutoHyphens/>
        <w:autoSpaceDN w:val="0"/>
        <w:spacing w:after="0" w:line="242" w:lineRule="auto"/>
        <w:ind w:right="102"/>
        <w:contextualSpacing w:val="0"/>
        <w:jc w:val="both"/>
        <w:textAlignment w:val="baseline"/>
        <w:rPr>
          <w:i/>
          <w:iCs/>
        </w:rPr>
      </w:pPr>
      <w:r w:rsidRPr="65D6D460">
        <w:rPr>
          <w:i/>
          <w:iCs/>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5B1219EE" w14:textId="77777777" w:rsidR="00B46A2A" w:rsidRPr="00002C94" w:rsidRDefault="00B46A2A" w:rsidP="00B46A2A">
      <w:pPr>
        <w:spacing w:line="242" w:lineRule="auto"/>
        <w:ind w:right="102"/>
        <w:jc w:val="both"/>
        <w:rPr>
          <w:i/>
        </w:rPr>
      </w:pPr>
    </w:p>
    <w:p w14:paraId="343A2DCD" w14:textId="552A4F0F" w:rsidR="00B46A2A" w:rsidRPr="002F17E5" w:rsidRDefault="00B46A2A" w:rsidP="002F17E5">
      <w:pPr>
        <w:tabs>
          <w:tab w:val="left" w:pos="851"/>
        </w:tabs>
        <w:spacing w:before="1"/>
        <w:jc w:val="both"/>
        <w:rPr>
          <w:b/>
          <w:bCs/>
          <w:i/>
          <w:iCs/>
        </w:rPr>
      </w:pPr>
      <w:r w:rsidRPr="65D6D460">
        <w:rPr>
          <w:b/>
          <w:bCs/>
          <w:i/>
          <w:iCs/>
        </w:rPr>
        <w:t>1.2.5</w:t>
      </w:r>
      <w:r w:rsidRPr="00002C94">
        <w:rPr>
          <w:b/>
          <w:i/>
        </w:rPr>
        <w:tab/>
      </w:r>
      <w:r w:rsidRPr="65D6D460">
        <w:rPr>
          <w:b/>
          <w:bCs/>
          <w:i/>
          <w:iCs/>
        </w:rPr>
        <w:t>Data Retention and Disposal</w:t>
      </w:r>
    </w:p>
    <w:p w14:paraId="77574690" w14:textId="21582785" w:rsidR="00B46A2A" w:rsidRPr="002F17E5" w:rsidRDefault="00B46A2A" w:rsidP="002F17E5">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6A3AF3AD" w14:textId="77777777" w:rsidR="00B46A2A" w:rsidRPr="00002C94" w:rsidRDefault="00B46A2A" w:rsidP="00B46A2A">
      <w:pPr>
        <w:pStyle w:val="ListParagraph"/>
        <w:numPr>
          <w:ilvl w:val="0"/>
          <w:numId w:val="23"/>
        </w:numPr>
        <w:suppressAutoHyphens/>
        <w:autoSpaceDN w:val="0"/>
        <w:spacing w:after="0" w:line="242" w:lineRule="auto"/>
        <w:ind w:right="102"/>
        <w:contextualSpacing w:val="0"/>
        <w:jc w:val="both"/>
        <w:textAlignment w:val="baseline"/>
        <w:rPr>
          <w:i/>
          <w:iCs/>
          <w:strike/>
        </w:rPr>
      </w:pPr>
      <w:r w:rsidRPr="65D6D460">
        <w:rPr>
          <w:i/>
          <w:iCs/>
        </w:rPr>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72A32D4E" w14:textId="77777777" w:rsidR="00B46A2A" w:rsidRPr="00002C94" w:rsidRDefault="00B46A2A" w:rsidP="00B46A2A">
      <w:pPr>
        <w:pStyle w:val="ListParagraph"/>
        <w:numPr>
          <w:ilvl w:val="0"/>
          <w:numId w:val="23"/>
        </w:numPr>
        <w:suppressAutoHyphens/>
        <w:autoSpaceDN w:val="0"/>
        <w:spacing w:after="0" w:line="242" w:lineRule="auto"/>
        <w:ind w:right="102"/>
        <w:contextualSpacing w:val="0"/>
        <w:jc w:val="both"/>
        <w:textAlignment w:val="baseline"/>
        <w:rPr>
          <w:i/>
          <w:iCs/>
        </w:rPr>
      </w:pPr>
      <w:r w:rsidRPr="65D6D460">
        <w:rPr>
          <w:i/>
          <w:iCs/>
        </w:rPr>
        <w:t xml:space="preserve">promptly upon becoming aware of the same and without undue delay, notify the Data Controller of any actual or suspected incident of accidental, unauthorised, or unlawful destruction or disclosure of </w:t>
      </w:r>
      <w:r w:rsidRPr="65D6D460">
        <w:rPr>
          <w:i/>
          <w:iCs/>
        </w:rPr>
        <w:lastRenderedPageBreak/>
        <w:t>or access to Personal Data, including where Personal Data is lost or destroyed, becomes damaged, corrupted or unusable and shall provide all co-operation and information reasonably required by the Data Controller in relation to the incident; including:</w:t>
      </w:r>
    </w:p>
    <w:p w14:paraId="790DF408" w14:textId="77777777" w:rsidR="00B46A2A" w:rsidRPr="00240417" w:rsidRDefault="00B46A2A" w:rsidP="00B46A2A">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description of the nature of such incident, including the categories and approximate number of both Data Subjects and Personal Data records concerned;</w:t>
      </w:r>
    </w:p>
    <w:p w14:paraId="2757C9EC" w14:textId="77777777" w:rsidR="00B46A2A" w:rsidRPr="00240417" w:rsidRDefault="00B46A2A" w:rsidP="00B46A2A">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likely consequences; and</w:t>
      </w:r>
    </w:p>
    <w:p w14:paraId="6DEA35AD" w14:textId="77777777" w:rsidR="00B46A2A" w:rsidRPr="00002C94" w:rsidRDefault="00B46A2A" w:rsidP="00B46A2A">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4D1A30F9" w14:textId="77777777" w:rsidR="00B46A2A" w:rsidRPr="00002C94" w:rsidRDefault="00B46A2A" w:rsidP="00B46A2A">
      <w:pPr>
        <w:pStyle w:val="ListParagraph"/>
        <w:numPr>
          <w:ilvl w:val="0"/>
          <w:numId w:val="23"/>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00D59581" w14:textId="77777777" w:rsidR="00B46A2A" w:rsidRPr="00240417" w:rsidRDefault="00B46A2A" w:rsidP="00B46A2A">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assisting with any investigation;</w:t>
      </w:r>
    </w:p>
    <w:p w14:paraId="1CD52F8F" w14:textId="77777777" w:rsidR="00B46A2A" w:rsidRPr="00240417" w:rsidRDefault="00B46A2A" w:rsidP="00B46A2A">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providing the Data Controller with physical access to any facilities and operations affected;</w:t>
      </w:r>
    </w:p>
    <w:p w14:paraId="398E558C" w14:textId="77777777" w:rsidR="00B46A2A" w:rsidRPr="00240417" w:rsidRDefault="00B46A2A" w:rsidP="00B46A2A">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facilitating interviews with the Data Processor's employees, former employees and others involved in the matter;</w:t>
      </w:r>
    </w:p>
    <w:p w14:paraId="24749D9C" w14:textId="77777777" w:rsidR="00B46A2A" w:rsidRPr="00240417" w:rsidRDefault="00B46A2A" w:rsidP="00B46A2A">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making available all relevant records, logs, files, data reporting and other materials required to comply with all Data Protection Legislation or as otherwise reasonably required by the Data Controller; and</w:t>
      </w:r>
    </w:p>
    <w:p w14:paraId="28CF3F3E" w14:textId="77777777" w:rsidR="00B46A2A" w:rsidRPr="00002C94" w:rsidRDefault="00B46A2A" w:rsidP="00B46A2A">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rFonts w:ascii="Arial" w:eastAsia="Arial" w:hAnsi="Arial" w:cs="Arial"/>
          <w:i/>
          <w:iCs/>
        </w:rPr>
      </w:pPr>
      <w:r w:rsidRPr="65D6D460">
        <w:rPr>
          <w:i/>
          <w:iCs/>
        </w:rPr>
        <w:t>taking reasonable and prompt steps to mitigate the effects and to minimise any damage resulting from such incident</w:t>
      </w:r>
      <w:r w:rsidRPr="65D6D460">
        <w:rPr>
          <w:rFonts w:ascii="Arial" w:eastAsia="Arial" w:hAnsi="Arial" w:cs="Arial"/>
          <w:i/>
          <w:iCs/>
        </w:rPr>
        <w:t xml:space="preserve"> </w:t>
      </w:r>
      <w:r w:rsidRPr="65D6D460">
        <w:rPr>
          <w:i/>
          <w:iCs/>
        </w:rPr>
        <w:t>or unlawful Personal Data processing.</w:t>
      </w:r>
    </w:p>
    <w:p w14:paraId="31B9F1A2" w14:textId="77777777" w:rsidR="00B46A2A" w:rsidRPr="00002C94" w:rsidRDefault="00B46A2A" w:rsidP="00B46A2A">
      <w:pPr>
        <w:pStyle w:val="ListParagraph"/>
        <w:numPr>
          <w:ilvl w:val="0"/>
          <w:numId w:val="23"/>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not inform any third party of any such incident without first obtaining the Data Controller's prior written consent, except when required to do so by law.</w:t>
      </w:r>
    </w:p>
    <w:p w14:paraId="4577B1F6" w14:textId="77777777" w:rsidR="00B46A2A" w:rsidRPr="00002C94" w:rsidRDefault="00B46A2A" w:rsidP="00B46A2A">
      <w:pPr>
        <w:pStyle w:val="ListParagraph"/>
        <w:numPr>
          <w:ilvl w:val="0"/>
          <w:numId w:val="23"/>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 agrees that the Data Controller has the sole right to determine:</w:t>
      </w:r>
    </w:p>
    <w:p w14:paraId="1BF3099B" w14:textId="77777777" w:rsidR="00B46A2A" w:rsidRPr="00240417" w:rsidRDefault="00B46A2A" w:rsidP="00B46A2A">
      <w:pPr>
        <w:pStyle w:val="ListParagraph"/>
        <w:numPr>
          <w:ilvl w:val="0"/>
          <w:numId w:val="29"/>
        </w:numPr>
        <w:tabs>
          <w:tab w:val="left" w:pos="463"/>
        </w:tabs>
        <w:suppressAutoHyphens/>
        <w:autoSpaceDN w:val="0"/>
        <w:spacing w:after="0" w:line="242" w:lineRule="auto"/>
        <w:ind w:left="1418" w:right="102" w:hanging="284"/>
        <w:contextualSpacing w:val="0"/>
        <w:jc w:val="both"/>
        <w:textAlignment w:val="baseline"/>
        <w:rPr>
          <w:i/>
          <w:iCs/>
        </w:rPr>
      </w:pPr>
      <w:r w:rsidRPr="65D6D460">
        <w:rPr>
          <w:i/>
          <w:iCs/>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55C42D9D" w14:textId="77777777" w:rsidR="00B46A2A" w:rsidRPr="00240417" w:rsidRDefault="00B46A2A" w:rsidP="00B46A2A">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whether to offer any type of remedy to affected Data Subjects, including the nature and extent of such remedy.</w:t>
      </w:r>
    </w:p>
    <w:p w14:paraId="6216C39D" w14:textId="77777777" w:rsidR="00B46A2A" w:rsidRPr="00002C94" w:rsidRDefault="00B46A2A" w:rsidP="00B46A2A">
      <w:pPr>
        <w:pStyle w:val="ListParagraph"/>
        <w:numPr>
          <w:ilvl w:val="0"/>
          <w:numId w:val="23"/>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cover all reasonable expenses associated with the performance of the obligations under clause 1.2.5 of this Agreement unless the matter arose from the Data Controller's negligence, wilful default or breach of this Agreement.</w:t>
      </w:r>
    </w:p>
    <w:p w14:paraId="1E5B473D" w14:textId="77777777" w:rsidR="00B46A2A" w:rsidRPr="00002C94" w:rsidRDefault="00B46A2A" w:rsidP="00B46A2A">
      <w:pPr>
        <w:pStyle w:val="ListParagraph"/>
        <w:numPr>
          <w:ilvl w:val="0"/>
          <w:numId w:val="23"/>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also reimburse the Data Controller for actual reasonable expenses that the Data Controller incurs when responding to such incident</w:t>
      </w:r>
      <w:r w:rsidRPr="65D6D460">
        <w:rPr>
          <w:rFonts w:ascii="Arial" w:eastAsia="Arial" w:hAnsi="Arial" w:cs="Arial"/>
          <w:i/>
          <w:iCs/>
        </w:rPr>
        <w:t xml:space="preserve"> </w:t>
      </w:r>
      <w:r w:rsidRPr="65D6D460">
        <w:rPr>
          <w:i/>
          <w:iCs/>
        </w:rPr>
        <w:t>to the extent that the Data Processor</w:t>
      </w:r>
      <w:r w:rsidRPr="65D6D460">
        <w:rPr>
          <w:rFonts w:ascii="Arial" w:eastAsia="Arial" w:hAnsi="Arial" w:cs="Arial"/>
          <w:i/>
          <w:iCs/>
        </w:rPr>
        <w:t xml:space="preserve"> </w:t>
      </w:r>
      <w:r w:rsidRPr="65D6D460">
        <w:rPr>
          <w:i/>
          <w:iCs/>
        </w:rPr>
        <w:t>caused such incident, including all costs of notice and any remedy.</w:t>
      </w:r>
    </w:p>
    <w:p w14:paraId="2EC8A389" w14:textId="77777777" w:rsidR="00B46A2A" w:rsidRPr="0036417E" w:rsidRDefault="00B46A2A" w:rsidP="00B46A2A">
      <w:pPr>
        <w:spacing w:line="242" w:lineRule="auto"/>
        <w:ind w:right="102"/>
        <w:jc w:val="both"/>
        <w:rPr>
          <w:rFonts w:cs="Arial"/>
          <w:i/>
        </w:rPr>
      </w:pPr>
    </w:p>
    <w:p w14:paraId="63588C8A" w14:textId="736F51F5" w:rsidR="00B46A2A" w:rsidRPr="002F17E5" w:rsidRDefault="00B46A2A" w:rsidP="002F17E5">
      <w:pPr>
        <w:tabs>
          <w:tab w:val="left" w:pos="851"/>
        </w:tabs>
        <w:spacing w:before="1"/>
        <w:jc w:val="both"/>
        <w:rPr>
          <w:b/>
          <w:bCs/>
          <w:i/>
          <w:iCs/>
        </w:rPr>
      </w:pPr>
      <w:r w:rsidRPr="65D6D460">
        <w:rPr>
          <w:b/>
          <w:bCs/>
          <w:i/>
          <w:iCs/>
        </w:rPr>
        <w:t>1.2.6</w:t>
      </w:r>
      <w:r w:rsidRPr="00002C94">
        <w:rPr>
          <w:b/>
          <w:i/>
        </w:rPr>
        <w:tab/>
      </w:r>
      <w:r w:rsidRPr="65D6D460">
        <w:rPr>
          <w:b/>
          <w:bCs/>
          <w:i/>
          <w:iCs/>
        </w:rPr>
        <w:t>Third Parties</w:t>
      </w:r>
    </w:p>
    <w:p w14:paraId="48FAC333" w14:textId="32595305" w:rsidR="00B46A2A" w:rsidRPr="002F17E5" w:rsidRDefault="00B46A2A" w:rsidP="002F17E5">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571F5CC8" w14:textId="77777777" w:rsidR="00B46A2A" w:rsidRPr="00002C94" w:rsidRDefault="00B46A2A" w:rsidP="00B46A2A">
      <w:pPr>
        <w:pStyle w:val="ListParagraph"/>
        <w:numPr>
          <w:ilvl w:val="0"/>
          <w:numId w:val="24"/>
        </w:numPr>
        <w:suppressAutoHyphens/>
        <w:autoSpaceDN w:val="0"/>
        <w:spacing w:after="0" w:line="242" w:lineRule="auto"/>
        <w:ind w:right="102"/>
        <w:contextualSpacing w:val="0"/>
        <w:jc w:val="both"/>
        <w:textAlignment w:val="baseline"/>
        <w:rPr>
          <w:i/>
          <w:iCs/>
        </w:rPr>
      </w:pPr>
      <w:r w:rsidRPr="65D6D460">
        <w:rPr>
          <w:i/>
          <w:iCs/>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69375C04" w14:textId="77777777" w:rsidR="00B46A2A" w:rsidRPr="00002C94" w:rsidRDefault="00B46A2A" w:rsidP="00B46A2A">
      <w:pPr>
        <w:pStyle w:val="ListParagraph"/>
        <w:numPr>
          <w:ilvl w:val="0"/>
          <w:numId w:val="25"/>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only carry out processing as may be necessary from time to time for the purposes of its engagement by the Data Processor in connection with the Agreement; </w:t>
      </w:r>
    </w:p>
    <w:p w14:paraId="0BD1ECDC" w14:textId="77777777" w:rsidR="00B46A2A" w:rsidRPr="00002C94" w:rsidRDefault="00B46A2A" w:rsidP="00B46A2A">
      <w:pPr>
        <w:pStyle w:val="ListParagraph"/>
        <w:numPr>
          <w:ilvl w:val="0"/>
          <w:numId w:val="25"/>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comply with obligations equivalent to those imposed on the Data Processor in this Clause 1.2 of the Agreement; </w:t>
      </w:r>
    </w:p>
    <w:p w14:paraId="0F785A83" w14:textId="77777777" w:rsidR="00B46A2A" w:rsidRPr="00002C94" w:rsidRDefault="00B46A2A" w:rsidP="00B46A2A">
      <w:pPr>
        <w:pStyle w:val="ListParagraph"/>
        <w:numPr>
          <w:ilvl w:val="0"/>
          <w:numId w:val="25"/>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notify the Data Controller of any changes to the sub-contractor or the written contract; </w:t>
      </w:r>
    </w:p>
    <w:p w14:paraId="17351BF9" w14:textId="77777777" w:rsidR="00B46A2A" w:rsidRPr="00002C94" w:rsidRDefault="00B46A2A" w:rsidP="00B46A2A">
      <w:pPr>
        <w:pStyle w:val="ListParagraph"/>
        <w:numPr>
          <w:ilvl w:val="0"/>
          <w:numId w:val="25"/>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B7EE4C3" w14:textId="77777777" w:rsidR="00B46A2A" w:rsidRPr="00002C94" w:rsidRDefault="00B46A2A" w:rsidP="00B46A2A">
      <w:pPr>
        <w:pStyle w:val="ListParagraph"/>
        <w:numPr>
          <w:ilvl w:val="0"/>
          <w:numId w:val="25"/>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remain fully liable for all acts or omissions of any sub-contractor and/or affiliate. </w:t>
      </w:r>
    </w:p>
    <w:p w14:paraId="7E1B0DB7" w14:textId="77777777" w:rsidR="00B46A2A" w:rsidRDefault="00B46A2A" w:rsidP="00B46A2A">
      <w:pPr>
        <w:pStyle w:val="ListParagraph"/>
        <w:tabs>
          <w:tab w:val="left" w:pos="463"/>
        </w:tabs>
        <w:spacing w:line="242" w:lineRule="auto"/>
        <w:ind w:right="102"/>
        <w:jc w:val="both"/>
        <w:rPr>
          <w:i/>
        </w:rPr>
      </w:pPr>
    </w:p>
    <w:p w14:paraId="1A5CFB37" w14:textId="77777777" w:rsidR="002F17E5" w:rsidRPr="00002C94" w:rsidRDefault="002F17E5" w:rsidP="00B46A2A">
      <w:pPr>
        <w:pStyle w:val="ListParagraph"/>
        <w:tabs>
          <w:tab w:val="left" w:pos="463"/>
        </w:tabs>
        <w:spacing w:line="242" w:lineRule="auto"/>
        <w:ind w:right="102"/>
        <w:jc w:val="both"/>
        <w:rPr>
          <w:i/>
        </w:rPr>
      </w:pPr>
    </w:p>
    <w:p w14:paraId="2461A29A" w14:textId="5119FE25" w:rsidR="00B46A2A" w:rsidRPr="002F17E5" w:rsidRDefault="00B46A2A" w:rsidP="002F17E5">
      <w:pPr>
        <w:tabs>
          <w:tab w:val="left" w:pos="851"/>
        </w:tabs>
        <w:spacing w:before="1"/>
        <w:jc w:val="both"/>
        <w:rPr>
          <w:b/>
          <w:bCs/>
          <w:i/>
          <w:iCs/>
        </w:rPr>
      </w:pPr>
      <w:r w:rsidRPr="65D6D460">
        <w:rPr>
          <w:b/>
          <w:bCs/>
          <w:i/>
          <w:iCs/>
        </w:rPr>
        <w:lastRenderedPageBreak/>
        <w:t>1.2.7</w:t>
      </w:r>
      <w:r w:rsidRPr="00002C94">
        <w:rPr>
          <w:b/>
          <w:i/>
        </w:rPr>
        <w:tab/>
      </w:r>
      <w:r w:rsidRPr="65D6D460">
        <w:rPr>
          <w:b/>
          <w:bCs/>
          <w:i/>
          <w:iCs/>
        </w:rPr>
        <w:t>Right of Audit</w:t>
      </w:r>
    </w:p>
    <w:p w14:paraId="4F7A3DC3" w14:textId="763DBD1E" w:rsidR="00B46A2A" w:rsidRPr="002F17E5" w:rsidRDefault="00B46A2A" w:rsidP="002F17E5">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1FA03071" w14:textId="77777777" w:rsidR="00B46A2A" w:rsidRPr="00002C94" w:rsidRDefault="00B46A2A" w:rsidP="00B46A2A">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5F6F2748" w14:textId="77777777" w:rsidR="00B46A2A" w:rsidRPr="00002C94" w:rsidRDefault="00B46A2A" w:rsidP="00B46A2A">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4642D2E4" w14:textId="77777777" w:rsidR="00B46A2A" w:rsidRPr="00551A75" w:rsidRDefault="00B46A2A" w:rsidP="00B46A2A">
      <w:pPr>
        <w:pStyle w:val="ListParagraph"/>
        <w:spacing w:line="242" w:lineRule="auto"/>
        <w:ind w:left="1080" w:right="102"/>
        <w:jc w:val="both"/>
        <w:rPr>
          <w:i/>
        </w:rPr>
      </w:pPr>
    </w:p>
    <w:p w14:paraId="0CA15796" w14:textId="77777777" w:rsidR="00B46A2A" w:rsidRDefault="00B46A2A" w:rsidP="00B46A2A">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b w:val="0"/>
          <w:bCs w:val="0"/>
          <w:i/>
          <w:iCs/>
          <w:lang w:val="en-GB" w:eastAsia="zh-CN"/>
        </w:rPr>
      </w:pPr>
      <w:r w:rsidRPr="65D6D460">
        <w:rPr>
          <w:rFonts w:asciiTheme="minorHAnsi" w:eastAsiaTheme="minorEastAsia" w:hAnsiTheme="minorHAnsi" w:cstheme="minorBidi"/>
          <w:b w:val="0"/>
          <w:bCs w:val="0"/>
          <w:i/>
          <w:iCs/>
          <w:lang w:val="en-GB" w:eastAsia="zh-CN"/>
        </w:rPr>
        <w:t>*********</w:t>
      </w:r>
    </w:p>
    <w:p w14:paraId="24A9D868" w14:textId="77777777" w:rsidR="00B46A2A" w:rsidRPr="00551A75" w:rsidRDefault="00B46A2A" w:rsidP="00B46A2A">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val="en-GB" w:eastAsia="zh-CN"/>
        </w:rPr>
      </w:pPr>
    </w:p>
    <w:p w14:paraId="22DFC920" w14:textId="77777777" w:rsidR="00B46A2A" w:rsidRDefault="00B46A2A" w:rsidP="00B46A2A">
      <w:pPr>
        <w:pStyle w:val="BodyText2"/>
        <w:spacing w:before="120"/>
        <w:ind w:right="-24"/>
        <w:rPr>
          <w:rFonts w:cs="Arial"/>
        </w:rPr>
      </w:pPr>
    </w:p>
    <w:p w14:paraId="31CCEA51" w14:textId="77777777" w:rsidR="001222A2" w:rsidRPr="004C151F" w:rsidRDefault="001222A2" w:rsidP="001222A2">
      <w:pPr>
        <w:jc w:val="both"/>
      </w:pPr>
    </w:p>
    <w:p w14:paraId="1D4602B7" w14:textId="77777777" w:rsidR="001222A2" w:rsidRPr="004C151F" w:rsidRDefault="001222A2" w:rsidP="001222A2">
      <w:pPr>
        <w:tabs>
          <w:tab w:val="left" w:pos="-720"/>
          <w:tab w:val="left" w:pos="0"/>
          <w:tab w:val="left" w:pos="3402"/>
        </w:tabs>
        <w:suppressAutoHyphens/>
        <w:jc w:val="both"/>
        <w:rPr>
          <w:spacing w:val="-3"/>
        </w:rPr>
      </w:pPr>
      <w:r w:rsidRPr="004C151F">
        <w:rPr>
          <w:rFonts w:eastAsia="Calibri" w:cs="Calibri"/>
        </w:rPr>
        <w:t xml:space="preserve">Signed: (Director)   </w:t>
      </w:r>
      <w:r w:rsidRPr="004C151F">
        <w:tab/>
      </w:r>
      <w:r w:rsidRPr="004C151F">
        <w:rPr>
          <w:rFonts w:eastAsia="Calibri" w:cs="Calibri"/>
          <w:color w:val="C0C0C0"/>
          <w:spacing w:val="-3"/>
        </w:rPr>
        <w:t>_________________________________________</w:t>
      </w:r>
    </w:p>
    <w:p w14:paraId="21E2DF6E" w14:textId="77777777" w:rsidR="001222A2" w:rsidRPr="004C151F" w:rsidRDefault="001222A2" w:rsidP="001222A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17A2343D" w14:textId="77777777" w:rsidR="001222A2" w:rsidRPr="004C151F" w:rsidRDefault="001222A2" w:rsidP="001222A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44BAC141" w14:textId="77777777" w:rsidR="001222A2" w:rsidRPr="004C151F" w:rsidRDefault="001222A2" w:rsidP="001222A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4B94C430" w14:textId="77777777" w:rsidR="001222A2" w:rsidRPr="004C151F" w:rsidRDefault="001222A2" w:rsidP="001222A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7E33A511" w14:textId="77777777" w:rsidR="00B46A2A" w:rsidRDefault="00B46A2A" w:rsidP="00B46A2A">
      <w:pPr>
        <w:pStyle w:val="BodyText2"/>
        <w:spacing w:before="120"/>
        <w:ind w:right="-24"/>
        <w:rPr>
          <w:rFonts w:cs="Arial"/>
        </w:rPr>
      </w:pPr>
    </w:p>
    <w:p w14:paraId="1E507237" w14:textId="77777777" w:rsidR="00B46A2A" w:rsidRDefault="00B46A2A" w:rsidP="00B46A2A">
      <w:pPr>
        <w:pStyle w:val="BodyText2"/>
        <w:spacing w:before="120"/>
        <w:ind w:right="-24"/>
        <w:rPr>
          <w:rFonts w:cs="Arial"/>
        </w:rPr>
      </w:pPr>
    </w:p>
    <w:p w14:paraId="0F3A7755" w14:textId="77777777" w:rsidR="00B46A2A" w:rsidRDefault="00B46A2A" w:rsidP="00B46A2A">
      <w:pPr>
        <w:pStyle w:val="BodyText2"/>
        <w:spacing w:before="120"/>
        <w:ind w:right="-24"/>
        <w:rPr>
          <w:rFonts w:cs="Arial"/>
        </w:rPr>
      </w:pPr>
    </w:p>
    <w:p w14:paraId="26D3D857" w14:textId="77777777" w:rsidR="00B46A2A" w:rsidRDefault="00B46A2A" w:rsidP="00B46A2A"/>
    <w:p w14:paraId="281F37A1" w14:textId="77777777" w:rsidR="00B46A2A" w:rsidRDefault="00B46A2A" w:rsidP="00B46A2A"/>
    <w:p w14:paraId="50A5F3E7" w14:textId="77777777" w:rsidR="00B46A2A" w:rsidRDefault="00B46A2A" w:rsidP="00B46A2A"/>
    <w:p w14:paraId="098ACBA6" w14:textId="77777777" w:rsidR="00B46A2A" w:rsidRDefault="00B46A2A" w:rsidP="00B46A2A"/>
    <w:p w14:paraId="52C9B70D" w14:textId="77777777" w:rsidR="00903428" w:rsidRDefault="00903428" w:rsidP="00B46A2A"/>
    <w:p w14:paraId="2CB353E8" w14:textId="77777777" w:rsidR="00B46A2A" w:rsidRDefault="00B46A2A" w:rsidP="00B46A2A"/>
    <w:p w14:paraId="76A6B263" w14:textId="77777777" w:rsidR="00B46A2A" w:rsidRDefault="00B46A2A" w:rsidP="00B46A2A"/>
    <w:p w14:paraId="74166843" w14:textId="77777777" w:rsidR="00B46A2A" w:rsidRDefault="00B46A2A" w:rsidP="00B46A2A"/>
    <w:p w14:paraId="1AAACC8D" w14:textId="77777777" w:rsidR="00B46A2A" w:rsidRDefault="00B46A2A" w:rsidP="00B46A2A"/>
    <w:p w14:paraId="2575FA97" w14:textId="77777777" w:rsidR="00B46A2A" w:rsidRDefault="00B46A2A" w:rsidP="00B46A2A"/>
    <w:p w14:paraId="3A1B43A1" w14:textId="77777777" w:rsidR="00B46A2A" w:rsidRDefault="00B46A2A" w:rsidP="00B46A2A"/>
    <w:p w14:paraId="42FE49FC" w14:textId="77777777" w:rsidR="00B46A2A" w:rsidRDefault="00B46A2A" w:rsidP="00B46A2A"/>
    <w:p w14:paraId="35E592D5" w14:textId="77777777" w:rsidR="00B46A2A" w:rsidRDefault="00B46A2A" w:rsidP="00B46A2A">
      <w:pPr>
        <w:rPr>
          <w:rFonts w:ascii="Arial" w:eastAsia="Arial" w:hAnsi="Arial" w:cs="Arial"/>
        </w:rPr>
      </w:pPr>
    </w:p>
    <w:p w14:paraId="433ED237" w14:textId="07D9A383" w:rsidR="00B46A2A" w:rsidRDefault="00B46A2A" w:rsidP="00B46A2A">
      <w:pPr>
        <w:jc w:val="center"/>
        <w:rPr>
          <w:rFonts w:eastAsiaTheme="majorEastAsia" w:cstheme="majorBidi"/>
          <w:b/>
          <w:bCs/>
          <w:smallCaps/>
          <w:color w:val="000000" w:themeColor="text1"/>
          <w:sz w:val="28"/>
          <w:szCs w:val="28"/>
        </w:rPr>
      </w:pPr>
      <w:r>
        <w:rPr>
          <w:rFonts w:eastAsiaTheme="majorEastAsia" w:cstheme="majorBidi"/>
          <w:b/>
          <w:bCs/>
          <w:smallCaps/>
          <w:color w:val="000000" w:themeColor="text1"/>
          <w:sz w:val="28"/>
          <w:szCs w:val="28"/>
        </w:rPr>
        <w:t xml:space="preserve">Annex </w:t>
      </w:r>
      <w:r w:rsidR="002E0326">
        <w:rPr>
          <w:rFonts w:eastAsiaTheme="majorEastAsia" w:cstheme="majorBidi"/>
          <w:b/>
          <w:bCs/>
          <w:smallCaps/>
          <w:color w:val="000000" w:themeColor="text1"/>
          <w:sz w:val="28"/>
          <w:szCs w:val="28"/>
        </w:rPr>
        <w:t>A</w:t>
      </w:r>
    </w:p>
    <w:p w14:paraId="5C1363D7" w14:textId="77777777" w:rsidR="00B46A2A" w:rsidRDefault="00B46A2A" w:rsidP="00B46A2A">
      <w:pPr>
        <w:jc w:val="center"/>
        <w:rPr>
          <w:rFonts w:eastAsiaTheme="majorEastAsia" w:cstheme="majorBidi"/>
          <w:b/>
          <w:bCs/>
          <w:smallCaps/>
          <w:color w:val="000000" w:themeColor="text1"/>
          <w:sz w:val="28"/>
          <w:szCs w:val="28"/>
        </w:rPr>
      </w:pPr>
      <w:r>
        <w:rPr>
          <w:rFonts w:eastAsiaTheme="majorEastAsia" w:cstheme="majorBidi"/>
          <w:b/>
          <w:bCs/>
          <w:smallCaps/>
          <w:color w:val="000000" w:themeColor="text1"/>
          <w:sz w:val="28"/>
          <w:szCs w:val="28"/>
        </w:rPr>
        <w:t xml:space="preserve">GOAL Country Office Addresses </w:t>
      </w:r>
    </w:p>
    <w:p w14:paraId="6EEA2377" w14:textId="77777777" w:rsidR="00B46A2A" w:rsidRPr="008E39C0" w:rsidRDefault="00B46A2A" w:rsidP="00B46A2A">
      <w:pPr>
        <w:jc w:val="center"/>
        <w:rPr>
          <w:rFonts w:eastAsiaTheme="majorEastAsia" w:cstheme="majorBidi"/>
          <w:b/>
          <w:bCs/>
          <w:smallCaps/>
          <w:color w:val="000000" w:themeColor="text1"/>
        </w:rPr>
      </w:pPr>
      <w:r>
        <w:rPr>
          <w:rFonts w:eastAsiaTheme="majorEastAsia" w:cstheme="majorBidi"/>
          <w:b/>
          <w:bCs/>
          <w:smallCaps/>
          <w:color w:val="000000" w:themeColor="text1"/>
          <w:sz w:val="28"/>
          <w:szCs w:val="28"/>
        </w:rPr>
        <w:t>*</w:t>
      </w:r>
      <w:r w:rsidRPr="008E39C0">
        <w:rPr>
          <w:rFonts w:eastAsiaTheme="majorEastAsia" w:cstheme="majorBidi"/>
          <w:b/>
          <w:bCs/>
          <w:smallCaps/>
          <w:color w:val="000000" w:themeColor="text1"/>
        </w:rPr>
        <w:t>Please note addresses can change please confirm address before carrying out any deliveries.</w:t>
      </w:r>
    </w:p>
    <w:tbl>
      <w:tblPr>
        <w:tblStyle w:val="TableGrid"/>
        <w:tblW w:w="10356" w:type="dxa"/>
        <w:tblLook w:val="04A0" w:firstRow="1" w:lastRow="0" w:firstColumn="1" w:lastColumn="0" w:noHBand="0" w:noVBand="1"/>
      </w:tblPr>
      <w:tblGrid>
        <w:gridCol w:w="4775"/>
        <w:gridCol w:w="5581"/>
      </w:tblGrid>
      <w:tr w:rsidR="00B46A2A" w:rsidRPr="00907D28" w14:paraId="1EB9601C" w14:textId="77777777" w:rsidTr="002C4CA2">
        <w:trPr>
          <w:trHeight w:val="284"/>
          <w:tblHeader/>
        </w:trPr>
        <w:tc>
          <w:tcPr>
            <w:tcW w:w="4775" w:type="dxa"/>
            <w:shd w:val="clear" w:color="auto" w:fill="EEECE1" w:themeFill="background2"/>
          </w:tcPr>
          <w:p w14:paraId="275F8FCE" w14:textId="77777777" w:rsidR="00B46A2A" w:rsidRPr="000D16BA" w:rsidRDefault="00B46A2A" w:rsidP="002C4CA2">
            <w:pPr>
              <w:rPr>
                <w:b/>
                <w:bCs/>
                <w:sz w:val="24"/>
                <w:szCs w:val="24"/>
              </w:rPr>
            </w:pPr>
            <w:r w:rsidRPr="53E8F799">
              <w:rPr>
                <w:b/>
                <w:bCs/>
                <w:sz w:val="24"/>
                <w:szCs w:val="24"/>
              </w:rPr>
              <w:t>Country</w:t>
            </w:r>
          </w:p>
        </w:tc>
        <w:tc>
          <w:tcPr>
            <w:tcW w:w="5581" w:type="dxa"/>
            <w:shd w:val="clear" w:color="auto" w:fill="EEECE1" w:themeFill="background2"/>
          </w:tcPr>
          <w:p w14:paraId="181CAA2E" w14:textId="77777777" w:rsidR="00B46A2A" w:rsidRPr="00907D28" w:rsidRDefault="00B46A2A" w:rsidP="002C4CA2">
            <w:pPr>
              <w:rPr>
                <w:b/>
                <w:bCs/>
                <w:sz w:val="24"/>
                <w:szCs w:val="24"/>
              </w:rPr>
            </w:pPr>
            <w:r>
              <w:rPr>
                <w:b/>
                <w:bCs/>
                <w:sz w:val="24"/>
                <w:szCs w:val="24"/>
              </w:rPr>
              <w:t>Country</w:t>
            </w:r>
            <w:r w:rsidRPr="53E8F799">
              <w:rPr>
                <w:b/>
                <w:bCs/>
                <w:sz w:val="24"/>
                <w:szCs w:val="24"/>
              </w:rPr>
              <w:t xml:space="preserve"> Office Address</w:t>
            </w:r>
          </w:p>
        </w:tc>
      </w:tr>
      <w:tr w:rsidR="00B46A2A" w14:paraId="03CFC046" w14:textId="77777777" w:rsidTr="002C4CA2">
        <w:trPr>
          <w:trHeight w:val="1326"/>
        </w:trPr>
        <w:tc>
          <w:tcPr>
            <w:tcW w:w="4775" w:type="dxa"/>
          </w:tcPr>
          <w:p w14:paraId="48A8CAE4" w14:textId="77777777" w:rsidR="00B46A2A" w:rsidRPr="000D16BA" w:rsidRDefault="00B46A2A" w:rsidP="002C4CA2">
            <w:pPr>
              <w:rPr>
                <w:b/>
                <w:bCs/>
              </w:rPr>
            </w:pPr>
            <w:r w:rsidRPr="53E8F799">
              <w:rPr>
                <w:b/>
                <w:bCs/>
              </w:rPr>
              <w:t>Ethiopia</w:t>
            </w:r>
          </w:p>
        </w:tc>
        <w:tc>
          <w:tcPr>
            <w:tcW w:w="5581" w:type="dxa"/>
          </w:tcPr>
          <w:p w14:paraId="0E7C79ED" w14:textId="77777777" w:rsidR="00B46A2A" w:rsidRDefault="00B46A2A" w:rsidP="002C4CA2">
            <w:r>
              <w:t>Yeka sub city</w:t>
            </w:r>
          </w:p>
          <w:p w14:paraId="585E3E8E" w14:textId="77777777" w:rsidR="00B46A2A" w:rsidRDefault="00B46A2A" w:rsidP="002C4CA2">
            <w:r>
              <w:t>Woreda 9</w:t>
            </w:r>
          </w:p>
          <w:p w14:paraId="3292B60A" w14:textId="77777777" w:rsidR="00B46A2A" w:rsidRDefault="00B46A2A" w:rsidP="002C4CA2">
            <w:r>
              <w:t>House No. 508</w:t>
            </w:r>
          </w:p>
          <w:p w14:paraId="415E590D" w14:textId="77777777" w:rsidR="00B46A2A" w:rsidRDefault="00B46A2A" w:rsidP="002C4CA2">
            <w:r>
              <w:t>Addis Ababa</w:t>
            </w:r>
          </w:p>
          <w:p w14:paraId="5B8B2322" w14:textId="77777777" w:rsidR="00B46A2A" w:rsidRDefault="00B46A2A" w:rsidP="002C4CA2">
            <w:r>
              <w:t>Ethiopia</w:t>
            </w:r>
          </w:p>
        </w:tc>
      </w:tr>
      <w:tr w:rsidR="00B46A2A" w:rsidRPr="001245D9" w14:paraId="5C9D5002" w14:textId="77777777" w:rsidTr="002C4CA2">
        <w:trPr>
          <w:trHeight w:val="281"/>
        </w:trPr>
        <w:tc>
          <w:tcPr>
            <w:tcW w:w="4775" w:type="dxa"/>
          </w:tcPr>
          <w:p w14:paraId="540FE6A4" w14:textId="77777777" w:rsidR="00B46A2A" w:rsidRPr="000D16BA" w:rsidRDefault="00B46A2A" w:rsidP="002C4CA2">
            <w:pPr>
              <w:rPr>
                <w:b/>
                <w:bCs/>
              </w:rPr>
            </w:pPr>
            <w:r w:rsidRPr="53E8F799">
              <w:rPr>
                <w:b/>
                <w:bCs/>
              </w:rPr>
              <w:t>Haiti</w:t>
            </w:r>
          </w:p>
        </w:tc>
        <w:tc>
          <w:tcPr>
            <w:tcW w:w="5581" w:type="dxa"/>
          </w:tcPr>
          <w:p w14:paraId="010FF7AD" w14:textId="77777777" w:rsidR="00B46A2A" w:rsidRPr="001245D9" w:rsidRDefault="00B46A2A" w:rsidP="002C4CA2">
            <w:pPr>
              <w:rPr>
                <w:lang w:val="fr-FR"/>
              </w:rPr>
            </w:pPr>
            <w:r w:rsidRPr="00EE7D62">
              <w:rPr>
                <w:lang w:val="fr-FR"/>
              </w:rPr>
              <w:t>#3 rue Ville Valleix Péguy-Ville – Haiti</w:t>
            </w:r>
          </w:p>
        </w:tc>
      </w:tr>
      <w:tr w:rsidR="00B46A2A" w14:paraId="7CC73685" w14:textId="77777777" w:rsidTr="002C4CA2">
        <w:trPr>
          <w:trHeight w:val="1316"/>
        </w:trPr>
        <w:tc>
          <w:tcPr>
            <w:tcW w:w="4775" w:type="dxa"/>
          </w:tcPr>
          <w:p w14:paraId="1A13445B" w14:textId="77777777" w:rsidR="00B46A2A" w:rsidRPr="000D16BA" w:rsidRDefault="00B46A2A" w:rsidP="002C4CA2">
            <w:pPr>
              <w:rPr>
                <w:b/>
                <w:bCs/>
              </w:rPr>
            </w:pPr>
            <w:r w:rsidRPr="53E8F799">
              <w:rPr>
                <w:b/>
                <w:bCs/>
              </w:rPr>
              <w:t>Honduras</w:t>
            </w:r>
          </w:p>
        </w:tc>
        <w:tc>
          <w:tcPr>
            <w:tcW w:w="5581" w:type="dxa"/>
          </w:tcPr>
          <w:p w14:paraId="70321E03" w14:textId="77777777" w:rsidR="00B46A2A" w:rsidRPr="001245D9" w:rsidRDefault="00B46A2A" w:rsidP="002C4CA2">
            <w:pPr>
              <w:rPr>
                <w:lang w:val="fr-FR"/>
              </w:rPr>
            </w:pPr>
            <w:r w:rsidRPr="001245D9">
              <w:rPr>
                <w:lang w:val="fr-FR"/>
              </w:rPr>
              <w:t xml:space="preserve">Colonia </w:t>
            </w:r>
            <w:proofErr w:type="spellStart"/>
            <w:r w:rsidRPr="001245D9">
              <w:rPr>
                <w:lang w:val="fr-FR"/>
              </w:rPr>
              <w:t>Castaños</w:t>
            </w:r>
            <w:proofErr w:type="spellEnd"/>
            <w:r w:rsidRPr="001245D9">
              <w:rPr>
                <w:lang w:val="fr-FR"/>
              </w:rPr>
              <w:t xml:space="preserve"> Sur</w:t>
            </w:r>
          </w:p>
          <w:p w14:paraId="4DB659D1" w14:textId="77777777" w:rsidR="00B46A2A" w:rsidRPr="001245D9" w:rsidRDefault="00B46A2A" w:rsidP="002C4CA2">
            <w:pPr>
              <w:rPr>
                <w:lang w:val="fr-FR"/>
              </w:rPr>
            </w:pPr>
            <w:r w:rsidRPr="001245D9">
              <w:rPr>
                <w:lang w:val="fr-FR"/>
              </w:rPr>
              <w:t xml:space="preserve">Calle Paseo </w:t>
            </w:r>
            <w:proofErr w:type="spellStart"/>
            <w:r w:rsidRPr="001245D9">
              <w:rPr>
                <w:lang w:val="fr-FR"/>
              </w:rPr>
              <w:t>Virgilio</w:t>
            </w:r>
            <w:proofErr w:type="spellEnd"/>
            <w:r w:rsidRPr="001245D9">
              <w:rPr>
                <w:lang w:val="fr-FR"/>
              </w:rPr>
              <w:t xml:space="preserve"> Zelaya</w:t>
            </w:r>
          </w:p>
          <w:p w14:paraId="67A08329" w14:textId="77777777" w:rsidR="00B46A2A" w:rsidRDefault="00B46A2A" w:rsidP="002C4CA2">
            <w:r>
              <w:t>Casa No. 1901</w:t>
            </w:r>
          </w:p>
          <w:p w14:paraId="13D4ACBD" w14:textId="77777777" w:rsidR="00B46A2A" w:rsidRDefault="00B46A2A" w:rsidP="002C4CA2">
            <w:proofErr w:type="spellStart"/>
            <w:r>
              <w:t>Contiguo</w:t>
            </w:r>
            <w:proofErr w:type="spellEnd"/>
            <w:r>
              <w:t xml:space="preserve"> </w:t>
            </w:r>
            <w:proofErr w:type="spellStart"/>
            <w:r>
              <w:t>Apartamentos</w:t>
            </w:r>
            <w:proofErr w:type="spellEnd"/>
            <w:r>
              <w:t xml:space="preserve"> Paris</w:t>
            </w:r>
          </w:p>
          <w:p w14:paraId="60F39744" w14:textId="77777777" w:rsidR="00B46A2A" w:rsidRDefault="00B46A2A" w:rsidP="002C4CA2">
            <w:r>
              <w:t>Tegucigalpa</w:t>
            </w:r>
          </w:p>
          <w:p w14:paraId="7BFEE5EA" w14:textId="77777777" w:rsidR="00B46A2A" w:rsidRDefault="00B46A2A" w:rsidP="002C4CA2">
            <w:r>
              <w:t>Honduras</w:t>
            </w:r>
          </w:p>
        </w:tc>
      </w:tr>
      <w:tr w:rsidR="00B46A2A" w14:paraId="3A509EDB" w14:textId="77777777" w:rsidTr="002C4CA2">
        <w:trPr>
          <w:trHeight w:val="1316"/>
        </w:trPr>
        <w:tc>
          <w:tcPr>
            <w:tcW w:w="4775" w:type="dxa"/>
          </w:tcPr>
          <w:p w14:paraId="0183778B" w14:textId="77777777" w:rsidR="00B46A2A" w:rsidRPr="000D16BA" w:rsidRDefault="00B46A2A" w:rsidP="002C4CA2">
            <w:pPr>
              <w:rPr>
                <w:b/>
                <w:bCs/>
              </w:rPr>
            </w:pPr>
            <w:r w:rsidRPr="53E8F799">
              <w:rPr>
                <w:b/>
                <w:bCs/>
              </w:rPr>
              <w:t>Iraq</w:t>
            </w:r>
          </w:p>
        </w:tc>
        <w:tc>
          <w:tcPr>
            <w:tcW w:w="5581" w:type="dxa"/>
          </w:tcPr>
          <w:p w14:paraId="2B8DC047" w14:textId="77777777" w:rsidR="00B46A2A" w:rsidRDefault="00B46A2A" w:rsidP="002C4CA2">
            <w:r>
              <w:t>Midia qt</w:t>
            </w:r>
          </w:p>
          <w:p w14:paraId="781620C8" w14:textId="77777777" w:rsidR="00B46A2A" w:rsidRDefault="00B46A2A" w:rsidP="002C4CA2">
            <w:r>
              <w:t xml:space="preserve">Sofia </w:t>
            </w:r>
            <w:proofErr w:type="spellStart"/>
            <w:r>
              <w:t>st</w:t>
            </w:r>
            <w:proofErr w:type="spellEnd"/>
            <w:r>
              <w:t xml:space="preserve">, 35 </w:t>
            </w:r>
            <w:proofErr w:type="spellStart"/>
            <w:r>
              <w:t>st</w:t>
            </w:r>
            <w:proofErr w:type="spellEnd"/>
          </w:p>
          <w:p w14:paraId="03F49ED2" w14:textId="77777777" w:rsidR="00B46A2A" w:rsidRDefault="00B46A2A" w:rsidP="002C4CA2">
            <w:r>
              <w:t>Duhok</w:t>
            </w:r>
          </w:p>
          <w:p w14:paraId="5A7D876C" w14:textId="77777777" w:rsidR="00B46A2A" w:rsidRDefault="00B46A2A" w:rsidP="002C4CA2">
            <w:r>
              <w:t>KRI</w:t>
            </w:r>
          </w:p>
          <w:p w14:paraId="1CC12FB9" w14:textId="77777777" w:rsidR="00B46A2A" w:rsidRDefault="00B46A2A" w:rsidP="002C4CA2">
            <w:r>
              <w:t>Iraq</w:t>
            </w:r>
          </w:p>
        </w:tc>
      </w:tr>
      <w:tr w:rsidR="00B46A2A" w14:paraId="1110F098" w14:textId="77777777" w:rsidTr="002C4CA2">
        <w:trPr>
          <w:trHeight w:val="786"/>
        </w:trPr>
        <w:tc>
          <w:tcPr>
            <w:tcW w:w="4775" w:type="dxa"/>
          </w:tcPr>
          <w:p w14:paraId="41EAF872" w14:textId="77777777" w:rsidR="00B46A2A" w:rsidRPr="000D16BA" w:rsidRDefault="00B46A2A" w:rsidP="002C4CA2">
            <w:pPr>
              <w:rPr>
                <w:b/>
                <w:bCs/>
              </w:rPr>
            </w:pPr>
            <w:r w:rsidRPr="53E8F799">
              <w:rPr>
                <w:b/>
                <w:bCs/>
              </w:rPr>
              <w:t>Malawi</w:t>
            </w:r>
          </w:p>
        </w:tc>
        <w:tc>
          <w:tcPr>
            <w:tcW w:w="5581" w:type="dxa"/>
          </w:tcPr>
          <w:p w14:paraId="6E4A12CA" w14:textId="77777777" w:rsidR="00B46A2A" w:rsidRDefault="00B46A2A" w:rsidP="002C4CA2">
            <w:r w:rsidRPr="00E17AA2">
              <w:t xml:space="preserve">Smythe Road, </w:t>
            </w:r>
          </w:p>
          <w:p w14:paraId="2ABFC65F" w14:textId="77777777" w:rsidR="00B46A2A" w:rsidRDefault="00B46A2A" w:rsidP="002C4CA2">
            <w:r w:rsidRPr="00E17AA2">
              <w:t>Sunny Side,</w:t>
            </w:r>
          </w:p>
          <w:p w14:paraId="1A29EF13" w14:textId="77777777" w:rsidR="00B46A2A" w:rsidRDefault="00B46A2A" w:rsidP="002C4CA2">
            <w:r w:rsidRPr="00E17AA2">
              <w:t xml:space="preserve">Opp. Story Workshop, </w:t>
            </w:r>
          </w:p>
          <w:p w14:paraId="55C56718" w14:textId="77777777" w:rsidR="00B46A2A" w:rsidRDefault="00B46A2A" w:rsidP="002C4CA2">
            <w:r w:rsidRPr="00E17AA2">
              <w:t>P.O. Box 31807, Blantyre, Malawi.</w:t>
            </w:r>
          </w:p>
        </w:tc>
      </w:tr>
      <w:tr w:rsidR="00B46A2A" w14:paraId="4D33692B" w14:textId="77777777" w:rsidTr="002C4CA2">
        <w:trPr>
          <w:trHeight w:val="1127"/>
        </w:trPr>
        <w:tc>
          <w:tcPr>
            <w:tcW w:w="4775" w:type="dxa"/>
          </w:tcPr>
          <w:p w14:paraId="51EAA7C6" w14:textId="77777777" w:rsidR="00B46A2A" w:rsidRPr="000D16BA" w:rsidRDefault="00B46A2A" w:rsidP="002C4CA2">
            <w:pPr>
              <w:rPr>
                <w:b/>
                <w:bCs/>
              </w:rPr>
            </w:pPr>
            <w:r w:rsidRPr="53E8F799">
              <w:rPr>
                <w:b/>
                <w:bCs/>
              </w:rPr>
              <w:t>Niger</w:t>
            </w:r>
          </w:p>
        </w:tc>
        <w:tc>
          <w:tcPr>
            <w:tcW w:w="5581" w:type="dxa"/>
          </w:tcPr>
          <w:p w14:paraId="32332561" w14:textId="77777777" w:rsidR="00B46A2A" w:rsidRPr="001245D9" w:rsidRDefault="00B46A2A" w:rsidP="002C4CA2">
            <w:pPr>
              <w:rPr>
                <w:lang w:val="fr-FR"/>
              </w:rPr>
            </w:pPr>
            <w:r w:rsidRPr="001245D9">
              <w:rPr>
                <w:lang w:val="fr-FR"/>
              </w:rPr>
              <w:t xml:space="preserve">Quartier: </w:t>
            </w:r>
            <w:proofErr w:type="spellStart"/>
            <w:r w:rsidRPr="001245D9">
              <w:rPr>
                <w:lang w:val="fr-FR"/>
              </w:rPr>
              <w:t>Kouara</w:t>
            </w:r>
            <w:proofErr w:type="spellEnd"/>
            <w:r w:rsidRPr="001245D9">
              <w:rPr>
                <w:lang w:val="fr-FR"/>
              </w:rPr>
              <w:t xml:space="preserve"> Kano</w:t>
            </w:r>
          </w:p>
          <w:p w14:paraId="6F2DDAE5" w14:textId="77777777" w:rsidR="00B46A2A" w:rsidRPr="00EE7D62" w:rsidRDefault="00B46A2A" w:rsidP="002C4CA2">
            <w:pPr>
              <w:spacing w:after="160" w:line="259" w:lineRule="auto"/>
              <w:rPr>
                <w:lang w:val="fr-FR"/>
              </w:rPr>
            </w:pPr>
            <w:r w:rsidRPr="001245D9">
              <w:rPr>
                <w:lang w:val="fr-FR"/>
              </w:rPr>
              <w:t>Rue KK-115</w:t>
            </w:r>
            <w:r>
              <w:rPr>
                <w:lang w:val="fr-FR"/>
              </w:rPr>
              <w:br/>
            </w:r>
            <w:r>
              <w:t>Villa No 627350</w:t>
            </w:r>
            <w:r>
              <w:rPr>
                <w:lang w:val="fr-FR"/>
              </w:rPr>
              <w:br/>
            </w:r>
            <w:r>
              <w:t>BP 10852 Niamey</w:t>
            </w:r>
          </w:p>
        </w:tc>
      </w:tr>
      <w:tr w:rsidR="00B46A2A" w:rsidRPr="004A2247" w14:paraId="0B057780" w14:textId="77777777" w:rsidTr="002C4CA2">
        <w:trPr>
          <w:trHeight w:val="539"/>
        </w:trPr>
        <w:tc>
          <w:tcPr>
            <w:tcW w:w="4775" w:type="dxa"/>
          </w:tcPr>
          <w:p w14:paraId="485678B4" w14:textId="77777777" w:rsidR="00B46A2A" w:rsidRPr="000D16BA" w:rsidRDefault="00B46A2A" w:rsidP="002C4CA2">
            <w:pPr>
              <w:rPr>
                <w:b/>
                <w:bCs/>
              </w:rPr>
            </w:pPr>
            <w:r w:rsidRPr="53E8F799">
              <w:rPr>
                <w:b/>
                <w:bCs/>
              </w:rPr>
              <w:t>Sierra Leone</w:t>
            </w:r>
          </w:p>
        </w:tc>
        <w:tc>
          <w:tcPr>
            <w:tcW w:w="5581" w:type="dxa"/>
          </w:tcPr>
          <w:p w14:paraId="38616250" w14:textId="77777777" w:rsidR="00B46A2A" w:rsidRPr="004A2247" w:rsidRDefault="00B46A2A" w:rsidP="002C4CA2">
            <w:r w:rsidRPr="00EE7D62">
              <w:rPr>
                <w:rFonts w:eastAsia="Calibri Light" w:cs="Calibri Light"/>
                <w:lang w:val="en-US"/>
              </w:rPr>
              <w:t xml:space="preserve">6 The Maize Off King Street, </w:t>
            </w:r>
            <w:proofErr w:type="spellStart"/>
            <w:r w:rsidRPr="00EE7D62">
              <w:rPr>
                <w:rFonts w:eastAsia="Calibri Light" w:cs="Calibri Light"/>
                <w:lang w:val="en-US"/>
              </w:rPr>
              <w:t>Freetowm</w:t>
            </w:r>
            <w:proofErr w:type="spellEnd"/>
            <w:r w:rsidRPr="00EE7D62">
              <w:rPr>
                <w:rFonts w:eastAsia="Calibri Light" w:cs="Calibri Light"/>
                <w:lang w:val="en-US"/>
              </w:rPr>
              <w:t xml:space="preserve"> – Sierra Leone</w:t>
            </w:r>
          </w:p>
        </w:tc>
      </w:tr>
      <w:tr w:rsidR="00B46A2A" w14:paraId="39881C9A" w14:textId="77777777" w:rsidTr="002C4CA2">
        <w:trPr>
          <w:trHeight w:val="1098"/>
        </w:trPr>
        <w:tc>
          <w:tcPr>
            <w:tcW w:w="4775" w:type="dxa"/>
          </w:tcPr>
          <w:p w14:paraId="6BC61435" w14:textId="77777777" w:rsidR="00B46A2A" w:rsidRPr="000D16BA" w:rsidRDefault="00B46A2A" w:rsidP="002C4CA2">
            <w:pPr>
              <w:rPr>
                <w:b/>
                <w:bCs/>
              </w:rPr>
            </w:pPr>
            <w:r w:rsidRPr="53E8F799">
              <w:rPr>
                <w:b/>
                <w:bCs/>
              </w:rPr>
              <w:t>South Sudan</w:t>
            </w:r>
          </w:p>
        </w:tc>
        <w:tc>
          <w:tcPr>
            <w:tcW w:w="5581" w:type="dxa"/>
          </w:tcPr>
          <w:p w14:paraId="290223A0" w14:textId="77777777" w:rsidR="00B46A2A" w:rsidRDefault="00B46A2A" w:rsidP="002C4CA2">
            <w:r>
              <w:t xml:space="preserve">Jubek State Plot 354 South Block, </w:t>
            </w:r>
          </w:p>
          <w:p w14:paraId="521D7A08" w14:textId="77777777" w:rsidR="00B46A2A" w:rsidRDefault="00B46A2A" w:rsidP="002C4CA2">
            <w:proofErr w:type="spellStart"/>
            <w:r>
              <w:t>Munuki</w:t>
            </w:r>
            <w:proofErr w:type="spellEnd"/>
            <w:r>
              <w:t xml:space="preserve">, </w:t>
            </w:r>
          </w:p>
          <w:p w14:paraId="4FDF54A1" w14:textId="77777777" w:rsidR="00B46A2A" w:rsidRDefault="00B46A2A" w:rsidP="002C4CA2">
            <w:r>
              <w:t xml:space="preserve">Juba </w:t>
            </w:r>
          </w:p>
          <w:p w14:paraId="45BE8884" w14:textId="77777777" w:rsidR="00B46A2A" w:rsidRDefault="00B46A2A" w:rsidP="002C4CA2">
            <w:r>
              <w:t xml:space="preserve">South Sudan </w:t>
            </w:r>
          </w:p>
        </w:tc>
      </w:tr>
      <w:tr w:rsidR="00B46A2A" w14:paraId="59E053EA" w14:textId="77777777" w:rsidTr="002C4CA2">
        <w:trPr>
          <w:trHeight w:val="1051"/>
        </w:trPr>
        <w:tc>
          <w:tcPr>
            <w:tcW w:w="4775" w:type="dxa"/>
          </w:tcPr>
          <w:p w14:paraId="35BE01F5" w14:textId="77777777" w:rsidR="00B46A2A" w:rsidRPr="000D16BA" w:rsidRDefault="00B46A2A" w:rsidP="002C4CA2">
            <w:pPr>
              <w:rPr>
                <w:b/>
                <w:bCs/>
              </w:rPr>
            </w:pPr>
            <w:r w:rsidRPr="53E8F799">
              <w:rPr>
                <w:b/>
                <w:bCs/>
              </w:rPr>
              <w:t>Sudan</w:t>
            </w:r>
          </w:p>
        </w:tc>
        <w:tc>
          <w:tcPr>
            <w:tcW w:w="5581" w:type="dxa"/>
          </w:tcPr>
          <w:p w14:paraId="555DEED1" w14:textId="77777777" w:rsidR="00B46A2A" w:rsidRDefault="00B46A2A" w:rsidP="002C4CA2">
            <w:r>
              <w:t>No. 227, Block 65</w:t>
            </w:r>
          </w:p>
          <w:p w14:paraId="0F9FA776" w14:textId="77777777" w:rsidR="00B46A2A" w:rsidRDefault="00B46A2A" w:rsidP="002C4CA2">
            <w:proofErr w:type="spellStart"/>
            <w:r>
              <w:t>Arkawit</w:t>
            </w:r>
            <w:proofErr w:type="spellEnd"/>
          </w:p>
          <w:p w14:paraId="7AE8240B" w14:textId="77777777" w:rsidR="00B46A2A" w:rsidRDefault="00B46A2A" w:rsidP="002C4CA2">
            <w:r>
              <w:t>Khartoum</w:t>
            </w:r>
          </w:p>
          <w:p w14:paraId="36BBB375" w14:textId="77777777" w:rsidR="00B46A2A" w:rsidRDefault="00B46A2A" w:rsidP="002C4CA2">
            <w:r>
              <w:t>Sudan</w:t>
            </w:r>
          </w:p>
        </w:tc>
      </w:tr>
      <w:tr w:rsidR="00B46A2A" w14:paraId="21DE25AB" w14:textId="77777777" w:rsidTr="002C4CA2">
        <w:trPr>
          <w:trHeight w:val="1142"/>
        </w:trPr>
        <w:tc>
          <w:tcPr>
            <w:tcW w:w="4775" w:type="dxa"/>
          </w:tcPr>
          <w:p w14:paraId="0E000BA2" w14:textId="77777777" w:rsidR="00B46A2A" w:rsidRPr="000D16BA" w:rsidRDefault="00B46A2A" w:rsidP="002C4CA2">
            <w:pPr>
              <w:rPr>
                <w:b/>
                <w:bCs/>
              </w:rPr>
            </w:pPr>
            <w:r w:rsidRPr="53E8F799">
              <w:rPr>
                <w:b/>
                <w:bCs/>
              </w:rPr>
              <w:t>Syria</w:t>
            </w:r>
          </w:p>
        </w:tc>
        <w:tc>
          <w:tcPr>
            <w:tcW w:w="5581" w:type="dxa"/>
          </w:tcPr>
          <w:p w14:paraId="32CAEE3D" w14:textId="77777777" w:rsidR="00B46A2A" w:rsidRDefault="00B46A2A" w:rsidP="002C4CA2">
            <w:proofErr w:type="spellStart"/>
            <w:r>
              <w:t>Kanatli</w:t>
            </w:r>
            <w:proofErr w:type="spellEnd"/>
            <w:r>
              <w:t xml:space="preserve"> </w:t>
            </w:r>
            <w:proofErr w:type="spellStart"/>
            <w:r>
              <w:t>Mahallesi</w:t>
            </w:r>
            <w:proofErr w:type="spellEnd"/>
            <w:r>
              <w:t xml:space="preserve"> Ataturk </w:t>
            </w:r>
            <w:proofErr w:type="spellStart"/>
            <w:r>
              <w:t>Caddesi</w:t>
            </w:r>
            <w:proofErr w:type="spellEnd"/>
            <w:r>
              <w:t xml:space="preserve"> No:134</w:t>
            </w:r>
          </w:p>
          <w:p w14:paraId="2E227054" w14:textId="77777777" w:rsidR="00B46A2A" w:rsidRDefault="00B46A2A" w:rsidP="002C4CA2">
            <w:r>
              <w:t>Antakya, 31030</w:t>
            </w:r>
          </w:p>
          <w:p w14:paraId="7A3C1C01" w14:textId="77777777" w:rsidR="00B46A2A" w:rsidRDefault="00B46A2A" w:rsidP="002C4CA2">
            <w:proofErr w:type="spellStart"/>
            <w:r>
              <w:t>Hatay</w:t>
            </w:r>
            <w:proofErr w:type="spellEnd"/>
          </w:p>
          <w:p w14:paraId="6F0B5C3B" w14:textId="77777777" w:rsidR="00B46A2A" w:rsidRDefault="00B46A2A" w:rsidP="002C4CA2">
            <w:r>
              <w:t>Turkey</w:t>
            </w:r>
          </w:p>
        </w:tc>
      </w:tr>
      <w:tr w:rsidR="00B46A2A" w:rsidRPr="00C06119" w14:paraId="1125184A" w14:textId="77777777" w:rsidTr="002C4CA2">
        <w:trPr>
          <w:trHeight w:val="530"/>
        </w:trPr>
        <w:tc>
          <w:tcPr>
            <w:tcW w:w="4775" w:type="dxa"/>
          </w:tcPr>
          <w:p w14:paraId="6257C9B1" w14:textId="77777777" w:rsidR="00B46A2A" w:rsidRPr="000D16BA" w:rsidRDefault="00B46A2A" w:rsidP="002C4CA2">
            <w:pPr>
              <w:rPr>
                <w:b/>
                <w:bCs/>
              </w:rPr>
            </w:pPr>
            <w:r w:rsidRPr="53E8F799">
              <w:rPr>
                <w:b/>
                <w:bCs/>
              </w:rPr>
              <w:t>Turkey</w:t>
            </w:r>
          </w:p>
        </w:tc>
        <w:tc>
          <w:tcPr>
            <w:tcW w:w="5581" w:type="dxa"/>
          </w:tcPr>
          <w:p w14:paraId="5CE16A75" w14:textId="77777777" w:rsidR="00B46A2A" w:rsidRPr="00C06119" w:rsidRDefault="00B46A2A" w:rsidP="002C4CA2">
            <w:proofErr w:type="spellStart"/>
            <w:r w:rsidRPr="00C06119">
              <w:t>Bogaz</w:t>
            </w:r>
            <w:proofErr w:type="spellEnd"/>
            <w:r w:rsidRPr="00C06119">
              <w:t xml:space="preserve"> </w:t>
            </w:r>
            <w:proofErr w:type="spellStart"/>
            <w:r w:rsidRPr="00C06119">
              <w:t>sokak</w:t>
            </w:r>
            <w:proofErr w:type="spellEnd"/>
            <w:r w:rsidRPr="00C06119">
              <w:t xml:space="preserve"> Eker apt. 24/1</w:t>
            </w:r>
          </w:p>
          <w:p w14:paraId="4EBDFE91" w14:textId="77777777" w:rsidR="00B46A2A" w:rsidRPr="00C06119" w:rsidRDefault="00B46A2A" w:rsidP="002C4CA2">
            <w:proofErr w:type="spellStart"/>
            <w:r w:rsidRPr="00C06119">
              <w:t>Gaziosmanpasa</w:t>
            </w:r>
            <w:proofErr w:type="spellEnd"/>
          </w:p>
          <w:p w14:paraId="69DBE860" w14:textId="77777777" w:rsidR="00B46A2A" w:rsidRPr="00C06119" w:rsidRDefault="00B46A2A" w:rsidP="002C4CA2">
            <w:r w:rsidRPr="00C06119">
              <w:t>Ankara</w:t>
            </w:r>
          </w:p>
          <w:p w14:paraId="346E93B3" w14:textId="77777777" w:rsidR="00B46A2A" w:rsidRPr="00C06119" w:rsidRDefault="00B46A2A" w:rsidP="002C4CA2">
            <w:r w:rsidRPr="00C06119">
              <w:t>Turkey</w:t>
            </w:r>
          </w:p>
        </w:tc>
      </w:tr>
      <w:tr w:rsidR="00B46A2A" w:rsidRPr="00C06119" w14:paraId="4C697BB6" w14:textId="77777777" w:rsidTr="002C4CA2">
        <w:trPr>
          <w:trHeight w:val="577"/>
        </w:trPr>
        <w:tc>
          <w:tcPr>
            <w:tcW w:w="4775" w:type="dxa"/>
          </w:tcPr>
          <w:p w14:paraId="572195B0" w14:textId="77777777" w:rsidR="00B46A2A" w:rsidRPr="000D16BA" w:rsidRDefault="00B46A2A" w:rsidP="002C4CA2">
            <w:pPr>
              <w:rPr>
                <w:b/>
                <w:bCs/>
              </w:rPr>
            </w:pPr>
            <w:r w:rsidRPr="53E8F799">
              <w:rPr>
                <w:b/>
                <w:bCs/>
              </w:rPr>
              <w:t>Uganda</w:t>
            </w:r>
          </w:p>
        </w:tc>
        <w:tc>
          <w:tcPr>
            <w:tcW w:w="5581" w:type="dxa"/>
          </w:tcPr>
          <w:p w14:paraId="3E7873BA" w14:textId="77777777" w:rsidR="00B46A2A" w:rsidRDefault="00B46A2A" w:rsidP="002C4CA2">
            <w:r>
              <w:t xml:space="preserve">Plot 1 </w:t>
            </w:r>
            <w:proofErr w:type="spellStart"/>
            <w:r>
              <w:t>Lubbobo</w:t>
            </w:r>
            <w:proofErr w:type="spellEnd"/>
            <w:r>
              <w:t xml:space="preserve"> Close Muyenga,</w:t>
            </w:r>
          </w:p>
          <w:p w14:paraId="2DFC8AE7" w14:textId="77777777" w:rsidR="00B46A2A" w:rsidRPr="00EE7D62" w:rsidRDefault="00B46A2A" w:rsidP="002C4CA2">
            <w:r>
              <w:t>P.O Box 33140, Kampala Uganda.</w:t>
            </w:r>
          </w:p>
        </w:tc>
      </w:tr>
      <w:tr w:rsidR="00B46A2A" w:rsidRPr="00C06119" w14:paraId="03B6F847" w14:textId="77777777" w:rsidTr="002C4CA2">
        <w:trPr>
          <w:trHeight w:val="795"/>
        </w:trPr>
        <w:tc>
          <w:tcPr>
            <w:tcW w:w="4775" w:type="dxa"/>
          </w:tcPr>
          <w:p w14:paraId="05BBCD03" w14:textId="77777777" w:rsidR="00B46A2A" w:rsidRPr="000D16BA" w:rsidRDefault="00B46A2A" w:rsidP="002C4CA2">
            <w:pPr>
              <w:rPr>
                <w:b/>
                <w:bCs/>
              </w:rPr>
            </w:pPr>
            <w:r w:rsidRPr="53E8F799">
              <w:rPr>
                <w:b/>
                <w:bCs/>
              </w:rPr>
              <w:lastRenderedPageBreak/>
              <w:t>Ukraine</w:t>
            </w:r>
          </w:p>
        </w:tc>
        <w:tc>
          <w:tcPr>
            <w:tcW w:w="5581" w:type="dxa"/>
          </w:tcPr>
          <w:p w14:paraId="10B4A20B" w14:textId="77777777" w:rsidR="00B46A2A" w:rsidRPr="00C06119" w:rsidRDefault="00B46A2A" w:rsidP="002C4CA2">
            <w:r w:rsidRPr="00C06119">
              <w:t xml:space="preserve">2nd floor, </w:t>
            </w:r>
            <w:proofErr w:type="spellStart"/>
            <w:r w:rsidRPr="00C06119">
              <w:t>Yaroslaviv</w:t>
            </w:r>
            <w:proofErr w:type="spellEnd"/>
            <w:r w:rsidRPr="00C06119">
              <w:t xml:space="preserve"> Val St. 33</w:t>
            </w:r>
          </w:p>
          <w:p w14:paraId="7CB92B14" w14:textId="77777777" w:rsidR="00B46A2A" w:rsidRPr="00C06119" w:rsidRDefault="00B46A2A" w:rsidP="002C4CA2">
            <w:r w:rsidRPr="00C06119">
              <w:t>Kiev, 01054</w:t>
            </w:r>
          </w:p>
          <w:p w14:paraId="66B6891D" w14:textId="77777777" w:rsidR="00B46A2A" w:rsidRPr="00C06119" w:rsidRDefault="00B46A2A" w:rsidP="002C4CA2">
            <w:r w:rsidRPr="00C06119">
              <w:t xml:space="preserve">Ukraine </w:t>
            </w:r>
          </w:p>
        </w:tc>
      </w:tr>
      <w:tr w:rsidR="00B46A2A" w:rsidRPr="00C06119" w14:paraId="31C5FC81" w14:textId="77777777" w:rsidTr="002C4CA2">
        <w:trPr>
          <w:trHeight w:val="556"/>
        </w:trPr>
        <w:tc>
          <w:tcPr>
            <w:tcW w:w="4775" w:type="dxa"/>
          </w:tcPr>
          <w:p w14:paraId="1D5F6DFF" w14:textId="77777777" w:rsidR="00B46A2A" w:rsidRPr="000D16BA" w:rsidRDefault="00B46A2A" w:rsidP="002C4CA2">
            <w:pPr>
              <w:rPr>
                <w:b/>
                <w:bCs/>
              </w:rPr>
            </w:pPr>
            <w:r w:rsidRPr="53E8F799">
              <w:rPr>
                <w:b/>
                <w:bCs/>
              </w:rPr>
              <w:t>Zimbabwe</w:t>
            </w:r>
          </w:p>
        </w:tc>
        <w:tc>
          <w:tcPr>
            <w:tcW w:w="5581" w:type="dxa"/>
          </w:tcPr>
          <w:p w14:paraId="710B9DEF" w14:textId="77777777" w:rsidR="00B46A2A" w:rsidRPr="00C06119" w:rsidRDefault="00B46A2A" w:rsidP="002C4CA2">
            <w:r w:rsidRPr="00C06119">
              <w:t>73 Harare Drive, Mount Pleasant Harare</w:t>
            </w:r>
          </w:p>
          <w:p w14:paraId="65B6D2E8" w14:textId="77777777" w:rsidR="00B46A2A" w:rsidRPr="00C06119" w:rsidRDefault="00B46A2A" w:rsidP="002C4CA2">
            <w:r w:rsidRPr="00C06119">
              <w:t>Zimbabwe</w:t>
            </w:r>
          </w:p>
        </w:tc>
      </w:tr>
    </w:tbl>
    <w:p w14:paraId="13749BC3" w14:textId="77777777" w:rsidR="00B46A2A" w:rsidRDefault="00B46A2A" w:rsidP="00B46A2A">
      <w:pPr>
        <w:jc w:val="both"/>
        <w:rPr>
          <w:rFonts w:eastAsiaTheme="majorEastAsia" w:cstheme="majorBidi"/>
          <w:b/>
          <w:bCs/>
          <w:smallCaps/>
          <w:color w:val="000000" w:themeColor="text1"/>
          <w:sz w:val="28"/>
          <w:szCs w:val="28"/>
        </w:rPr>
      </w:pPr>
    </w:p>
    <w:p w14:paraId="53495D17" w14:textId="7B883279" w:rsidR="007158CD" w:rsidRDefault="007158CD" w:rsidP="00B46A2A">
      <w:pPr>
        <w:pStyle w:val="Heading1"/>
        <w:numPr>
          <w:ilvl w:val="0"/>
          <w:numId w:val="0"/>
        </w:numPr>
        <w:ind w:left="432" w:hanging="432"/>
        <w:rPr>
          <w:b w:val="0"/>
          <w:bCs w:val="0"/>
          <w:smallCaps w:val="0"/>
          <w:sz w:val="28"/>
          <w:szCs w:val="28"/>
        </w:rPr>
      </w:pPr>
    </w:p>
    <w:sectPr w:rsidR="007158CD" w:rsidSect="007552F3">
      <w:headerReference w:type="default" r:id="rId18"/>
      <w:footerReference w:type="default" r:id="rId19"/>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37D7" w14:textId="77777777" w:rsidR="00253CE1" w:rsidRDefault="00253CE1" w:rsidP="009218AC">
      <w:pPr>
        <w:spacing w:after="0" w:line="240" w:lineRule="auto"/>
      </w:pPr>
      <w:r>
        <w:separator/>
      </w:r>
    </w:p>
  </w:endnote>
  <w:endnote w:type="continuationSeparator" w:id="0">
    <w:p w14:paraId="1391303D" w14:textId="77777777" w:rsidR="00253CE1" w:rsidRDefault="00253CE1" w:rsidP="009218AC">
      <w:pPr>
        <w:spacing w:after="0" w:line="240" w:lineRule="auto"/>
      </w:pPr>
      <w:r>
        <w:continuationSeparator/>
      </w:r>
    </w:p>
  </w:endnote>
  <w:endnote w:type="continuationNotice" w:id="1">
    <w:p w14:paraId="0FFF4C46" w14:textId="77777777" w:rsidR="00253CE1" w:rsidRDefault="00253C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4187A076" w:rsidR="001D2DEA" w:rsidRDefault="001D2D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35DC">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35DC">
              <w:rPr>
                <w:b/>
                <w:bCs/>
                <w:noProof/>
              </w:rPr>
              <w:t>16</w:t>
            </w:r>
            <w:r>
              <w:rPr>
                <w:b/>
                <w:bCs/>
                <w:sz w:val="24"/>
                <w:szCs w:val="24"/>
              </w:rPr>
              <w:fldChar w:fldCharType="end"/>
            </w:r>
          </w:p>
        </w:sdtContent>
      </w:sdt>
    </w:sdtContent>
  </w:sdt>
  <w:p w14:paraId="0306761B" w14:textId="77777777" w:rsidR="001D2DEA" w:rsidRDefault="001D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25E6" w14:textId="77777777" w:rsidR="00253CE1" w:rsidRDefault="00253CE1" w:rsidP="009218AC">
      <w:pPr>
        <w:spacing w:after="0" w:line="240" w:lineRule="auto"/>
      </w:pPr>
      <w:r>
        <w:separator/>
      </w:r>
    </w:p>
  </w:footnote>
  <w:footnote w:type="continuationSeparator" w:id="0">
    <w:p w14:paraId="220BADA5" w14:textId="77777777" w:rsidR="00253CE1" w:rsidRDefault="00253CE1" w:rsidP="009218AC">
      <w:pPr>
        <w:spacing w:after="0" w:line="240" w:lineRule="auto"/>
      </w:pPr>
      <w:r>
        <w:continuationSeparator/>
      </w:r>
    </w:p>
  </w:footnote>
  <w:footnote w:type="continuationNotice" w:id="1">
    <w:p w14:paraId="777032DF" w14:textId="77777777" w:rsidR="00253CE1" w:rsidRDefault="00253C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6D07D0A3" w:rsidR="001D2DEA" w:rsidRPr="0050112B" w:rsidRDefault="001D2DEA" w:rsidP="00CB08FA">
    <w:pPr>
      <w:pStyle w:val="Header"/>
      <w:rPr>
        <w:iCs/>
      </w:rPr>
    </w:pPr>
    <w:r w:rsidRPr="0050112B">
      <w:rPr>
        <w:b/>
        <w:iCs/>
        <w:sz w:val="20"/>
        <w:szCs w:val="20"/>
      </w:rPr>
      <w:t xml:space="preserve">ITT </w:t>
    </w:r>
    <w:r w:rsidR="001D2BB7">
      <w:rPr>
        <w:b/>
        <w:iCs/>
        <w:sz w:val="20"/>
        <w:szCs w:val="20"/>
      </w:rPr>
      <w:t xml:space="preserve">DUB-ITD-5307 </w:t>
    </w:r>
    <w:r w:rsidR="0034147A">
      <w:rPr>
        <w:b/>
        <w:iCs/>
        <w:sz w:val="20"/>
        <w:szCs w:val="20"/>
      </w:rPr>
      <w:t xml:space="preserve">FWA for </w:t>
    </w:r>
    <w:r w:rsidR="001D2BB7">
      <w:rPr>
        <w:b/>
        <w:iCs/>
        <w:sz w:val="20"/>
        <w:szCs w:val="20"/>
      </w:rPr>
      <w:t xml:space="preserve">IT </w:t>
    </w:r>
    <w:r w:rsidR="00055E55">
      <w:rPr>
        <w:b/>
        <w:iCs/>
        <w:sz w:val="20"/>
        <w:szCs w:val="20"/>
      </w:rPr>
      <w:t>Supplies</w:t>
    </w:r>
    <w:r w:rsidRPr="0050112B">
      <w:rPr>
        <w:b/>
        <w:i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D80FDD"/>
    <w:multiLevelType w:val="hybridMultilevel"/>
    <w:tmpl w:val="47FA95A2"/>
    <w:lvl w:ilvl="0" w:tplc="F1060BC6">
      <w:numFmt w:val="bullet"/>
      <w:lvlText w:val="-"/>
      <w:lvlJc w:val="left"/>
      <w:pPr>
        <w:ind w:left="720" w:hanging="360"/>
      </w:pPr>
      <w:rPr>
        <w:rFonts w:ascii="Calibri" w:eastAsiaTheme="minorEastAsi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57C90D30"/>
    <w:multiLevelType w:val="hybridMultilevel"/>
    <w:tmpl w:val="26E81B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2"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8"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0"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264726221">
    <w:abstractNumId w:val="19"/>
  </w:num>
  <w:num w:numId="2" w16cid:durableId="642973702">
    <w:abstractNumId w:val="1"/>
  </w:num>
  <w:num w:numId="3" w16cid:durableId="1154875900">
    <w:abstractNumId w:val="21"/>
  </w:num>
  <w:num w:numId="4" w16cid:durableId="1641766328">
    <w:abstractNumId w:val="22"/>
  </w:num>
  <w:num w:numId="5" w16cid:durableId="1564683199">
    <w:abstractNumId w:val="0"/>
  </w:num>
  <w:num w:numId="6" w16cid:durableId="539905418">
    <w:abstractNumId w:val="18"/>
  </w:num>
  <w:num w:numId="7" w16cid:durableId="1073434273">
    <w:abstractNumId w:val="5"/>
  </w:num>
  <w:num w:numId="8" w16cid:durableId="1889343711">
    <w:abstractNumId w:val="12"/>
  </w:num>
  <w:num w:numId="9" w16cid:durableId="261374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0762291">
    <w:abstractNumId w:val="2"/>
  </w:num>
  <w:num w:numId="11" w16cid:durableId="48847815">
    <w:abstractNumId w:val="27"/>
  </w:num>
  <w:num w:numId="12" w16cid:durableId="47609633">
    <w:abstractNumId w:val="6"/>
  </w:num>
  <w:num w:numId="13" w16cid:durableId="1945111081">
    <w:abstractNumId w:val="10"/>
  </w:num>
  <w:num w:numId="14" w16cid:durableId="1734348651">
    <w:abstractNumId w:val="16"/>
  </w:num>
  <w:num w:numId="15" w16cid:durableId="543904115">
    <w:abstractNumId w:val="25"/>
  </w:num>
  <w:num w:numId="16" w16cid:durableId="2012902396">
    <w:abstractNumId w:val="13"/>
  </w:num>
  <w:num w:numId="17" w16cid:durableId="1799109018">
    <w:abstractNumId w:val="23"/>
  </w:num>
  <w:num w:numId="18" w16cid:durableId="68385478">
    <w:abstractNumId w:val="24"/>
  </w:num>
  <w:num w:numId="19" w16cid:durableId="1315186306">
    <w:abstractNumId w:val="30"/>
  </w:num>
  <w:num w:numId="20" w16cid:durableId="23288901">
    <w:abstractNumId w:val="20"/>
  </w:num>
  <w:num w:numId="21" w16cid:durableId="222720379">
    <w:abstractNumId w:val="4"/>
  </w:num>
  <w:num w:numId="22" w16cid:durableId="1106929165">
    <w:abstractNumId w:val="7"/>
  </w:num>
  <w:num w:numId="23" w16cid:durableId="1503545945">
    <w:abstractNumId w:val="14"/>
  </w:num>
  <w:num w:numId="24" w16cid:durableId="2048798777">
    <w:abstractNumId w:val="29"/>
  </w:num>
  <w:num w:numId="25" w16cid:durableId="813330122">
    <w:abstractNumId w:val="9"/>
  </w:num>
  <w:num w:numId="26" w16cid:durableId="152919268">
    <w:abstractNumId w:val="15"/>
  </w:num>
  <w:num w:numId="27" w16cid:durableId="1748310047">
    <w:abstractNumId w:val="3"/>
  </w:num>
  <w:num w:numId="28" w16cid:durableId="542788889">
    <w:abstractNumId w:val="26"/>
  </w:num>
  <w:num w:numId="29" w16cid:durableId="260921760">
    <w:abstractNumId w:val="8"/>
  </w:num>
  <w:num w:numId="30" w16cid:durableId="791822540">
    <w:abstractNumId w:val="17"/>
  </w:num>
  <w:num w:numId="31" w16cid:durableId="209362499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4A79"/>
    <w:rsid w:val="00006667"/>
    <w:rsid w:val="00012B66"/>
    <w:rsid w:val="00012EDF"/>
    <w:rsid w:val="00014D4C"/>
    <w:rsid w:val="00015602"/>
    <w:rsid w:val="000167FA"/>
    <w:rsid w:val="00021D12"/>
    <w:rsid w:val="00025C8D"/>
    <w:rsid w:val="000312DB"/>
    <w:rsid w:val="0003332A"/>
    <w:rsid w:val="00034C4D"/>
    <w:rsid w:val="00037F26"/>
    <w:rsid w:val="00040CBA"/>
    <w:rsid w:val="0004212F"/>
    <w:rsid w:val="000454C0"/>
    <w:rsid w:val="00047B01"/>
    <w:rsid w:val="0005556B"/>
    <w:rsid w:val="00055E55"/>
    <w:rsid w:val="00055EF7"/>
    <w:rsid w:val="00057BEC"/>
    <w:rsid w:val="00060AAD"/>
    <w:rsid w:val="000615FB"/>
    <w:rsid w:val="00065ECC"/>
    <w:rsid w:val="000704BF"/>
    <w:rsid w:val="000705E9"/>
    <w:rsid w:val="0007149D"/>
    <w:rsid w:val="000739F0"/>
    <w:rsid w:val="00073C78"/>
    <w:rsid w:val="00075062"/>
    <w:rsid w:val="000778E0"/>
    <w:rsid w:val="0008230D"/>
    <w:rsid w:val="0008500B"/>
    <w:rsid w:val="000876E3"/>
    <w:rsid w:val="000A15B1"/>
    <w:rsid w:val="000A770F"/>
    <w:rsid w:val="000B55A6"/>
    <w:rsid w:val="000C157F"/>
    <w:rsid w:val="000C2372"/>
    <w:rsid w:val="000C3A7E"/>
    <w:rsid w:val="000D3D99"/>
    <w:rsid w:val="000D79B1"/>
    <w:rsid w:val="000E15E7"/>
    <w:rsid w:val="000E3C0F"/>
    <w:rsid w:val="000E669C"/>
    <w:rsid w:val="000E7440"/>
    <w:rsid w:val="000F20DB"/>
    <w:rsid w:val="000F2DE6"/>
    <w:rsid w:val="000F4B7A"/>
    <w:rsid w:val="00103DAF"/>
    <w:rsid w:val="001046E8"/>
    <w:rsid w:val="00107E29"/>
    <w:rsid w:val="00110980"/>
    <w:rsid w:val="00112758"/>
    <w:rsid w:val="0011434B"/>
    <w:rsid w:val="00116006"/>
    <w:rsid w:val="00121704"/>
    <w:rsid w:val="00122218"/>
    <w:rsid w:val="001222A2"/>
    <w:rsid w:val="001226CA"/>
    <w:rsid w:val="00123D88"/>
    <w:rsid w:val="00124845"/>
    <w:rsid w:val="00126093"/>
    <w:rsid w:val="00131ADC"/>
    <w:rsid w:val="00133546"/>
    <w:rsid w:val="00133C78"/>
    <w:rsid w:val="0013719A"/>
    <w:rsid w:val="00143C9D"/>
    <w:rsid w:val="00147CAF"/>
    <w:rsid w:val="00150AFC"/>
    <w:rsid w:val="00151100"/>
    <w:rsid w:val="00153CFB"/>
    <w:rsid w:val="0016035F"/>
    <w:rsid w:val="001624EA"/>
    <w:rsid w:val="00165AB7"/>
    <w:rsid w:val="0016754F"/>
    <w:rsid w:val="00172B41"/>
    <w:rsid w:val="00174EDE"/>
    <w:rsid w:val="001755F5"/>
    <w:rsid w:val="001801A6"/>
    <w:rsid w:val="001B2237"/>
    <w:rsid w:val="001B61D1"/>
    <w:rsid w:val="001B7249"/>
    <w:rsid w:val="001C27E4"/>
    <w:rsid w:val="001C3146"/>
    <w:rsid w:val="001C6A02"/>
    <w:rsid w:val="001D1E39"/>
    <w:rsid w:val="001D2BB7"/>
    <w:rsid w:val="001D2DEA"/>
    <w:rsid w:val="001D42C2"/>
    <w:rsid w:val="001D66B0"/>
    <w:rsid w:val="001E3B8A"/>
    <w:rsid w:val="001E5E49"/>
    <w:rsid w:val="001E6C61"/>
    <w:rsid w:val="001F375C"/>
    <w:rsid w:val="0020248A"/>
    <w:rsid w:val="00213014"/>
    <w:rsid w:val="00215C61"/>
    <w:rsid w:val="00216613"/>
    <w:rsid w:val="002208C3"/>
    <w:rsid w:val="0022115A"/>
    <w:rsid w:val="002240CA"/>
    <w:rsid w:val="002267B9"/>
    <w:rsid w:val="00232EF8"/>
    <w:rsid w:val="002369A3"/>
    <w:rsid w:val="00237097"/>
    <w:rsid w:val="002417E7"/>
    <w:rsid w:val="00243320"/>
    <w:rsid w:val="00243EAA"/>
    <w:rsid w:val="00246CD5"/>
    <w:rsid w:val="00253BA0"/>
    <w:rsid w:val="00253CE1"/>
    <w:rsid w:val="00253FFE"/>
    <w:rsid w:val="00255378"/>
    <w:rsid w:val="00257A45"/>
    <w:rsid w:val="0026181C"/>
    <w:rsid w:val="00264309"/>
    <w:rsid w:val="00274224"/>
    <w:rsid w:val="0027498B"/>
    <w:rsid w:val="00274F44"/>
    <w:rsid w:val="00280852"/>
    <w:rsid w:val="002851BF"/>
    <w:rsid w:val="00285698"/>
    <w:rsid w:val="00285DF9"/>
    <w:rsid w:val="00286A5D"/>
    <w:rsid w:val="002909E6"/>
    <w:rsid w:val="00292C4B"/>
    <w:rsid w:val="00293505"/>
    <w:rsid w:val="002967DE"/>
    <w:rsid w:val="002A35DD"/>
    <w:rsid w:val="002A70AF"/>
    <w:rsid w:val="002B20F6"/>
    <w:rsid w:val="002C06D8"/>
    <w:rsid w:val="002C1599"/>
    <w:rsid w:val="002C376B"/>
    <w:rsid w:val="002C3B7B"/>
    <w:rsid w:val="002C50E3"/>
    <w:rsid w:val="002D0368"/>
    <w:rsid w:val="002E0326"/>
    <w:rsid w:val="002E1B16"/>
    <w:rsid w:val="002F17E5"/>
    <w:rsid w:val="002F281F"/>
    <w:rsid w:val="002F49BA"/>
    <w:rsid w:val="002F57DB"/>
    <w:rsid w:val="002F5E21"/>
    <w:rsid w:val="002F7414"/>
    <w:rsid w:val="003010D7"/>
    <w:rsid w:val="00301826"/>
    <w:rsid w:val="003024C0"/>
    <w:rsid w:val="00304072"/>
    <w:rsid w:val="003072A7"/>
    <w:rsid w:val="00312999"/>
    <w:rsid w:val="00316DF2"/>
    <w:rsid w:val="00317B58"/>
    <w:rsid w:val="00322CE2"/>
    <w:rsid w:val="00324C86"/>
    <w:rsid w:val="00325058"/>
    <w:rsid w:val="003278E5"/>
    <w:rsid w:val="003325DC"/>
    <w:rsid w:val="00333665"/>
    <w:rsid w:val="003348B6"/>
    <w:rsid w:val="003349F5"/>
    <w:rsid w:val="00334B91"/>
    <w:rsid w:val="00336F70"/>
    <w:rsid w:val="003404A2"/>
    <w:rsid w:val="0034147A"/>
    <w:rsid w:val="00342355"/>
    <w:rsid w:val="00343BF3"/>
    <w:rsid w:val="00344D93"/>
    <w:rsid w:val="0034600A"/>
    <w:rsid w:val="00356B23"/>
    <w:rsid w:val="0036083A"/>
    <w:rsid w:val="0036247D"/>
    <w:rsid w:val="00366478"/>
    <w:rsid w:val="00377D76"/>
    <w:rsid w:val="00380BF3"/>
    <w:rsid w:val="003819BC"/>
    <w:rsid w:val="003824C2"/>
    <w:rsid w:val="00390CE6"/>
    <w:rsid w:val="00394161"/>
    <w:rsid w:val="003A4DF6"/>
    <w:rsid w:val="003B07DB"/>
    <w:rsid w:val="003B0C0E"/>
    <w:rsid w:val="003B367D"/>
    <w:rsid w:val="003C0D53"/>
    <w:rsid w:val="003C1C20"/>
    <w:rsid w:val="003C28AB"/>
    <w:rsid w:val="003C5760"/>
    <w:rsid w:val="003C5C16"/>
    <w:rsid w:val="003D4CEF"/>
    <w:rsid w:val="003D6A98"/>
    <w:rsid w:val="003E2069"/>
    <w:rsid w:val="003E26C9"/>
    <w:rsid w:val="003E558E"/>
    <w:rsid w:val="003E78E1"/>
    <w:rsid w:val="003F1BBC"/>
    <w:rsid w:val="003F6B88"/>
    <w:rsid w:val="00400887"/>
    <w:rsid w:val="0040589C"/>
    <w:rsid w:val="004063B1"/>
    <w:rsid w:val="00413B50"/>
    <w:rsid w:val="00416AB1"/>
    <w:rsid w:val="004312B2"/>
    <w:rsid w:val="004319FF"/>
    <w:rsid w:val="00433873"/>
    <w:rsid w:val="00434AC8"/>
    <w:rsid w:val="00435DBA"/>
    <w:rsid w:val="004370CB"/>
    <w:rsid w:val="00437326"/>
    <w:rsid w:val="00440C7C"/>
    <w:rsid w:val="00440DEC"/>
    <w:rsid w:val="0044107D"/>
    <w:rsid w:val="00442435"/>
    <w:rsid w:val="00446496"/>
    <w:rsid w:val="004577C9"/>
    <w:rsid w:val="00457BB3"/>
    <w:rsid w:val="00466559"/>
    <w:rsid w:val="00467CCE"/>
    <w:rsid w:val="0047383B"/>
    <w:rsid w:val="00473A81"/>
    <w:rsid w:val="00473F26"/>
    <w:rsid w:val="004745C9"/>
    <w:rsid w:val="00475D58"/>
    <w:rsid w:val="00480EDE"/>
    <w:rsid w:val="004848FA"/>
    <w:rsid w:val="0048599F"/>
    <w:rsid w:val="00487F9B"/>
    <w:rsid w:val="004A014D"/>
    <w:rsid w:val="004A2FED"/>
    <w:rsid w:val="004A338A"/>
    <w:rsid w:val="004B2452"/>
    <w:rsid w:val="004B592C"/>
    <w:rsid w:val="004B6DE1"/>
    <w:rsid w:val="004C29C2"/>
    <w:rsid w:val="004C3845"/>
    <w:rsid w:val="004C6622"/>
    <w:rsid w:val="004D515D"/>
    <w:rsid w:val="004D7C9C"/>
    <w:rsid w:val="004E5714"/>
    <w:rsid w:val="004E5AE1"/>
    <w:rsid w:val="004F0E18"/>
    <w:rsid w:val="004F1D55"/>
    <w:rsid w:val="004F27F6"/>
    <w:rsid w:val="004F2AB0"/>
    <w:rsid w:val="004F665F"/>
    <w:rsid w:val="004F7032"/>
    <w:rsid w:val="0050112B"/>
    <w:rsid w:val="005020F0"/>
    <w:rsid w:val="005036AE"/>
    <w:rsid w:val="00504C2F"/>
    <w:rsid w:val="00505F00"/>
    <w:rsid w:val="005076AF"/>
    <w:rsid w:val="005158DF"/>
    <w:rsid w:val="00520454"/>
    <w:rsid w:val="00520C88"/>
    <w:rsid w:val="00520F28"/>
    <w:rsid w:val="00520F95"/>
    <w:rsid w:val="005213A0"/>
    <w:rsid w:val="0052432D"/>
    <w:rsid w:val="00524726"/>
    <w:rsid w:val="0052748B"/>
    <w:rsid w:val="0052755E"/>
    <w:rsid w:val="005324FD"/>
    <w:rsid w:val="00532B44"/>
    <w:rsid w:val="005414FE"/>
    <w:rsid w:val="005439CD"/>
    <w:rsid w:val="00543D30"/>
    <w:rsid w:val="00544E12"/>
    <w:rsid w:val="005459F1"/>
    <w:rsid w:val="005521DA"/>
    <w:rsid w:val="005547D8"/>
    <w:rsid w:val="005560F8"/>
    <w:rsid w:val="0055785C"/>
    <w:rsid w:val="00562232"/>
    <w:rsid w:val="00562234"/>
    <w:rsid w:val="005670B4"/>
    <w:rsid w:val="005710E6"/>
    <w:rsid w:val="0057144D"/>
    <w:rsid w:val="00573AAE"/>
    <w:rsid w:val="0058691C"/>
    <w:rsid w:val="00586C9F"/>
    <w:rsid w:val="00590318"/>
    <w:rsid w:val="005904F5"/>
    <w:rsid w:val="00592D8D"/>
    <w:rsid w:val="0059782C"/>
    <w:rsid w:val="005A484B"/>
    <w:rsid w:val="005A5EC0"/>
    <w:rsid w:val="005B0732"/>
    <w:rsid w:val="005C5BC1"/>
    <w:rsid w:val="005C6667"/>
    <w:rsid w:val="005C6A95"/>
    <w:rsid w:val="005C6DFE"/>
    <w:rsid w:val="005C7EC4"/>
    <w:rsid w:val="005D0EFD"/>
    <w:rsid w:val="005D2F87"/>
    <w:rsid w:val="005D3BF4"/>
    <w:rsid w:val="005D6674"/>
    <w:rsid w:val="005E0EE1"/>
    <w:rsid w:val="005E5847"/>
    <w:rsid w:val="005F0D0C"/>
    <w:rsid w:val="005F2144"/>
    <w:rsid w:val="005F2B0C"/>
    <w:rsid w:val="005F307D"/>
    <w:rsid w:val="005F47B6"/>
    <w:rsid w:val="005F50C2"/>
    <w:rsid w:val="005F50C8"/>
    <w:rsid w:val="005F5D98"/>
    <w:rsid w:val="005F6E93"/>
    <w:rsid w:val="0060095F"/>
    <w:rsid w:val="00601DD6"/>
    <w:rsid w:val="006070B5"/>
    <w:rsid w:val="00612036"/>
    <w:rsid w:val="00612177"/>
    <w:rsid w:val="00616B3A"/>
    <w:rsid w:val="00621B24"/>
    <w:rsid w:val="00623CA0"/>
    <w:rsid w:val="0062504C"/>
    <w:rsid w:val="00627DB5"/>
    <w:rsid w:val="00630A77"/>
    <w:rsid w:val="0063336A"/>
    <w:rsid w:val="00633C5D"/>
    <w:rsid w:val="00634038"/>
    <w:rsid w:val="006340C8"/>
    <w:rsid w:val="00636464"/>
    <w:rsid w:val="00636E2B"/>
    <w:rsid w:val="006421C8"/>
    <w:rsid w:val="0064755B"/>
    <w:rsid w:val="006476E3"/>
    <w:rsid w:val="00647EA3"/>
    <w:rsid w:val="006506ED"/>
    <w:rsid w:val="0065147A"/>
    <w:rsid w:val="00651D86"/>
    <w:rsid w:val="006522E1"/>
    <w:rsid w:val="00655C97"/>
    <w:rsid w:val="00655CF1"/>
    <w:rsid w:val="006570AE"/>
    <w:rsid w:val="00670547"/>
    <w:rsid w:val="006720DD"/>
    <w:rsid w:val="0067321E"/>
    <w:rsid w:val="00673AD0"/>
    <w:rsid w:val="006848ED"/>
    <w:rsid w:val="00687F2D"/>
    <w:rsid w:val="00691BC5"/>
    <w:rsid w:val="006A1F67"/>
    <w:rsid w:val="006A2989"/>
    <w:rsid w:val="006A314C"/>
    <w:rsid w:val="006A553A"/>
    <w:rsid w:val="006A6DCD"/>
    <w:rsid w:val="006A7F73"/>
    <w:rsid w:val="006B3FA0"/>
    <w:rsid w:val="006B46AB"/>
    <w:rsid w:val="006B5E49"/>
    <w:rsid w:val="006B73E6"/>
    <w:rsid w:val="006C1682"/>
    <w:rsid w:val="006C32A2"/>
    <w:rsid w:val="006C7397"/>
    <w:rsid w:val="006D1397"/>
    <w:rsid w:val="006E0272"/>
    <w:rsid w:val="006E31BE"/>
    <w:rsid w:val="006E56F6"/>
    <w:rsid w:val="006E5C22"/>
    <w:rsid w:val="006F0013"/>
    <w:rsid w:val="006F4F41"/>
    <w:rsid w:val="006F5D69"/>
    <w:rsid w:val="006F62DE"/>
    <w:rsid w:val="006F748B"/>
    <w:rsid w:val="00700457"/>
    <w:rsid w:val="007016DC"/>
    <w:rsid w:val="00701B53"/>
    <w:rsid w:val="00702BA1"/>
    <w:rsid w:val="00703982"/>
    <w:rsid w:val="007040D3"/>
    <w:rsid w:val="00706B1A"/>
    <w:rsid w:val="00711FBB"/>
    <w:rsid w:val="007158CD"/>
    <w:rsid w:val="0072339C"/>
    <w:rsid w:val="00727988"/>
    <w:rsid w:val="00730880"/>
    <w:rsid w:val="0073295F"/>
    <w:rsid w:val="007335ED"/>
    <w:rsid w:val="0073470B"/>
    <w:rsid w:val="00747809"/>
    <w:rsid w:val="007552F3"/>
    <w:rsid w:val="0076085B"/>
    <w:rsid w:val="00775B2E"/>
    <w:rsid w:val="00777875"/>
    <w:rsid w:val="00780EF0"/>
    <w:rsid w:val="007822B3"/>
    <w:rsid w:val="00782597"/>
    <w:rsid w:val="00785FD9"/>
    <w:rsid w:val="007869AF"/>
    <w:rsid w:val="00795DAD"/>
    <w:rsid w:val="007A3102"/>
    <w:rsid w:val="007A48EE"/>
    <w:rsid w:val="007A6636"/>
    <w:rsid w:val="007A744B"/>
    <w:rsid w:val="007B0BEC"/>
    <w:rsid w:val="007B1CFB"/>
    <w:rsid w:val="007C10A7"/>
    <w:rsid w:val="007C1E34"/>
    <w:rsid w:val="007C49AE"/>
    <w:rsid w:val="007C61AB"/>
    <w:rsid w:val="007C68C7"/>
    <w:rsid w:val="007D10E4"/>
    <w:rsid w:val="007D56BD"/>
    <w:rsid w:val="007D755F"/>
    <w:rsid w:val="007D7796"/>
    <w:rsid w:val="007E15D5"/>
    <w:rsid w:val="007E17AA"/>
    <w:rsid w:val="007E378A"/>
    <w:rsid w:val="007F41A4"/>
    <w:rsid w:val="007F5E90"/>
    <w:rsid w:val="007F7D73"/>
    <w:rsid w:val="008003E3"/>
    <w:rsid w:val="00800A4A"/>
    <w:rsid w:val="008020F8"/>
    <w:rsid w:val="00803599"/>
    <w:rsid w:val="008047E6"/>
    <w:rsid w:val="008050B7"/>
    <w:rsid w:val="00805C27"/>
    <w:rsid w:val="0081195F"/>
    <w:rsid w:val="00816DF9"/>
    <w:rsid w:val="00823E23"/>
    <w:rsid w:val="00823E88"/>
    <w:rsid w:val="008253FB"/>
    <w:rsid w:val="008323E0"/>
    <w:rsid w:val="00832671"/>
    <w:rsid w:val="00833113"/>
    <w:rsid w:val="00840420"/>
    <w:rsid w:val="00842B1F"/>
    <w:rsid w:val="00844BF9"/>
    <w:rsid w:val="008451E8"/>
    <w:rsid w:val="008503DA"/>
    <w:rsid w:val="00850CE4"/>
    <w:rsid w:val="00851984"/>
    <w:rsid w:val="008530E0"/>
    <w:rsid w:val="00853323"/>
    <w:rsid w:val="008638CA"/>
    <w:rsid w:val="00865B63"/>
    <w:rsid w:val="0086723F"/>
    <w:rsid w:val="008702D8"/>
    <w:rsid w:val="0087158E"/>
    <w:rsid w:val="00871A3F"/>
    <w:rsid w:val="00873B7A"/>
    <w:rsid w:val="0087686C"/>
    <w:rsid w:val="00877FA9"/>
    <w:rsid w:val="008817C4"/>
    <w:rsid w:val="00881FB3"/>
    <w:rsid w:val="00893BAB"/>
    <w:rsid w:val="00896E2B"/>
    <w:rsid w:val="008A4263"/>
    <w:rsid w:val="008A439C"/>
    <w:rsid w:val="008A58D3"/>
    <w:rsid w:val="008A74A3"/>
    <w:rsid w:val="008A77D1"/>
    <w:rsid w:val="008B1CF5"/>
    <w:rsid w:val="008C2DF5"/>
    <w:rsid w:val="008C4194"/>
    <w:rsid w:val="008C6DA8"/>
    <w:rsid w:val="008D03B1"/>
    <w:rsid w:val="008D300A"/>
    <w:rsid w:val="008D3B88"/>
    <w:rsid w:val="008D4B40"/>
    <w:rsid w:val="008E0737"/>
    <w:rsid w:val="008E0999"/>
    <w:rsid w:val="008E2D99"/>
    <w:rsid w:val="008E325D"/>
    <w:rsid w:val="008E3667"/>
    <w:rsid w:val="008E6CD7"/>
    <w:rsid w:val="008F0522"/>
    <w:rsid w:val="008F3C6B"/>
    <w:rsid w:val="008F6DE6"/>
    <w:rsid w:val="00901832"/>
    <w:rsid w:val="00903428"/>
    <w:rsid w:val="009060C1"/>
    <w:rsid w:val="009073E6"/>
    <w:rsid w:val="0091130D"/>
    <w:rsid w:val="00916274"/>
    <w:rsid w:val="00916925"/>
    <w:rsid w:val="009169FD"/>
    <w:rsid w:val="009204F3"/>
    <w:rsid w:val="009218AC"/>
    <w:rsid w:val="00936B19"/>
    <w:rsid w:val="00946851"/>
    <w:rsid w:val="009542F5"/>
    <w:rsid w:val="00956297"/>
    <w:rsid w:val="00960FDF"/>
    <w:rsid w:val="009610B5"/>
    <w:rsid w:val="00962B86"/>
    <w:rsid w:val="009659D6"/>
    <w:rsid w:val="009674D7"/>
    <w:rsid w:val="0096750A"/>
    <w:rsid w:val="00981375"/>
    <w:rsid w:val="009871B7"/>
    <w:rsid w:val="00992444"/>
    <w:rsid w:val="009A00A2"/>
    <w:rsid w:val="009A1571"/>
    <w:rsid w:val="009A2230"/>
    <w:rsid w:val="009A47D3"/>
    <w:rsid w:val="009A5063"/>
    <w:rsid w:val="009A526F"/>
    <w:rsid w:val="009A5A61"/>
    <w:rsid w:val="009A6626"/>
    <w:rsid w:val="009A6AF1"/>
    <w:rsid w:val="009A7F33"/>
    <w:rsid w:val="009A7FDF"/>
    <w:rsid w:val="009B054C"/>
    <w:rsid w:val="009B1FBC"/>
    <w:rsid w:val="009B2C87"/>
    <w:rsid w:val="009B3586"/>
    <w:rsid w:val="009B4312"/>
    <w:rsid w:val="009B589A"/>
    <w:rsid w:val="009C7D5E"/>
    <w:rsid w:val="009C7FDF"/>
    <w:rsid w:val="009D0469"/>
    <w:rsid w:val="009D0C43"/>
    <w:rsid w:val="009D34ED"/>
    <w:rsid w:val="009E067D"/>
    <w:rsid w:val="009E35C0"/>
    <w:rsid w:val="009E3F7F"/>
    <w:rsid w:val="009E405E"/>
    <w:rsid w:val="009F1113"/>
    <w:rsid w:val="009F3100"/>
    <w:rsid w:val="009F6004"/>
    <w:rsid w:val="009F7DEC"/>
    <w:rsid w:val="009F7F42"/>
    <w:rsid w:val="00A024C0"/>
    <w:rsid w:val="00A02EFE"/>
    <w:rsid w:val="00A07B4A"/>
    <w:rsid w:val="00A10CCE"/>
    <w:rsid w:val="00A1645E"/>
    <w:rsid w:val="00A273D6"/>
    <w:rsid w:val="00A278CB"/>
    <w:rsid w:val="00A33AB2"/>
    <w:rsid w:val="00A361AA"/>
    <w:rsid w:val="00A37F95"/>
    <w:rsid w:val="00A44599"/>
    <w:rsid w:val="00A53C46"/>
    <w:rsid w:val="00A62DB5"/>
    <w:rsid w:val="00A70715"/>
    <w:rsid w:val="00A71049"/>
    <w:rsid w:val="00A710CA"/>
    <w:rsid w:val="00A73552"/>
    <w:rsid w:val="00A73AED"/>
    <w:rsid w:val="00A744F9"/>
    <w:rsid w:val="00A8182F"/>
    <w:rsid w:val="00A81FE4"/>
    <w:rsid w:val="00A855AF"/>
    <w:rsid w:val="00A86145"/>
    <w:rsid w:val="00A910F5"/>
    <w:rsid w:val="00A91A21"/>
    <w:rsid w:val="00A92754"/>
    <w:rsid w:val="00A932CC"/>
    <w:rsid w:val="00A97358"/>
    <w:rsid w:val="00A978BC"/>
    <w:rsid w:val="00AA0DB9"/>
    <w:rsid w:val="00AA5AC9"/>
    <w:rsid w:val="00AB053C"/>
    <w:rsid w:val="00AB1378"/>
    <w:rsid w:val="00AB158E"/>
    <w:rsid w:val="00AB1AA7"/>
    <w:rsid w:val="00AB6BB0"/>
    <w:rsid w:val="00AC59C3"/>
    <w:rsid w:val="00AD1C5D"/>
    <w:rsid w:val="00AD2AF1"/>
    <w:rsid w:val="00AD31D7"/>
    <w:rsid w:val="00AD4714"/>
    <w:rsid w:val="00AE1808"/>
    <w:rsid w:val="00AE2DA4"/>
    <w:rsid w:val="00AE5C1A"/>
    <w:rsid w:val="00AE6CC5"/>
    <w:rsid w:val="00AE7764"/>
    <w:rsid w:val="00B00DF0"/>
    <w:rsid w:val="00B01ECB"/>
    <w:rsid w:val="00B04D0D"/>
    <w:rsid w:val="00B129EA"/>
    <w:rsid w:val="00B1335D"/>
    <w:rsid w:val="00B1393B"/>
    <w:rsid w:val="00B179F3"/>
    <w:rsid w:val="00B20C9C"/>
    <w:rsid w:val="00B24A42"/>
    <w:rsid w:val="00B25D6B"/>
    <w:rsid w:val="00B26831"/>
    <w:rsid w:val="00B274A6"/>
    <w:rsid w:val="00B349E9"/>
    <w:rsid w:val="00B36481"/>
    <w:rsid w:val="00B4314F"/>
    <w:rsid w:val="00B46A2A"/>
    <w:rsid w:val="00B472A3"/>
    <w:rsid w:val="00B47710"/>
    <w:rsid w:val="00B5091B"/>
    <w:rsid w:val="00B5260D"/>
    <w:rsid w:val="00B52D9A"/>
    <w:rsid w:val="00B5501B"/>
    <w:rsid w:val="00B55E97"/>
    <w:rsid w:val="00B64F78"/>
    <w:rsid w:val="00B65524"/>
    <w:rsid w:val="00B66695"/>
    <w:rsid w:val="00B66B9C"/>
    <w:rsid w:val="00B672BC"/>
    <w:rsid w:val="00B70BD5"/>
    <w:rsid w:val="00B71290"/>
    <w:rsid w:val="00B76C1E"/>
    <w:rsid w:val="00B77044"/>
    <w:rsid w:val="00B84DA3"/>
    <w:rsid w:val="00B944A0"/>
    <w:rsid w:val="00B95AC0"/>
    <w:rsid w:val="00B964F6"/>
    <w:rsid w:val="00BA29F3"/>
    <w:rsid w:val="00BA3286"/>
    <w:rsid w:val="00BA58D8"/>
    <w:rsid w:val="00BA68B2"/>
    <w:rsid w:val="00BB2CA1"/>
    <w:rsid w:val="00BB2F52"/>
    <w:rsid w:val="00BB6EA2"/>
    <w:rsid w:val="00BC0376"/>
    <w:rsid w:val="00BC1438"/>
    <w:rsid w:val="00BD382C"/>
    <w:rsid w:val="00BD6231"/>
    <w:rsid w:val="00BE1D95"/>
    <w:rsid w:val="00BE4D59"/>
    <w:rsid w:val="00BE715B"/>
    <w:rsid w:val="00BE793D"/>
    <w:rsid w:val="00BF23F3"/>
    <w:rsid w:val="00BF4E8A"/>
    <w:rsid w:val="00BF6A61"/>
    <w:rsid w:val="00BF712E"/>
    <w:rsid w:val="00C00C70"/>
    <w:rsid w:val="00C0230D"/>
    <w:rsid w:val="00C03010"/>
    <w:rsid w:val="00C03C77"/>
    <w:rsid w:val="00C04ECB"/>
    <w:rsid w:val="00C054A5"/>
    <w:rsid w:val="00C1654F"/>
    <w:rsid w:val="00C209AF"/>
    <w:rsid w:val="00C20C9E"/>
    <w:rsid w:val="00C37F0F"/>
    <w:rsid w:val="00C411F2"/>
    <w:rsid w:val="00C413AC"/>
    <w:rsid w:val="00C44471"/>
    <w:rsid w:val="00C4717E"/>
    <w:rsid w:val="00C5297D"/>
    <w:rsid w:val="00C5396E"/>
    <w:rsid w:val="00C53D5F"/>
    <w:rsid w:val="00C61B8D"/>
    <w:rsid w:val="00C61CAB"/>
    <w:rsid w:val="00C61CD8"/>
    <w:rsid w:val="00C67FAC"/>
    <w:rsid w:val="00C705EC"/>
    <w:rsid w:val="00C717FE"/>
    <w:rsid w:val="00C74C63"/>
    <w:rsid w:val="00C77C2A"/>
    <w:rsid w:val="00C82B0E"/>
    <w:rsid w:val="00C8579A"/>
    <w:rsid w:val="00C9004F"/>
    <w:rsid w:val="00C914C3"/>
    <w:rsid w:val="00C94584"/>
    <w:rsid w:val="00C95117"/>
    <w:rsid w:val="00CB08FA"/>
    <w:rsid w:val="00CB0AF5"/>
    <w:rsid w:val="00CB0EDD"/>
    <w:rsid w:val="00CB2C40"/>
    <w:rsid w:val="00CB35E6"/>
    <w:rsid w:val="00CB7698"/>
    <w:rsid w:val="00CB7B88"/>
    <w:rsid w:val="00CC09C3"/>
    <w:rsid w:val="00CC1347"/>
    <w:rsid w:val="00CC4587"/>
    <w:rsid w:val="00CC49BC"/>
    <w:rsid w:val="00CC4CF9"/>
    <w:rsid w:val="00CD2E8C"/>
    <w:rsid w:val="00CD2F55"/>
    <w:rsid w:val="00CE0A2A"/>
    <w:rsid w:val="00CE3BE3"/>
    <w:rsid w:val="00CE6F51"/>
    <w:rsid w:val="00CE7958"/>
    <w:rsid w:val="00CF09EE"/>
    <w:rsid w:val="00CF12CF"/>
    <w:rsid w:val="00CF15B3"/>
    <w:rsid w:val="00CF5193"/>
    <w:rsid w:val="00D004F7"/>
    <w:rsid w:val="00D03522"/>
    <w:rsid w:val="00D0513D"/>
    <w:rsid w:val="00D0774B"/>
    <w:rsid w:val="00D077FB"/>
    <w:rsid w:val="00D12597"/>
    <w:rsid w:val="00D13197"/>
    <w:rsid w:val="00D1555D"/>
    <w:rsid w:val="00D16888"/>
    <w:rsid w:val="00D322FF"/>
    <w:rsid w:val="00D337FC"/>
    <w:rsid w:val="00D33A84"/>
    <w:rsid w:val="00D34CEA"/>
    <w:rsid w:val="00D34DBF"/>
    <w:rsid w:val="00D356B7"/>
    <w:rsid w:val="00D403E8"/>
    <w:rsid w:val="00D44A54"/>
    <w:rsid w:val="00D44EF9"/>
    <w:rsid w:val="00D47ED2"/>
    <w:rsid w:val="00D50EBD"/>
    <w:rsid w:val="00D51B7E"/>
    <w:rsid w:val="00D52F1B"/>
    <w:rsid w:val="00D55708"/>
    <w:rsid w:val="00D57F35"/>
    <w:rsid w:val="00D61A7C"/>
    <w:rsid w:val="00D64865"/>
    <w:rsid w:val="00D6489C"/>
    <w:rsid w:val="00D74620"/>
    <w:rsid w:val="00D762E0"/>
    <w:rsid w:val="00D774AF"/>
    <w:rsid w:val="00D856AE"/>
    <w:rsid w:val="00D85D9B"/>
    <w:rsid w:val="00D92D45"/>
    <w:rsid w:val="00D9342E"/>
    <w:rsid w:val="00D9709B"/>
    <w:rsid w:val="00DA0C15"/>
    <w:rsid w:val="00DA48D5"/>
    <w:rsid w:val="00DA4D00"/>
    <w:rsid w:val="00DB10B4"/>
    <w:rsid w:val="00DB47C0"/>
    <w:rsid w:val="00DB613D"/>
    <w:rsid w:val="00DB7804"/>
    <w:rsid w:val="00DC0050"/>
    <w:rsid w:val="00DC078D"/>
    <w:rsid w:val="00DC31C2"/>
    <w:rsid w:val="00DC6B7C"/>
    <w:rsid w:val="00DD097B"/>
    <w:rsid w:val="00DD6062"/>
    <w:rsid w:val="00DE0759"/>
    <w:rsid w:val="00DE589B"/>
    <w:rsid w:val="00DE6747"/>
    <w:rsid w:val="00DE6894"/>
    <w:rsid w:val="00DF2972"/>
    <w:rsid w:val="00DF4618"/>
    <w:rsid w:val="00DF519D"/>
    <w:rsid w:val="00DF6FF8"/>
    <w:rsid w:val="00DF7697"/>
    <w:rsid w:val="00E16A80"/>
    <w:rsid w:val="00E176D8"/>
    <w:rsid w:val="00E241E5"/>
    <w:rsid w:val="00E249FC"/>
    <w:rsid w:val="00E25ED5"/>
    <w:rsid w:val="00E26F0C"/>
    <w:rsid w:val="00E32D69"/>
    <w:rsid w:val="00E35563"/>
    <w:rsid w:val="00E36E07"/>
    <w:rsid w:val="00E41702"/>
    <w:rsid w:val="00E41A65"/>
    <w:rsid w:val="00E4274B"/>
    <w:rsid w:val="00E458A4"/>
    <w:rsid w:val="00E5032C"/>
    <w:rsid w:val="00E53CAE"/>
    <w:rsid w:val="00E54505"/>
    <w:rsid w:val="00E60D45"/>
    <w:rsid w:val="00E61A58"/>
    <w:rsid w:val="00E632FF"/>
    <w:rsid w:val="00E63BBB"/>
    <w:rsid w:val="00E65C3C"/>
    <w:rsid w:val="00E67CE3"/>
    <w:rsid w:val="00E67F08"/>
    <w:rsid w:val="00E71B9D"/>
    <w:rsid w:val="00E774F2"/>
    <w:rsid w:val="00E7759D"/>
    <w:rsid w:val="00E80723"/>
    <w:rsid w:val="00E8358D"/>
    <w:rsid w:val="00E8570A"/>
    <w:rsid w:val="00E8664A"/>
    <w:rsid w:val="00E87E7E"/>
    <w:rsid w:val="00E90571"/>
    <w:rsid w:val="00E90E9D"/>
    <w:rsid w:val="00E91CA8"/>
    <w:rsid w:val="00E92147"/>
    <w:rsid w:val="00E97C36"/>
    <w:rsid w:val="00EA2BC6"/>
    <w:rsid w:val="00EA7AC6"/>
    <w:rsid w:val="00EB3332"/>
    <w:rsid w:val="00EB3F2A"/>
    <w:rsid w:val="00EB4909"/>
    <w:rsid w:val="00EB700D"/>
    <w:rsid w:val="00EC2B9E"/>
    <w:rsid w:val="00EC2BDE"/>
    <w:rsid w:val="00EC33D6"/>
    <w:rsid w:val="00EC35DC"/>
    <w:rsid w:val="00EC48B7"/>
    <w:rsid w:val="00EC60FF"/>
    <w:rsid w:val="00EC6849"/>
    <w:rsid w:val="00EC7023"/>
    <w:rsid w:val="00ED04AB"/>
    <w:rsid w:val="00ED37CB"/>
    <w:rsid w:val="00ED4CE8"/>
    <w:rsid w:val="00ED7E68"/>
    <w:rsid w:val="00EE1801"/>
    <w:rsid w:val="00EE190F"/>
    <w:rsid w:val="00EE6148"/>
    <w:rsid w:val="00EE6277"/>
    <w:rsid w:val="00EF13A0"/>
    <w:rsid w:val="00EF39FC"/>
    <w:rsid w:val="00EF3D37"/>
    <w:rsid w:val="00EF62FA"/>
    <w:rsid w:val="00F00886"/>
    <w:rsid w:val="00F056EF"/>
    <w:rsid w:val="00F073C4"/>
    <w:rsid w:val="00F116A9"/>
    <w:rsid w:val="00F1378E"/>
    <w:rsid w:val="00F137B5"/>
    <w:rsid w:val="00F13C7D"/>
    <w:rsid w:val="00F1557F"/>
    <w:rsid w:val="00F23F05"/>
    <w:rsid w:val="00F24A8C"/>
    <w:rsid w:val="00F24F4D"/>
    <w:rsid w:val="00F2796B"/>
    <w:rsid w:val="00F3512A"/>
    <w:rsid w:val="00F41007"/>
    <w:rsid w:val="00F45308"/>
    <w:rsid w:val="00F47974"/>
    <w:rsid w:val="00F5190D"/>
    <w:rsid w:val="00F55131"/>
    <w:rsid w:val="00F562F7"/>
    <w:rsid w:val="00F56FE5"/>
    <w:rsid w:val="00F607F1"/>
    <w:rsid w:val="00F61176"/>
    <w:rsid w:val="00F61933"/>
    <w:rsid w:val="00F63F0E"/>
    <w:rsid w:val="00F67E48"/>
    <w:rsid w:val="00F7124D"/>
    <w:rsid w:val="00F71A8F"/>
    <w:rsid w:val="00F7684D"/>
    <w:rsid w:val="00F7746E"/>
    <w:rsid w:val="00F80578"/>
    <w:rsid w:val="00F8357B"/>
    <w:rsid w:val="00F87B65"/>
    <w:rsid w:val="00F925BF"/>
    <w:rsid w:val="00F92C84"/>
    <w:rsid w:val="00F93E87"/>
    <w:rsid w:val="00F9461F"/>
    <w:rsid w:val="00F964D9"/>
    <w:rsid w:val="00FA3407"/>
    <w:rsid w:val="00FA3490"/>
    <w:rsid w:val="00FA78B3"/>
    <w:rsid w:val="00FB0358"/>
    <w:rsid w:val="00FB051B"/>
    <w:rsid w:val="00FB0888"/>
    <w:rsid w:val="00FB0C82"/>
    <w:rsid w:val="00FB67FE"/>
    <w:rsid w:val="00FC5C80"/>
    <w:rsid w:val="00FC6FEF"/>
    <w:rsid w:val="00FD0003"/>
    <w:rsid w:val="00FD6908"/>
    <w:rsid w:val="00FE1153"/>
    <w:rsid w:val="00FE4AAC"/>
    <w:rsid w:val="00FE6CDB"/>
    <w:rsid w:val="00FF0842"/>
    <w:rsid w:val="00FF0DF5"/>
    <w:rsid w:val="4ABCBE7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AD2AF1"/>
    <w:rPr>
      <w:color w:val="605E5C"/>
      <w:shd w:val="clear" w:color="auto" w:fill="E1DFDD"/>
    </w:rPr>
  </w:style>
  <w:style w:type="paragraph" w:styleId="BodyText2">
    <w:name w:val="Body Text 2"/>
    <w:basedOn w:val="Normal"/>
    <w:link w:val="BodyText2Char"/>
    <w:uiPriority w:val="99"/>
    <w:unhideWhenUsed/>
    <w:rsid w:val="00B46A2A"/>
    <w:pPr>
      <w:spacing w:after="120" w:line="480" w:lineRule="auto"/>
    </w:pPr>
  </w:style>
  <w:style w:type="character" w:customStyle="1" w:styleId="BodyText2Char">
    <w:name w:val="Body Text 2 Char"/>
    <w:basedOn w:val="DefaultParagraphFont"/>
    <w:link w:val="BodyText2"/>
    <w:uiPriority w:val="99"/>
    <w:rsid w:val="00B46A2A"/>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B46A2A"/>
    <w:rPr>
      <w:rFonts w:ascii="Arial" w:eastAsia="Arial" w:hAnsi="Arial" w:cs="Arial"/>
      <w:b/>
      <w:b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B46A2A"/>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B46A2A"/>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B46A2A"/>
    <w:pPr>
      <w:widowControl w:val="0"/>
      <w:shd w:val="clear" w:color="auto" w:fill="FFFFFF"/>
      <w:spacing w:before="220" w:after="0" w:line="494" w:lineRule="exact"/>
      <w:ind w:hanging="860"/>
    </w:pPr>
    <w:rPr>
      <w:rFonts w:ascii="Arial" w:eastAsia="Arial" w:hAnsi="Arial" w:cs="Arial"/>
      <w:b/>
      <w:bCs/>
    </w:rPr>
  </w:style>
  <w:style w:type="character" w:customStyle="1" w:styleId="cf01">
    <w:name w:val="cf01"/>
    <w:basedOn w:val="DefaultParagraphFont"/>
    <w:rsid w:val="00601D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clarifications@goal.ie" TargetMode="Externa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1C41CAFBE15A4D965029491896D049" ma:contentTypeVersion="16" ma:contentTypeDescription="Create a new document." ma:contentTypeScope="" ma:versionID="38cbaf0d5b57625f24ac847c4a4c3d54">
  <xsd:schema xmlns:xsd="http://www.w3.org/2001/XMLSchema" xmlns:xs="http://www.w3.org/2001/XMLSchema" xmlns:p="http://schemas.microsoft.com/office/2006/metadata/properties" xmlns:ns2="5cbdab3b-54b6-4563-8405-ea6ff6b08fac" xmlns:ns3="fe982361-0c24-47c9-9eb4-92041be8c047" targetNamespace="http://schemas.microsoft.com/office/2006/metadata/properties" ma:root="true" ma:fieldsID="1c357b5767cd9258ada6b7b97b4f5d6a" ns2:_="" ns3:_="">
    <xsd:import namespace="5cbdab3b-54b6-4563-8405-ea6ff6b08fac"/>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ab3b-54b6-4563-8405-ea6ff6b0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f70317-abfa-4127-9870-dceea45278de}" ma:internalName="TaxCatchAll" ma:showField="CatchAllData" ma:web="fe982361-0c24-47c9-9eb4-92041be8c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lcf76f155ced4ddcb4097134ff3c332f xmlns="5cbdab3b-54b6-4563-8405-ea6ff6b08fac">
      <Terms xmlns="http://schemas.microsoft.com/office/infopath/2007/PartnerControls"/>
    </lcf76f155ced4ddcb4097134ff3c332f>
    <TaxCatchAll xmlns="fe982361-0c24-47c9-9eb4-92041be8c04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CCDBF63E-63D3-4E48-ADA7-86E541897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ab3b-54b6-4563-8405-ea6ff6b08fac"/>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5cbdab3b-54b6-4563-8405-ea6ff6b08fac"/>
    <ds:schemaRef ds:uri="fe982361-0c24-47c9-9eb4-92041be8c047"/>
  </ds:schemaRefs>
</ds:datastoreItem>
</file>

<file path=customXml/itemProps4.xml><?xml version="1.0" encoding="utf-8"?>
<ds:datastoreItem xmlns:ds="http://schemas.openxmlformats.org/officeDocument/2006/customXml" ds:itemID="{53F67C20-59C8-4F6B-9A3D-3FC8E724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28</Pages>
  <Words>11447</Words>
  <Characters>65250</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Dominic Ford</cp:lastModifiedBy>
  <cp:revision>218</cp:revision>
  <dcterms:created xsi:type="dcterms:W3CDTF">2016-12-05T12:46:00Z</dcterms:created>
  <dcterms:modified xsi:type="dcterms:W3CDTF">2022-07-28T12:50:00Z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LeafRef">
    <vt:lpwstr>2. ITT draft.docx</vt:lpwstr>
  </property>
  <property fmtid="{D5CDD505-2E9C-101B-9397-08002B2CF9AE}" pid="3" name="ContentTypeId">
    <vt:lpwstr>0x0101000A1C41CAFBE15A4D965029491896D049</vt:lpwstr>
  </property>
  <property fmtid="{D5CDD505-2E9C-101B-9397-08002B2CF9AE}" pid="4" name="MediaServiceImageTags">
    <vt:lpwstr/>
  </property>
</Properties>
</file>