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18CF" w14:textId="16FE5F20" w:rsidR="00175C4E" w:rsidRDefault="00175C4E">
      <w:r>
        <w:t>DUB-</w:t>
      </w:r>
      <w:r w:rsidR="00285F41">
        <w:t>LGD-2367</w:t>
      </w:r>
      <w:r>
        <w:t xml:space="preserve"> clarification published </w:t>
      </w:r>
      <w:r w:rsidR="00161C20">
        <w:t>2</w:t>
      </w:r>
      <w:r w:rsidR="00FC272A">
        <w:t>7</w:t>
      </w:r>
      <w:r w:rsidR="00285F41">
        <w:t>/10/2021</w:t>
      </w:r>
      <w:r w:rsidR="003B33BA">
        <w:t>.</w:t>
      </w:r>
    </w:p>
    <w:tbl>
      <w:tblPr>
        <w:tblStyle w:val="TableGrid"/>
        <w:tblW w:w="0" w:type="auto"/>
        <w:tblLook w:val="04A0" w:firstRow="1" w:lastRow="0" w:firstColumn="1" w:lastColumn="0" w:noHBand="0" w:noVBand="1"/>
      </w:tblPr>
      <w:tblGrid>
        <w:gridCol w:w="704"/>
        <w:gridCol w:w="8312"/>
      </w:tblGrid>
      <w:tr w:rsidR="00175C4E" w:rsidRPr="00AA6C96" w14:paraId="44A798D1" w14:textId="77777777" w:rsidTr="00D43BB3">
        <w:tc>
          <w:tcPr>
            <w:tcW w:w="704" w:type="dxa"/>
          </w:tcPr>
          <w:p w14:paraId="78D3FEDB" w14:textId="2AF5A3C7" w:rsidR="00175C4E" w:rsidRPr="00997BAA" w:rsidRDefault="00175C4E">
            <w:r w:rsidRPr="00997BAA">
              <w:t>#</w:t>
            </w:r>
          </w:p>
          <w:p w14:paraId="2D840896" w14:textId="3817819C" w:rsidR="00175C4E" w:rsidRPr="00997BAA" w:rsidRDefault="00175C4E"/>
        </w:tc>
        <w:tc>
          <w:tcPr>
            <w:tcW w:w="8312" w:type="dxa"/>
          </w:tcPr>
          <w:p w14:paraId="6491B3B2" w14:textId="368D6964" w:rsidR="00175C4E" w:rsidRPr="00997BAA" w:rsidRDefault="00175C4E" w:rsidP="00175C4E">
            <w:r w:rsidRPr="00997BAA">
              <w:t>Clarification</w:t>
            </w:r>
            <w:r w:rsidR="00E63C73" w:rsidRPr="00997BAA">
              <w:t>s</w:t>
            </w:r>
            <w:r w:rsidRPr="00997BAA">
              <w:t xml:space="preserve"> </w:t>
            </w:r>
          </w:p>
        </w:tc>
      </w:tr>
      <w:tr w:rsidR="00175C4E" w:rsidRPr="00AA6C96" w14:paraId="088CC4BC" w14:textId="77777777" w:rsidTr="005A0127">
        <w:tc>
          <w:tcPr>
            <w:tcW w:w="704" w:type="dxa"/>
          </w:tcPr>
          <w:p w14:paraId="6C9E6C01" w14:textId="10E70276" w:rsidR="00175C4E" w:rsidRPr="00997BAA" w:rsidRDefault="00175C4E">
            <w:r w:rsidRPr="00997BAA">
              <w:t>1</w:t>
            </w:r>
          </w:p>
        </w:tc>
        <w:tc>
          <w:tcPr>
            <w:tcW w:w="8312" w:type="dxa"/>
          </w:tcPr>
          <w:p w14:paraId="553A3026" w14:textId="77777777" w:rsidR="000C0BC9" w:rsidRPr="00997BAA" w:rsidRDefault="000C0BC9" w:rsidP="000C0BC9">
            <w:pPr>
              <w:rPr>
                <w:rFonts w:eastAsia="Times New Roman"/>
              </w:rPr>
            </w:pPr>
            <w:r w:rsidRPr="00997BAA">
              <w:rPr>
                <w:rFonts w:eastAsia="Times New Roman"/>
              </w:rPr>
              <w:t>Due to the absence of key staff during the second half of October, we would like to ask for an extension of the submission deadline by two weeks.</w:t>
            </w:r>
          </w:p>
          <w:p w14:paraId="0700589B" w14:textId="52E924EB" w:rsidR="00E63C73" w:rsidRPr="00997BAA" w:rsidRDefault="00E63C73" w:rsidP="005F0896">
            <w:pPr>
              <w:rPr>
                <w:rFonts w:eastAsia="Times New Roman"/>
              </w:rPr>
            </w:pPr>
          </w:p>
          <w:p w14:paraId="17BF662B" w14:textId="77777777" w:rsidR="00175C4E" w:rsidRDefault="009F63E2" w:rsidP="00997BAA">
            <w:pPr>
              <w:rPr>
                <w:color w:val="1F4E79" w:themeColor="accent1" w:themeShade="80"/>
              </w:rPr>
            </w:pPr>
            <w:r w:rsidRPr="009F63E2">
              <w:rPr>
                <w:color w:val="1F4E79" w:themeColor="accent1" w:themeShade="80"/>
              </w:rPr>
              <w:t>Reply:</w:t>
            </w:r>
          </w:p>
          <w:p w14:paraId="335615BD" w14:textId="2A79CBE0" w:rsidR="009F63E2" w:rsidRPr="0086637C" w:rsidRDefault="0086637C" w:rsidP="009F63E2">
            <w:pPr>
              <w:rPr>
                <w:color w:val="1F4E79" w:themeColor="accent1" w:themeShade="80"/>
              </w:rPr>
            </w:pPr>
            <w:r>
              <w:rPr>
                <w:color w:val="1F4E79" w:themeColor="accent1" w:themeShade="80"/>
              </w:rPr>
              <w:t>Currently, we are not planning to extend the deadline.</w:t>
            </w:r>
          </w:p>
        </w:tc>
      </w:tr>
      <w:tr w:rsidR="005F0896" w:rsidRPr="00AA6C96" w14:paraId="2DB2A1A4" w14:textId="77777777" w:rsidTr="005A0127">
        <w:tc>
          <w:tcPr>
            <w:tcW w:w="704" w:type="dxa"/>
          </w:tcPr>
          <w:p w14:paraId="73DA58F5" w14:textId="14B43B56" w:rsidR="00A87C3B" w:rsidRPr="00997BAA" w:rsidRDefault="000C0BC9">
            <w:r w:rsidRPr="00997BAA">
              <w:t>2</w:t>
            </w:r>
          </w:p>
        </w:tc>
        <w:tc>
          <w:tcPr>
            <w:tcW w:w="8312" w:type="dxa"/>
          </w:tcPr>
          <w:p w14:paraId="24F67835" w14:textId="77777777" w:rsidR="005F0896" w:rsidRDefault="001E5F95" w:rsidP="005F0896">
            <w:pPr>
              <w:rPr>
                <w:rFonts w:eastAsia="Times New Roman"/>
              </w:rPr>
            </w:pPr>
            <w:r w:rsidRPr="00997BAA">
              <w:rPr>
                <w:rFonts w:eastAsia="Times New Roman"/>
              </w:rPr>
              <w:t>Can you provide further information on the number of hardware units expected under Lot 2 of this frame agreement?</w:t>
            </w:r>
          </w:p>
          <w:p w14:paraId="07C050BA" w14:textId="77777777" w:rsidR="00FF0B8E" w:rsidRDefault="00FF0B8E" w:rsidP="005F0896">
            <w:pPr>
              <w:rPr>
                <w:rFonts w:eastAsia="Times New Roman"/>
              </w:rPr>
            </w:pPr>
          </w:p>
          <w:p w14:paraId="416D40DB" w14:textId="77777777" w:rsidR="00FF0B8E" w:rsidRDefault="00FF0B8E" w:rsidP="005F0896">
            <w:pPr>
              <w:rPr>
                <w:rFonts w:eastAsia="Times New Roman"/>
              </w:rPr>
            </w:pPr>
          </w:p>
          <w:p w14:paraId="78A2058B" w14:textId="77777777" w:rsidR="00FF0B8E" w:rsidRPr="00FF0B8E" w:rsidRDefault="00FF0B8E" w:rsidP="005F0896">
            <w:pPr>
              <w:rPr>
                <w:rFonts w:eastAsia="Times New Roman"/>
                <w:color w:val="1F4E79" w:themeColor="accent1" w:themeShade="80"/>
              </w:rPr>
            </w:pPr>
            <w:r w:rsidRPr="00FF0B8E">
              <w:rPr>
                <w:rFonts w:eastAsia="Times New Roman"/>
                <w:color w:val="1F4E79" w:themeColor="accent1" w:themeShade="80"/>
              </w:rPr>
              <w:t>Reply:</w:t>
            </w:r>
          </w:p>
          <w:p w14:paraId="1A93A877" w14:textId="58D74210" w:rsidR="00FF0B8E" w:rsidRPr="00997BAA" w:rsidRDefault="00FF0B8E" w:rsidP="005F0896">
            <w:r w:rsidRPr="00FF0B8E">
              <w:rPr>
                <w:rFonts w:eastAsia="Times New Roman"/>
                <w:color w:val="1F4E79" w:themeColor="accent1" w:themeShade="80"/>
              </w:rPr>
              <w:t>As the winning bidder will be signing a Framework Agreement</w:t>
            </w:r>
            <w:r w:rsidR="0086637C">
              <w:rPr>
                <w:rFonts w:eastAsia="Times New Roman"/>
                <w:color w:val="1F4E79" w:themeColor="accent1" w:themeShade="80"/>
              </w:rPr>
              <w:t>,</w:t>
            </w:r>
            <w:r w:rsidRPr="00FF0B8E">
              <w:rPr>
                <w:rFonts w:eastAsia="Times New Roman"/>
                <w:color w:val="1F4E79" w:themeColor="accent1" w:themeShade="80"/>
              </w:rPr>
              <w:t xml:space="preserve"> GOAL as</w:t>
            </w:r>
            <w:r w:rsidR="00676CB4">
              <w:rPr>
                <w:rFonts w:eastAsia="Times New Roman"/>
                <w:color w:val="1F4E79" w:themeColor="accent1" w:themeShade="80"/>
              </w:rPr>
              <w:t xml:space="preserve"> the</w:t>
            </w:r>
            <w:r w:rsidRPr="00FF0B8E">
              <w:rPr>
                <w:rFonts w:eastAsia="Times New Roman"/>
                <w:color w:val="1F4E79" w:themeColor="accent1" w:themeShade="80"/>
              </w:rPr>
              <w:t xml:space="preserve"> contracting authority does not guarantee any volume of orders under</w:t>
            </w:r>
            <w:r w:rsidR="00676CB4">
              <w:rPr>
                <w:rFonts w:eastAsia="Times New Roman"/>
                <w:color w:val="1F4E79" w:themeColor="accent1" w:themeShade="80"/>
              </w:rPr>
              <w:t xml:space="preserve"> the</w:t>
            </w:r>
            <w:r w:rsidRPr="00FF0B8E">
              <w:rPr>
                <w:rFonts w:eastAsia="Times New Roman"/>
                <w:color w:val="1F4E79" w:themeColor="accent1" w:themeShade="80"/>
              </w:rPr>
              <w:t xml:space="preserve"> FWA as all purchases will be based on the needs and activities of GOAL</w:t>
            </w:r>
            <w:r w:rsidR="00676CB4">
              <w:rPr>
                <w:rFonts w:eastAsia="Times New Roman"/>
                <w:color w:val="1F4E79" w:themeColor="accent1" w:themeShade="80"/>
              </w:rPr>
              <w:t xml:space="preserve"> which will v</w:t>
            </w:r>
            <w:r w:rsidR="00734CEC">
              <w:rPr>
                <w:rFonts w:eastAsia="Times New Roman"/>
                <w:color w:val="1F4E79" w:themeColor="accent1" w:themeShade="80"/>
              </w:rPr>
              <w:t>a</w:t>
            </w:r>
            <w:r w:rsidR="00676CB4">
              <w:rPr>
                <w:rFonts w:eastAsia="Times New Roman"/>
                <w:color w:val="1F4E79" w:themeColor="accent1" w:themeShade="80"/>
              </w:rPr>
              <w:t>ry over time.</w:t>
            </w:r>
          </w:p>
        </w:tc>
      </w:tr>
      <w:tr w:rsidR="000C0BC9" w:rsidRPr="00AA6C96" w14:paraId="26DA4679" w14:textId="77777777" w:rsidTr="005A0127">
        <w:tc>
          <w:tcPr>
            <w:tcW w:w="704" w:type="dxa"/>
          </w:tcPr>
          <w:p w14:paraId="2A3B74FF" w14:textId="491FF7A6" w:rsidR="000C0BC9" w:rsidRPr="00997BAA" w:rsidRDefault="000C0BC9">
            <w:r w:rsidRPr="00997BAA">
              <w:t>3</w:t>
            </w:r>
          </w:p>
        </w:tc>
        <w:tc>
          <w:tcPr>
            <w:tcW w:w="8312" w:type="dxa"/>
          </w:tcPr>
          <w:p w14:paraId="7D4C9764" w14:textId="77777777" w:rsidR="001E5F95" w:rsidRDefault="001E5F95" w:rsidP="001E5F95">
            <w:pPr>
              <w:rPr>
                <w:rFonts w:eastAsia="Times New Roman"/>
              </w:rPr>
            </w:pPr>
            <w:r w:rsidRPr="00997BAA">
              <w:rPr>
                <w:rFonts w:eastAsia="Times New Roman"/>
              </w:rPr>
              <w:t>Is it mandatory to be Tier 1 provider for airtime and data services?</w:t>
            </w:r>
          </w:p>
          <w:p w14:paraId="1F9DED8E" w14:textId="77777777" w:rsidR="00584FCF" w:rsidRDefault="00584FCF" w:rsidP="001E5F95">
            <w:pPr>
              <w:rPr>
                <w:rFonts w:eastAsia="Times New Roman"/>
              </w:rPr>
            </w:pPr>
          </w:p>
          <w:p w14:paraId="439B0DB4" w14:textId="77777777" w:rsidR="00584FCF" w:rsidRDefault="00584FCF" w:rsidP="001E5F95">
            <w:pPr>
              <w:rPr>
                <w:rFonts w:eastAsia="Times New Roman"/>
              </w:rPr>
            </w:pPr>
          </w:p>
          <w:p w14:paraId="21FC07B2" w14:textId="6E2560DB" w:rsidR="00584FCF" w:rsidRDefault="00584FCF" w:rsidP="001E5F95">
            <w:pPr>
              <w:rPr>
                <w:rFonts w:eastAsia="Times New Roman"/>
                <w:color w:val="1F4E79" w:themeColor="accent1" w:themeShade="80"/>
              </w:rPr>
            </w:pPr>
            <w:r w:rsidRPr="00584FCF">
              <w:rPr>
                <w:rFonts w:eastAsia="Times New Roman"/>
                <w:color w:val="1F4E79" w:themeColor="accent1" w:themeShade="80"/>
              </w:rPr>
              <w:t>Reply:</w:t>
            </w:r>
          </w:p>
          <w:p w14:paraId="46041D06" w14:textId="4463625D" w:rsidR="000C0BC9" w:rsidRPr="005C3F7E" w:rsidRDefault="00734CEC" w:rsidP="005F0896">
            <w:pPr>
              <w:rPr>
                <w:rFonts w:eastAsia="Times New Roman"/>
                <w:color w:val="1F4E79" w:themeColor="accent1" w:themeShade="80"/>
              </w:rPr>
            </w:pPr>
            <w:r>
              <w:rPr>
                <w:rFonts w:eastAsia="Times New Roman"/>
                <w:color w:val="1F4E79" w:themeColor="accent1" w:themeShade="80"/>
              </w:rPr>
              <w:t xml:space="preserve">It is preferred that the service provider be a Tier 1 </w:t>
            </w:r>
            <w:r w:rsidR="002C24D7">
              <w:rPr>
                <w:rFonts w:eastAsia="Times New Roman"/>
                <w:color w:val="1F4E79" w:themeColor="accent1" w:themeShade="80"/>
              </w:rPr>
              <w:t xml:space="preserve">provider for airtime and data services, although not essential. </w:t>
            </w:r>
            <w:r w:rsidR="00584FCF" w:rsidRPr="00584FCF">
              <w:rPr>
                <w:rFonts w:eastAsia="Times New Roman"/>
                <w:color w:val="1F4E79" w:themeColor="accent1" w:themeShade="80"/>
              </w:rPr>
              <w:t>If they are submitting a proposal for Lot 1 (provision of airtime and data services) they need to be able to provide both airtime and data services on the same sim. If a supplier can’t do that, we can suggest just submitting a proposal for Lot 2 (provision of equipment)</w:t>
            </w:r>
            <w:r w:rsidR="005C3F7E">
              <w:rPr>
                <w:rFonts w:eastAsia="Times New Roman"/>
                <w:color w:val="1F4E79" w:themeColor="accent1" w:themeShade="80"/>
              </w:rPr>
              <w:t>. The s</w:t>
            </w:r>
            <w:r w:rsidR="00584FCF" w:rsidRPr="00584FCF">
              <w:rPr>
                <w:color w:val="1F4E79" w:themeColor="accent1" w:themeShade="80"/>
              </w:rPr>
              <w:t xml:space="preserve">ervice provider </w:t>
            </w:r>
            <w:r w:rsidR="005C3F7E">
              <w:rPr>
                <w:color w:val="1F4E79" w:themeColor="accent1" w:themeShade="80"/>
              </w:rPr>
              <w:t>should</w:t>
            </w:r>
            <w:r w:rsidR="00584FCF" w:rsidRPr="00584FCF">
              <w:rPr>
                <w:color w:val="1F4E79" w:themeColor="accent1" w:themeShade="80"/>
              </w:rPr>
              <w:t xml:space="preserve"> confirm in their technical bid submission</w:t>
            </w:r>
            <w:r w:rsidR="00EC65F5">
              <w:rPr>
                <w:color w:val="1F4E79" w:themeColor="accent1" w:themeShade="80"/>
              </w:rPr>
              <w:t>.</w:t>
            </w:r>
          </w:p>
        </w:tc>
      </w:tr>
      <w:tr w:rsidR="000C0BC9" w:rsidRPr="00AA6C96" w14:paraId="6BE8178E" w14:textId="77777777" w:rsidTr="005A0127">
        <w:tc>
          <w:tcPr>
            <w:tcW w:w="704" w:type="dxa"/>
          </w:tcPr>
          <w:p w14:paraId="1C78E9CE" w14:textId="6A6C7A89" w:rsidR="000C0BC9" w:rsidRPr="00997BAA" w:rsidRDefault="000C0BC9">
            <w:r w:rsidRPr="00997BAA">
              <w:t>4</w:t>
            </w:r>
          </w:p>
        </w:tc>
        <w:tc>
          <w:tcPr>
            <w:tcW w:w="8312" w:type="dxa"/>
          </w:tcPr>
          <w:p w14:paraId="50B7663B" w14:textId="77777777" w:rsidR="000C0BC9" w:rsidRPr="00997BAA" w:rsidRDefault="001E5F95" w:rsidP="005F0896">
            <w:pPr>
              <w:rPr>
                <w:rFonts w:eastAsia="Times New Roman"/>
              </w:rPr>
            </w:pPr>
            <w:r w:rsidRPr="00997BAA">
              <w:rPr>
                <w:rFonts w:eastAsia="Times New Roman"/>
              </w:rPr>
              <w:t>Is shipping to sensitive countries also possible via GOAL logistics?</w:t>
            </w:r>
          </w:p>
          <w:p w14:paraId="2F6FFB77" w14:textId="77777777" w:rsidR="00AC0E39" w:rsidRDefault="00AC0E39" w:rsidP="005F0896">
            <w:pPr>
              <w:rPr>
                <w:rFonts w:eastAsia="Times New Roman"/>
              </w:rPr>
            </w:pPr>
          </w:p>
          <w:p w14:paraId="2A6CB285" w14:textId="77777777" w:rsidR="00997BAA" w:rsidRPr="00997BAA" w:rsidRDefault="00997BAA" w:rsidP="005F0896">
            <w:pPr>
              <w:rPr>
                <w:rFonts w:eastAsia="Times New Roman"/>
              </w:rPr>
            </w:pPr>
          </w:p>
          <w:p w14:paraId="2FAA1568" w14:textId="1C3C5692" w:rsidR="00AC0E39" w:rsidRPr="00997BAA" w:rsidRDefault="00AC0E39" w:rsidP="005F0896">
            <w:pPr>
              <w:rPr>
                <w:rFonts w:eastAsia="Times New Roman"/>
                <w:color w:val="1F4E79" w:themeColor="accent1" w:themeShade="80"/>
              </w:rPr>
            </w:pPr>
            <w:r w:rsidRPr="00997BAA">
              <w:rPr>
                <w:rFonts w:eastAsia="Times New Roman"/>
                <w:color w:val="1F4E79" w:themeColor="accent1" w:themeShade="80"/>
              </w:rPr>
              <w:t>Reply:</w:t>
            </w:r>
          </w:p>
          <w:p w14:paraId="65AE5462" w14:textId="02F0A610" w:rsidR="00AC0E39" w:rsidRPr="00997BAA" w:rsidRDefault="00AC0E39" w:rsidP="00FF0B8E">
            <w:r w:rsidRPr="00997BAA">
              <w:rPr>
                <w:color w:val="1F4E79" w:themeColor="accent1" w:themeShade="80"/>
              </w:rPr>
              <w:t xml:space="preserve">The incoterm which the supplier will follow for delivery of all equipment is </w:t>
            </w:r>
            <w:r w:rsidRPr="00997BAA">
              <w:rPr>
                <w:b/>
                <w:bCs/>
                <w:color w:val="1F4E79" w:themeColor="accent1" w:themeShade="80"/>
              </w:rPr>
              <w:t>DDP</w:t>
            </w:r>
            <w:r w:rsidRPr="00997BAA">
              <w:rPr>
                <w:color w:val="1F4E79" w:themeColor="accent1" w:themeShade="80"/>
              </w:rPr>
              <w:t>. Please fill in the table in Appendix 6 to confirm same</w:t>
            </w:r>
            <w:r w:rsidR="00617332">
              <w:rPr>
                <w:color w:val="1F4E79" w:themeColor="accent1" w:themeShade="80"/>
              </w:rPr>
              <w:t>.</w:t>
            </w:r>
          </w:p>
        </w:tc>
      </w:tr>
      <w:tr w:rsidR="005F00A1" w:rsidRPr="00AA6C96" w14:paraId="234D3E4F" w14:textId="77777777" w:rsidTr="005A0127">
        <w:tc>
          <w:tcPr>
            <w:tcW w:w="704" w:type="dxa"/>
          </w:tcPr>
          <w:p w14:paraId="579E2F1D" w14:textId="2CE331B8" w:rsidR="005F00A1" w:rsidRPr="00997BAA" w:rsidRDefault="005F00A1">
            <w:r>
              <w:t>5</w:t>
            </w:r>
          </w:p>
        </w:tc>
        <w:tc>
          <w:tcPr>
            <w:tcW w:w="8312" w:type="dxa"/>
          </w:tcPr>
          <w:p w14:paraId="2F42AE64" w14:textId="74F42FD6" w:rsidR="005F00A1" w:rsidRDefault="005F00A1" w:rsidP="005F00A1">
            <w:r>
              <w:t>Do we have to be registered in advance before to be able to submit its technical &amp; economic proposals or it will be sufficient to response as per instructions duly reported on ITT documentation ?</w:t>
            </w:r>
          </w:p>
          <w:p w14:paraId="56DC222C" w14:textId="5617CE85" w:rsidR="005F00A1" w:rsidRDefault="005F00A1" w:rsidP="005F00A1"/>
          <w:p w14:paraId="6A5AAAAB" w14:textId="3352409B" w:rsidR="005F00A1" w:rsidRDefault="005F00A1" w:rsidP="005F00A1"/>
          <w:p w14:paraId="75855605" w14:textId="68C5F482" w:rsidR="005F00A1" w:rsidRPr="0014220C" w:rsidRDefault="005F00A1" w:rsidP="005F00A1">
            <w:pPr>
              <w:rPr>
                <w:color w:val="0070C0"/>
              </w:rPr>
            </w:pPr>
            <w:r w:rsidRPr="0014220C">
              <w:rPr>
                <w:color w:val="0070C0"/>
              </w:rPr>
              <w:t>Reply:</w:t>
            </w:r>
          </w:p>
          <w:p w14:paraId="6A824991" w14:textId="2F6139BA" w:rsidR="005F00A1" w:rsidRPr="002D17F5" w:rsidRDefault="002D17F5" w:rsidP="005F0896">
            <w:r w:rsidRPr="0014220C">
              <w:rPr>
                <w:color w:val="0070C0"/>
              </w:rPr>
              <w:t>You do not need to be registered as a GOAL vendor to submit documentation. If your bid is successful, we can register you then.</w:t>
            </w:r>
          </w:p>
        </w:tc>
      </w:tr>
      <w:tr w:rsidR="005F00A1" w:rsidRPr="00AA6C96" w14:paraId="6253D745" w14:textId="77777777" w:rsidTr="005A0127">
        <w:tc>
          <w:tcPr>
            <w:tcW w:w="704" w:type="dxa"/>
          </w:tcPr>
          <w:p w14:paraId="4DC7AEBC" w14:textId="22F731D1" w:rsidR="005F00A1" w:rsidRPr="00997BAA" w:rsidRDefault="005F00A1">
            <w:r>
              <w:t>6</w:t>
            </w:r>
          </w:p>
        </w:tc>
        <w:tc>
          <w:tcPr>
            <w:tcW w:w="8312" w:type="dxa"/>
          </w:tcPr>
          <w:p w14:paraId="759C3212" w14:textId="77777777" w:rsidR="005F00A1" w:rsidRDefault="002D17F5" w:rsidP="005F0896">
            <w:r>
              <w:t xml:space="preserve">We understand that GOAL currently works in 14 countries worldwide covering, East, West, Central Africa, Central America, Middle East and Europe. Would you please confirm if SIMs provided within the context of Lot1 shall be delivered to Ireland or to all the countries where GOAL </w:t>
            </w:r>
            <w:proofErr w:type="gramStart"/>
            <w:r>
              <w:t>works</w:t>
            </w:r>
            <w:proofErr w:type="gramEnd"/>
            <w:r>
              <w:t xml:space="preserve"> and which are listed in Appendix 6?</w:t>
            </w:r>
          </w:p>
          <w:p w14:paraId="3C15487E" w14:textId="77777777" w:rsidR="002D17F5" w:rsidRDefault="002D17F5" w:rsidP="005F0896">
            <w:pPr>
              <w:rPr>
                <w:rFonts w:eastAsia="Times New Roman"/>
              </w:rPr>
            </w:pPr>
          </w:p>
          <w:p w14:paraId="4300959A" w14:textId="77777777" w:rsidR="002D17F5" w:rsidRDefault="002D17F5" w:rsidP="005F0896">
            <w:pPr>
              <w:rPr>
                <w:rFonts w:eastAsia="Times New Roman"/>
              </w:rPr>
            </w:pPr>
          </w:p>
          <w:p w14:paraId="04F4BE65" w14:textId="77777777" w:rsidR="002D17F5" w:rsidRPr="0014220C" w:rsidRDefault="002D17F5" w:rsidP="005F0896">
            <w:pPr>
              <w:rPr>
                <w:rFonts w:eastAsia="Times New Roman"/>
                <w:color w:val="0070C0"/>
              </w:rPr>
            </w:pPr>
            <w:r w:rsidRPr="0014220C">
              <w:rPr>
                <w:rFonts w:eastAsia="Times New Roman"/>
                <w:color w:val="0070C0"/>
              </w:rPr>
              <w:t>Reply:</w:t>
            </w:r>
          </w:p>
          <w:p w14:paraId="008751A5" w14:textId="07EAF886" w:rsidR="002D17F5" w:rsidRPr="00997BAA" w:rsidRDefault="00DC0B63" w:rsidP="005F0896">
            <w:pPr>
              <w:rPr>
                <w:rFonts w:eastAsia="Times New Roman"/>
              </w:rPr>
            </w:pPr>
            <w:r w:rsidRPr="0014220C">
              <w:rPr>
                <w:color w:val="0070C0"/>
              </w:rPr>
              <w:t>The SIMs would need to be delivered to all the countries where GOAL currently operates (listed in appendix 6)</w:t>
            </w:r>
          </w:p>
        </w:tc>
      </w:tr>
      <w:tr w:rsidR="005F00A1" w:rsidRPr="00AA6C96" w14:paraId="30F2B304" w14:textId="77777777" w:rsidTr="005A0127">
        <w:tc>
          <w:tcPr>
            <w:tcW w:w="704" w:type="dxa"/>
          </w:tcPr>
          <w:p w14:paraId="45D7BB63" w14:textId="003EEDD4" w:rsidR="005F00A1" w:rsidRPr="00997BAA" w:rsidRDefault="005F00A1">
            <w:r>
              <w:t>7</w:t>
            </w:r>
          </w:p>
        </w:tc>
        <w:tc>
          <w:tcPr>
            <w:tcW w:w="8312" w:type="dxa"/>
          </w:tcPr>
          <w:p w14:paraId="512A771D" w14:textId="77777777" w:rsidR="005F00A1" w:rsidRDefault="00DC0B63" w:rsidP="005F0896">
            <w:r>
              <w:t>Could you please confirm that DDP INCOTERMS is not applied to the SIMs delivery?</w:t>
            </w:r>
          </w:p>
          <w:p w14:paraId="59FEB8CC" w14:textId="77777777" w:rsidR="00DC0B63" w:rsidRDefault="00DC0B63" w:rsidP="005F0896"/>
          <w:p w14:paraId="6C9B1CD5" w14:textId="77777777" w:rsidR="00DC0B63" w:rsidRDefault="00DC0B63" w:rsidP="005F0896"/>
          <w:p w14:paraId="0E6A4361" w14:textId="77777777" w:rsidR="00DC0B63" w:rsidRPr="0014220C" w:rsidRDefault="00DC0B63" w:rsidP="005F0896">
            <w:pPr>
              <w:rPr>
                <w:color w:val="0070C0"/>
              </w:rPr>
            </w:pPr>
            <w:r w:rsidRPr="0014220C">
              <w:rPr>
                <w:color w:val="0070C0"/>
              </w:rPr>
              <w:t>Reply:</w:t>
            </w:r>
          </w:p>
          <w:p w14:paraId="003CA0D5" w14:textId="351479E5" w:rsidR="00DC0B63" w:rsidRPr="00997BAA" w:rsidRDefault="00720ECE" w:rsidP="005F0896">
            <w:pPr>
              <w:rPr>
                <w:rFonts w:eastAsia="Times New Roman"/>
              </w:rPr>
            </w:pPr>
            <w:r w:rsidRPr="0014220C">
              <w:rPr>
                <w:color w:val="0070C0"/>
              </w:rPr>
              <w:t>The INCOTERMS of DDP would be applied to the SIMs delivery</w:t>
            </w:r>
          </w:p>
        </w:tc>
      </w:tr>
      <w:tr w:rsidR="005F00A1" w:rsidRPr="00AA6C96" w14:paraId="1038558B" w14:textId="77777777" w:rsidTr="005A0127">
        <w:tc>
          <w:tcPr>
            <w:tcW w:w="704" w:type="dxa"/>
          </w:tcPr>
          <w:p w14:paraId="7B957502" w14:textId="09369BC3" w:rsidR="005F00A1" w:rsidRPr="0014220C" w:rsidRDefault="005F00A1">
            <w:r w:rsidRPr="0014220C">
              <w:lastRenderedPageBreak/>
              <w:t>8</w:t>
            </w:r>
          </w:p>
        </w:tc>
        <w:tc>
          <w:tcPr>
            <w:tcW w:w="8312" w:type="dxa"/>
          </w:tcPr>
          <w:p w14:paraId="444F4046" w14:textId="77777777" w:rsidR="005F00A1" w:rsidRPr="0014220C" w:rsidRDefault="00720ECE" w:rsidP="005F0896">
            <w:r w:rsidRPr="0014220C">
              <w:t>How does GOAL establish a reliable financial stability? Does the tenderer have to submit some additional document of proof or will GOAL request specific docs after the tenderer selection ?</w:t>
            </w:r>
          </w:p>
          <w:p w14:paraId="4C9C1342" w14:textId="77777777" w:rsidR="00720ECE" w:rsidRPr="0014220C" w:rsidRDefault="00720ECE" w:rsidP="005F0896">
            <w:pPr>
              <w:rPr>
                <w:rFonts w:eastAsia="Times New Roman"/>
              </w:rPr>
            </w:pPr>
          </w:p>
          <w:p w14:paraId="5F5C7F9D" w14:textId="77777777" w:rsidR="00720ECE" w:rsidRPr="0014220C" w:rsidRDefault="00720ECE" w:rsidP="005F0896">
            <w:pPr>
              <w:rPr>
                <w:rFonts w:eastAsia="Times New Roman"/>
              </w:rPr>
            </w:pPr>
          </w:p>
          <w:p w14:paraId="38E44736" w14:textId="77777777" w:rsidR="00720ECE" w:rsidRPr="0014220C" w:rsidRDefault="00720ECE" w:rsidP="005F0896">
            <w:pPr>
              <w:rPr>
                <w:rFonts w:eastAsia="Times New Roman"/>
                <w:color w:val="0070C0"/>
              </w:rPr>
            </w:pPr>
            <w:r w:rsidRPr="0014220C">
              <w:rPr>
                <w:rFonts w:eastAsia="Times New Roman"/>
                <w:color w:val="0070C0"/>
              </w:rPr>
              <w:t>Reply:</w:t>
            </w:r>
          </w:p>
          <w:p w14:paraId="2FB6BB33" w14:textId="1D74DDF2" w:rsidR="00720ECE" w:rsidRPr="0014220C" w:rsidRDefault="00D76755" w:rsidP="005F0896">
            <w:pPr>
              <w:rPr>
                <w:color w:val="FF0000"/>
              </w:rPr>
            </w:pPr>
            <w:r w:rsidRPr="0014220C">
              <w:rPr>
                <w:color w:val="0070C0"/>
              </w:rPr>
              <w:t xml:space="preserve">Please complete all Appendices, including 1.2, the Declaration re Personal and Legal Circumstances (found in appendix 1). A review of company audited accounts as requested to be submitted – item 6 on checklist – will also be conducted. </w:t>
            </w:r>
          </w:p>
        </w:tc>
      </w:tr>
      <w:tr w:rsidR="005F00A1" w:rsidRPr="00AA6C96" w14:paraId="16C720C8" w14:textId="77777777" w:rsidTr="005A0127">
        <w:tc>
          <w:tcPr>
            <w:tcW w:w="704" w:type="dxa"/>
          </w:tcPr>
          <w:p w14:paraId="30672DF5" w14:textId="0F022EBB" w:rsidR="005F00A1" w:rsidRPr="00997BAA" w:rsidRDefault="005F00A1" w:rsidP="00EF3795">
            <w:r>
              <w:t>9</w:t>
            </w:r>
          </w:p>
        </w:tc>
        <w:tc>
          <w:tcPr>
            <w:tcW w:w="8312" w:type="dxa"/>
          </w:tcPr>
          <w:p w14:paraId="66A631BC" w14:textId="77777777" w:rsidR="005F00A1" w:rsidRPr="00EF3795" w:rsidRDefault="00D76755" w:rsidP="00EF3795">
            <w:pPr>
              <w:rPr>
                <w:rFonts w:cstheme="minorHAnsi"/>
              </w:rPr>
            </w:pPr>
            <w:r w:rsidRPr="00EF3795">
              <w:rPr>
                <w:rFonts w:cstheme="minorHAnsi"/>
              </w:rPr>
              <w:t>We didn’t find any form / table 8.1. Please, can you drive us in seeking such doc ?</w:t>
            </w:r>
          </w:p>
          <w:p w14:paraId="16D44219" w14:textId="77777777" w:rsidR="00EF3795" w:rsidRPr="00EF3795" w:rsidRDefault="00EF3795" w:rsidP="00EF3795">
            <w:pPr>
              <w:rPr>
                <w:rFonts w:eastAsia="Times New Roman" w:cstheme="minorHAnsi"/>
              </w:rPr>
            </w:pPr>
          </w:p>
          <w:p w14:paraId="1F092659" w14:textId="77777777" w:rsidR="00D76755" w:rsidRPr="00EF3795" w:rsidRDefault="00D76755" w:rsidP="00EF3795">
            <w:pPr>
              <w:rPr>
                <w:rFonts w:eastAsia="Times New Roman" w:cstheme="minorHAnsi"/>
              </w:rPr>
            </w:pPr>
          </w:p>
          <w:p w14:paraId="49A97614" w14:textId="7D402914" w:rsidR="00D76755" w:rsidRPr="00EF3795" w:rsidRDefault="00D76755" w:rsidP="00EF3795">
            <w:pPr>
              <w:rPr>
                <w:rFonts w:eastAsia="Times New Roman" w:cstheme="minorHAnsi"/>
                <w:color w:val="0070C0"/>
              </w:rPr>
            </w:pPr>
            <w:r w:rsidRPr="00EF3795">
              <w:rPr>
                <w:rFonts w:eastAsia="Times New Roman" w:cstheme="minorHAnsi"/>
                <w:color w:val="0070C0"/>
              </w:rPr>
              <w:t>Reply:</w:t>
            </w:r>
          </w:p>
          <w:p w14:paraId="015AE31B" w14:textId="1C0D2373" w:rsidR="00D76755" w:rsidRPr="00EF3795" w:rsidRDefault="007A395A" w:rsidP="00EF3795">
            <w:pPr>
              <w:rPr>
                <w:rFonts w:eastAsia="Times New Roman" w:cstheme="minorHAnsi"/>
              </w:rPr>
            </w:pPr>
            <w:r w:rsidRPr="00EF3795">
              <w:rPr>
                <w:rFonts w:eastAsia="Times New Roman" w:cstheme="minorHAnsi"/>
                <w:color w:val="0070C0"/>
              </w:rPr>
              <w:t xml:space="preserve">There is a typo on the form. You can provide this information in the box </w:t>
            </w:r>
            <w:r w:rsidR="0014220C" w:rsidRPr="00EF3795">
              <w:rPr>
                <w:rFonts w:eastAsia="Times New Roman" w:cstheme="minorHAnsi"/>
                <w:color w:val="0070C0"/>
              </w:rPr>
              <w:t>in the space under yes or no</w:t>
            </w:r>
          </w:p>
        </w:tc>
      </w:tr>
      <w:tr w:rsidR="004665E7" w:rsidRPr="00AA6C96" w14:paraId="0DA39079" w14:textId="77777777" w:rsidTr="005A0127">
        <w:tc>
          <w:tcPr>
            <w:tcW w:w="704" w:type="dxa"/>
          </w:tcPr>
          <w:p w14:paraId="6BD2E263" w14:textId="71713951" w:rsidR="004665E7" w:rsidRDefault="004665E7" w:rsidP="00EF3795">
            <w:r>
              <w:t>10</w:t>
            </w:r>
          </w:p>
        </w:tc>
        <w:tc>
          <w:tcPr>
            <w:tcW w:w="8312" w:type="dxa"/>
          </w:tcPr>
          <w:p w14:paraId="69B85DA1" w14:textId="77777777" w:rsidR="00EF3795" w:rsidRDefault="00EF3795" w:rsidP="00EF3795">
            <w:pPr>
              <w:spacing w:before="100" w:beforeAutospacing="1"/>
              <w:rPr>
                <w:rFonts w:eastAsia="Times New Roman" w:cstheme="minorHAnsi"/>
              </w:rPr>
            </w:pPr>
            <w:r w:rsidRPr="00EF3795">
              <w:rPr>
                <w:rFonts w:eastAsia="Times New Roman" w:cstheme="minorHAnsi"/>
                <w:color w:val="000000"/>
              </w:rPr>
              <w:t>Must suppliers have provided service in all the listed countries or having provided services in some of the countries listed will suffice?</w:t>
            </w:r>
            <w:r w:rsidRPr="00EF3795">
              <w:rPr>
                <w:rFonts w:eastAsia="Times New Roman" w:cstheme="minorHAnsi"/>
              </w:rPr>
              <w:t xml:space="preserve"> </w:t>
            </w:r>
          </w:p>
          <w:p w14:paraId="79331AF9" w14:textId="77777777" w:rsidR="00EF3795" w:rsidRDefault="00EF3795" w:rsidP="00EF3795">
            <w:pPr>
              <w:spacing w:before="100" w:beforeAutospacing="1"/>
              <w:rPr>
                <w:rFonts w:eastAsia="Times New Roman" w:cstheme="minorHAnsi"/>
              </w:rPr>
            </w:pPr>
          </w:p>
          <w:p w14:paraId="7BDCB67A" w14:textId="77777777" w:rsidR="00EF3795" w:rsidRPr="00784250" w:rsidRDefault="00EF3795" w:rsidP="00EF3795">
            <w:pPr>
              <w:rPr>
                <w:rFonts w:eastAsia="Times New Roman" w:cstheme="minorHAnsi"/>
                <w:color w:val="0070C0"/>
              </w:rPr>
            </w:pPr>
            <w:r w:rsidRPr="00784250">
              <w:rPr>
                <w:rFonts w:eastAsia="Times New Roman" w:cstheme="minorHAnsi"/>
                <w:color w:val="0070C0"/>
              </w:rPr>
              <w:t>Reply:</w:t>
            </w:r>
          </w:p>
          <w:p w14:paraId="1443F1E5" w14:textId="4768C2B3" w:rsidR="004665E7" w:rsidRPr="00EF3795" w:rsidRDefault="00EF3795" w:rsidP="00EF3795">
            <w:pPr>
              <w:rPr>
                <w:rFonts w:cstheme="minorHAnsi"/>
              </w:rPr>
            </w:pPr>
            <w:r w:rsidRPr="00784250">
              <w:rPr>
                <w:rFonts w:eastAsia="Times New Roman" w:cstheme="minorHAnsi"/>
                <w:color w:val="0070C0"/>
              </w:rPr>
              <w:t>GOAL requires service providers to be able to provide services in ALL of GOALs countries of operation</w:t>
            </w:r>
          </w:p>
        </w:tc>
      </w:tr>
      <w:tr w:rsidR="004665E7" w:rsidRPr="00AA6C96" w14:paraId="039935D0" w14:textId="77777777" w:rsidTr="005A0127">
        <w:tc>
          <w:tcPr>
            <w:tcW w:w="704" w:type="dxa"/>
          </w:tcPr>
          <w:p w14:paraId="4358A8B2" w14:textId="5B03D1CF" w:rsidR="004665E7" w:rsidRDefault="004665E7" w:rsidP="00EF3795">
            <w:r>
              <w:t>11</w:t>
            </w:r>
          </w:p>
        </w:tc>
        <w:tc>
          <w:tcPr>
            <w:tcW w:w="8312" w:type="dxa"/>
          </w:tcPr>
          <w:p w14:paraId="498F1A11" w14:textId="77777777" w:rsidR="00EF3795" w:rsidRDefault="00EF3795" w:rsidP="00EF3795">
            <w:pPr>
              <w:rPr>
                <w:rFonts w:eastAsia="Times New Roman" w:cstheme="minorHAnsi"/>
              </w:rPr>
            </w:pPr>
            <w:r w:rsidRPr="00EF3795">
              <w:rPr>
                <w:rFonts w:eastAsia="Times New Roman" w:cstheme="minorHAnsi"/>
                <w:color w:val="000000"/>
              </w:rPr>
              <w:t xml:space="preserve">Can suppliers submit a partial quote? </w:t>
            </w:r>
            <w:proofErr w:type="spellStart"/>
            <w:r w:rsidRPr="00EF3795">
              <w:rPr>
                <w:rFonts w:eastAsia="Times New Roman" w:cstheme="minorHAnsi"/>
                <w:color w:val="000000"/>
              </w:rPr>
              <w:t>i.e</w:t>
            </w:r>
            <w:proofErr w:type="spellEnd"/>
            <w:r w:rsidRPr="00EF3795">
              <w:rPr>
                <w:rFonts w:eastAsia="Times New Roman" w:cstheme="minorHAnsi"/>
                <w:color w:val="000000"/>
              </w:rPr>
              <w:t xml:space="preserve"> quote for Thuraya and Inmarsat and leave out Iridium?</w:t>
            </w:r>
            <w:r w:rsidRPr="00EF3795">
              <w:rPr>
                <w:rFonts w:eastAsia="Times New Roman" w:cstheme="minorHAnsi"/>
              </w:rPr>
              <w:t xml:space="preserve"> </w:t>
            </w:r>
          </w:p>
          <w:p w14:paraId="15C0CA52" w14:textId="77777777" w:rsidR="00EF3795" w:rsidRDefault="00EF3795" w:rsidP="00EF3795">
            <w:pPr>
              <w:rPr>
                <w:rFonts w:eastAsia="Times New Roman" w:cstheme="minorHAnsi"/>
              </w:rPr>
            </w:pPr>
          </w:p>
          <w:p w14:paraId="0434BBB3" w14:textId="77777777" w:rsidR="00EF3795" w:rsidRDefault="00EF3795" w:rsidP="00EF3795">
            <w:pPr>
              <w:rPr>
                <w:rFonts w:eastAsia="Times New Roman" w:cstheme="minorHAnsi"/>
              </w:rPr>
            </w:pPr>
          </w:p>
          <w:p w14:paraId="3E049285" w14:textId="77777777" w:rsidR="00EF3795" w:rsidRPr="00784250" w:rsidRDefault="00EF3795" w:rsidP="00EF3795">
            <w:pPr>
              <w:rPr>
                <w:rFonts w:eastAsia="Times New Roman" w:cstheme="minorHAnsi"/>
                <w:color w:val="0070C0"/>
              </w:rPr>
            </w:pPr>
            <w:r w:rsidRPr="00784250">
              <w:rPr>
                <w:rFonts w:eastAsia="Times New Roman" w:cstheme="minorHAnsi"/>
                <w:color w:val="0070C0"/>
              </w:rPr>
              <w:t>Reply:</w:t>
            </w:r>
          </w:p>
          <w:p w14:paraId="3B4C9266" w14:textId="520AF853" w:rsidR="004665E7" w:rsidRPr="00EF3795" w:rsidRDefault="00EF3795" w:rsidP="00EF3795">
            <w:pPr>
              <w:rPr>
                <w:rFonts w:cstheme="minorHAnsi"/>
              </w:rPr>
            </w:pPr>
            <w:r w:rsidRPr="00784250">
              <w:rPr>
                <w:rFonts w:eastAsia="Times New Roman" w:cstheme="minorHAnsi"/>
                <w:color w:val="0070C0"/>
              </w:rPr>
              <w:t>According to GOALs current service requirement we require services from all three providers hence a supplier who cannot provide quotes for all three will not satisfy GOAL requirements.</w:t>
            </w:r>
          </w:p>
        </w:tc>
      </w:tr>
      <w:tr w:rsidR="004665E7" w:rsidRPr="00AA6C96" w14:paraId="7F54AABE" w14:textId="77777777" w:rsidTr="005A0127">
        <w:tc>
          <w:tcPr>
            <w:tcW w:w="704" w:type="dxa"/>
          </w:tcPr>
          <w:p w14:paraId="58764C33" w14:textId="33A0CA97" w:rsidR="004665E7" w:rsidRDefault="004665E7" w:rsidP="00EF3795">
            <w:r>
              <w:t>12</w:t>
            </w:r>
          </w:p>
        </w:tc>
        <w:tc>
          <w:tcPr>
            <w:tcW w:w="8312" w:type="dxa"/>
          </w:tcPr>
          <w:p w14:paraId="50F40EA9" w14:textId="77777777" w:rsidR="004C3F47" w:rsidRDefault="00EF3795" w:rsidP="00EF3795">
            <w:pPr>
              <w:rPr>
                <w:rFonts w:eastAsia="Times New Roman" w:cstheme="minorHAnsi"/>
              </w:rPr>
            </w:pPr>
            <w:r w:rsidRPr="00EF3795">
              <w:rPr>
                <w:rFonts w:eastAsia="Times New Roman" w:cstheme="minorHAnsi"/>
                <w:color w:val="000000"/>
              </w:rPr>
              <w:t>Will delivery of SIM Cards and equipment be DAP incoterms 2010 or DDP? (Delivery duty paid) +Doorstep delivery to your offices in all locations?</w:t>
            </w:r>
            <w:r w:rsidRPr="00EF3795">
              <w:rPr>
                <w:rFonts w:eastAsia="Times New Roman" w:cstheme="minorHAnsi"/>
              </w:rPr>
              <w:t xml:space="preserve"> </w:t>
            </w:r>
          </w:p>
          <w:p w14:paraId="53BF3926" w14:textId="77777777" w:rsidR="004C3F47" w:rsidRDefault="004C3F47" w:rsidP="00EF3795">
            <w:pPr>
              <w:rPr>
                <w:rFonts w:eastAsia="Times New Roman" w:cstheme="minorHAnsi"/>
              </w:rPr>
            </w:pPr>
          </w:p>
          <w:p w14:paraId="264CB0A9" w14:textId="77777777" w:rsidR="004C3F47" w:rsidRDefault="004C3F47" w:rsidP="00EF3795">
            <w:pPr>
              <w:rPr>
                <w:rFonts w:eastAsia="Times New Roman" w:cstheme="minorHAnsi"/>
              </w:rPr>
            </w:pPr>
          </w:p>
          <w:p w14:paraId="7C878AA1" w14:textId="77777777" w:rsidR="004C3F47" w:rsidRPr="00784250" w:rsidRDefault="004C3F47" w:rsidP="00EF3795">
            <w:pPr>
              <w:rPr>
                <w:rFonts w:eastAsia="Times New Roman" w:cstheme="minorHAnsi"/>
                <w:color w:val="0070C0"/>
              </w:rPr>
            </w:pPr>
            <w:r w:rsidRPr="00784250">
              <w:rPr>
                <w:rFonts w:eastAsia="Times New Roman" w:cstheme="minorHAnsi"/>
                <w:color w:val="0070C0"/>
              </w:rPr>
              <w:t>Reply:</w:t>
            </w:r>
          </w:p>
          <w:p w14:paraId="4D5635A4" w14:textId="0CFA61D3" w:rsidR="00EF3795" w:rsidRPr="00EF3795" w:rsidRDefault="00EF3795" w:rsidP="00EF3795">
            <w:pPr>
              <w:rPr>
                <w:rFonts w:eastAsia="Times New Roman" w:cstheme="minorHAnsi"/>
              </w:rPr>
            </w:pPr>
            <w:r w:rsidRPr="00784250">
              <w:rPr>
                <w:rFonts w:eastAsia="Times New Roman" w:cstheme="minorHAnsi"/>
                <w:color w:val="0070C0"/>
              </w:rPr>
              <w:t xml:space="preserve">DDP incoterms </w:t>
            </w:r>
          </w:p>
        </w:tc>
      </w:tr>
    </w:tbl>
    <w:p w14:paraId="7FEB8556" w14:textId="56C05273" w:rsidR="00F16BE7" w:rsidRPr="00AA6C96" w:rsidRDefault="00F16BE7">
      <w:pPr>
        <w:rPr>
          <w:color w:val="002060"/>
        </w:rPr>
      </w:pPr>
    </w:p>
    <w:sectPr w:rsidR="00F16BE7" w:rsidRPr="00AA6C9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40DB" w14:textId="77777777" w:rsidR="00202EBA" w:rsidRDefault="00202EBA" w:rsidP="00427870">
      <w:pPr>
        <w:spacing w:after="0" w:line="240" w:lineRule="auto"/>
      </w:pPr>
      <w:r>
        <w:separator/>
      </w:r>
    </w:p>
  </w:endnote>
  <w:endnote w:type="continuationSeparator" w:id="0">
    <w:p w14:paraId="1B98164B" w14:textId="77777777" w:rsidR="00202EBA" w:rsidRDefault="00202EBA" w:rsidP="00427870">
      <w:pPr>
        <w:spacing w:after="0" w:line="240" w:lineRule="auto"/>
      </w:pPr>
      <w:r>
        <w:continuationSeparator/>
      </w:r>
    </w:p>
  </w:endnote>
  <w:endnote w:type="continuationNotice" w:id="1">
    <w:p w14:paraId="60525C26" w14:textId="77777777" w:rsidR="00202EBA" w:rsidRDefault="00202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A16D" w14:textId="77777777" w:rsidR="00202EBA" w:rsidRDefault="00202EBA" w:rsidP="00427870">
      <w:pPr>
        <w:spacing w:after="0" w:line="240" w:lineRule="auto"/>
      </w:pPr>
      <w:r>
        <w:separator/>
      </w:r>
    </w:p>
  </w:footnote>
  <w:footnote w:type="continuationSeparator" w:id="0">
    <w:p w14:paraId="1AED7AF2" w14:textId="77777777" w:rsidR="00202EBA" w:rsidRDefault="00202EBA" w:rsidP="00427870">
      <w:pPr>
        <w:spacing w:after="0" w:line="240" w:lineRule="auto"/>
      </w:pPr>
      <w:r>
        <w:continuationSeparator/>
      </w:r>
    </w:p>
  </w:footnote>
  <w:footnote w:type="continuationNotice" w:id="1">
    <w:p w14:paraId="3F5284C6" w14:textId="77777777" w:rsidR="00202EBA" w:rsidRDefault="00202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FF83" w14:textId="644AD069" w:rsidR="003E5BAB" w:rsidRDefault="003E5BAB" w:rsidP="00175C4E">
    <w:pPr>
      <w:pStyle w:val="Header"/>
      <w:tabs>
        <w:tab w:val="clear" w:pos="4513"/>
        <w:tab w:val="clear" w:pos="9026"/>
        <w:tab w:val="left" w:pos="6000"/>
      </w:tabs>
    </w:pPr>
    <w:r>
      <w:rPr>
        <w:noProof/>
        <w:lang w:eastAsia="en-IE"/>
      </w:rPr>
      <w:drawing>
        <wp:inline distT="0" distB="0" distL="0" distR="0" wp14:anchorId="5E5D5555" wp14:editId="718BE3B7">
          <wp:extent cx="1297168"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al Logo -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674" cy="351738"/>
                  </a:xfrm>
                  <a:prstGeom prst="rect">
                    <a:avLst/>
                  </a:prstGeom>
                </pic:spPr>
              </pic:pic>
            </a:graphicData>
          </a:graphic>
        </wp:inline>
      </w:drawing>
    </w:r>
    <w:r>
      <w:t xml:space="preserve">                       </w:t>
    </w:r>
    <w:r w:rsidR="002F0D5B">
      <w:t xml:space="preserve">                    </w:t>
    </w:r>
    <w:r w:rsidR="00175C4E">
      <w:t>DUB-</w:t>
    </w:r>
    <w:r w:rsidR="00285F41">
      <w:t xml:space="preserve">LGD-2367 </w:t>
    </w:r>
    <w:r w:rsidR="00B15F41">
      <w:t>Sat phones</w:t>
    </w:r>
    <w:r w:rsidR="00811206">
      <w:t xml:space="preserve"> FWA</w:t>
    </w:r>
    <w:r>
      <w:t xml:space="preserve"> </w:t>
    </w:r>
    <w:r w:rsidR="00175C4E">
      <w:t>Clarification</w:t>
    </w:r>
  </w:p>
  <w:p w14:paraId="3591664B" w14:textId="77777777" w:rsidR="003E5BAB" w:rsidRDefault="003E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811"/>
    <w:multiLevelType w:val="multilevel"/>
    <w:tmpl w:val="DB40DA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CE6E44"/>
    <w:multiLevelType w:val="multilevel"/>
    <w:tmpl w:val="FACCF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B7384F"/>
    <w:multiLevelType w:val="hybridMultilevel"/>
    <w:tmpl w:val="C25E4264"/>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ADC47FB"/>
    <w:multiLevelType w:val="hybridMultilevel"/>
    <w:tmpl w:val="31E2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448AD"/>
    <w:multiLevelType w:val="hybridMultilevel"/>
    <w:tmpl w:val="AC34F14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10A7E54"/>
    <w:multiLevelType w:val="hybridMultilevel"/>
    <w:tmpl w:val="40628102"/>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56827F4"/>
    <w:multiLevelType w:val="hybridMultilevel"/>
    <w:tmpl w:val="D1A07D8E"/>
    <w:lvl w:ilvl="0" w:tplc="126658EC">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7B6647A"/>
    <w:multiLevelType w:val="hybridMultilevel"/>
    <w:tmpl w:val="3E74601E"/>
    <w:lvl w:ilvl="0" w:tplc="01E286BC">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B5A6E7C"/>
    <w:multiLevelType w:val="hybridMultilevel"/>
    <w:tmpl w:val="9404C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F5E2E"/>
    <w:multiLevelType w:val="hybridMultilevel"/>
    <w:tmpl w:val="CDF267B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6BC2E79"/>
    <w:multiLevelType w:val="hybridMultilevel"/>
    <w:tmpl w:val="874021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0F6074E"/>
    <w:multiLevelType w:val="multilevel"/>
    <w:tmpl w:val="CD40BA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8C80D0C"/>
    <w:multiLevelType w:val="hybridMultilevel"/>
    <w:tmpl w:val="A9F6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56908"/>
    <w:multiLevelType w:val="hybridMultilevel"/>
    <w:tmpl w:val="5FC8F306"/>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D08280F"/>
    <w:multiLevelType w:val="hybridMultilevel"/>
    <w:tmpl w:val="0C1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023B4"/>
    <w:multiLevelType w:val="hybridMultilevel"/>
    <w:tmpl w:val="D45ECB2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14"/>
  </w:num>
  <w:num w:numId="11">
    <w:abstractNumId w:val="3"/>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4F"/>
    <w:rsid w:val="00062D15"/>
    <w:rsid w:val="00071AF0"/>
    <w:rsid w:val="00080C53"/>
    <w:rsid w:val="00083224"/>
    <w:rsid w:val="000A18F3"/>
    <w:rsid w:val="000B2960"/>
    <w:rsid w:val="000B2C99"/>
    <w:rsid w:val="000C0954"/>
    <w:rsid w:val="000C0BC9"/>
    <w:rsid w:val="000E2A22"/>
    <w:rsid w:val="000E5024"/>
    <w:rsid w:val="000F0937"/>
    <w:rsid w:val="000F20B5"/>
    <w:rsid w:val="000F304D"/>
    <w:rsid w:val="00113039"/>
    <w:rsid w:val="00121107"/>
    <w:rsid w:val="00130E39"/>
    <w:rsid w:val="00132934"/>
    <w:rsid w:val="00137FF2"/>
    <w:rsid w:val="0014220C"/>
    <w:rsid w:val="00146EAA"/>
    <w:rsid w:val="00157D46"/>
    <w:rsid w:val="00161C20"/>
    <w:rsid w:val="00164ACA"/>
    <w:rsid w:val="00164E33"/>
    <w:rsid w:val="00175C4E"/>
    <w:rsid w:val="001773FB"/>
    <w:rsid w:val="00195CA5"/>
    <w:rsid w:val="001969FC"/>
    <w:rsid w:val="001E5A2C"/>
    <w:rsid w:val="001E5F95"/>
    <w:rsid w:val="0020230C"/>
    <w:rsid w:val="00202EBA"/>
    <w:rsid w:val="00206091"/>
    <w:rsid w:val="002321D0"/>
    <w:rsid w:val="0023404D"/>
    <w:rsid w:val="002363BE"/>
    <w:rsid w:val="0024496E"/>
    <w:rsid w:val="002570ED"/>
    <w:rsid w:val="00263B64"/>
    <w:rsid w:val="0028259C"/>
    <w:rsid w:val="00285F41"/>
    <w:rsid w:val="00293876"/>
    <w:rsid w:val="00294522"/>
    <w:rsid w:val="002B2307"/>
    <w:rsid w:val="002B4963"/>
    <w:rsid w:val="002C24D7"/>
    <w:rsid w:val="002C7AB9"/>
    <w:rsid w:val="002D17F5"/>
    <w:rsid w:val="002D205A"/>
    <w:rsid w:val="002D3FF7"/>
    <w:rsid w:val="002D6E2B"/>
    <w:rsid w:val="002E0005"/>
    <w:rsid w:val="002F0D5B"/>
    <w:rsid w:val="002F649E"/>
    <w:rsid w:val="0030218C"/>
    <w:rsid w:val="00304F00"/>
    <w:rsid w:val="00306A7F"/>
    <w:rsid w:val="00312E8A"/>
    <w:rsid w:val="0031319C"/>
    <w:rsid w:val="00317160"/>
    <w:rsid w:val="00320AB5"/>
    <w:rsid w:val="00361C3B"/>
    <w:rsid w:val="00376597"/>
    <w:rsid w:val="003A2D7F"/>
    <w:rsid w:val="003A4519"/>
    <w:rsid w:val="003A642C"/>
    <w:rsid w:val="003B33BA"/>
    <w:rsid w:val="003D210C"/>
    <w:rsid w:val="003E5BAB"/>
    <w:rsid w:val="003F324F"/>
    <w:rsid w:val="00410975"/>
    <w:rsid w:val="00427870"/>
    <w:rsid w:val="00450B4F"/>
    <w:rsid w:val="00455667"/>
    <w:rsid w:val="0045782A"/>
    <w:rsid w:val="0046255C"/>
    <w:rsid w:val="004665E7"/>
    <w:rsid w:val="004746C0"/>
    <w:rsid w:val="00486462"/>
    <w:rsid w:val="00497F9F"/>
    <w:rsid w:val="004B4521"/>
    <w:rsid w:val="004C3F47"/>
    <w:rsid w:val="004D1B22"/>
    <w:rsid w:val="004F0FEE"/>
    <w:rsid w:val="00505906"/>
    <w:rsid w:val="00506A38"/>
    <w:rsid w:val="00512F0F"/>
    <w:rsid w:val="00514A36"/>
    <w:rsid w:val="00514D29"/>
    <w:rsid w:val="00517B58"/>
    <w:rsid w:val="00534F12"/>
    <w:rsid w:val="00544CEA"/>
    <w:rsid w:val="00574AB1"/>
    <w:rsid w:val="005778A1"/>
    <w:rsid w:val="00584FCF"/>
    <w:rsid w:val="00585901"/>
    <w:rsid w:val="00586AD5"/>
    <w:rsid w:val="00594B73"/>
    <w:rsid w:val="005C0D2A"/>
    <w:rsid w:val="005C158F"/>
    <w:rsid w:val="005C3F7E"/>
    <w:rsid w:val="005D0250"/>
    <w:rsid w:val="005D0D06"/>
    <w:rsid w:val="005E013F"/>
    <w:rsid w:val="005F00A1"/>
    <w:rsid w:val="005F0896"/>
    <w:rsid w:val="006064F4"/>
    <w:rsid w:val="00613C4C"/>
    <w:rsid w:val="00617332"/>
    <w:rsid w:val="0061798C"/>
    <w:rsid w:val="00621BB4"/>
    <w:rsid w:val="0064119D"/>
    <w:rsid w:val="00650F45"/>
    <w:rsid w:val="006713F7"/>
    <w:rsid w:val="006750F1"/>
    <w:rsid w:val="00676CB4"/>
    <w:rsid w:val="006A200B"/>
    <w:rsid w:val="006D1C48"/>
    <w:rsid w:val="006D48C7"/>
    <w:rsid w:val="006E673B"/>
    <w:rsid w:val="0070267A"/>
    <w:rsid w:val="007172A6"/>
    <w:rsid w:val="00720ECE"/>
    <w:rsid w:val="007341D7"/>
    <w:rsid w:val="00734CEC"/>
    <w:rsid w:val="007432FD"/>
    <w:rsid w:val="0077366E"/>
    <w:rsid w:val="007822DC"/>
    <w:rsid w:val="00784250"/>
    <w:rsid w:val="007A395A"/>
    <w:rsid w:val="007A53F7"/>
    <w:rsid w:val="007B41DF"/>
    <w:rsid w:val="007D071F"/>
    <w:rsid w:val="007D2020"/>
    <w:rsid w:val="007F0F47"/>
    <w:rsid w:val="00801587"/>
    <w:rsid w:val="008061A7"/>
    <w:rsid w:val="00811206"/>
    <w:rsid w:val="00814103"/>
    <w:rsid w:val="00816F27"/>
    <w:rsid w:val="00820F65"/>
    <w:rsid w:val="00831979"/>
    <w:rsid w:val="0083559D"/>
    <w:rsid w:val="0086637C"/>
    <w:rsid w:val="0087281D"/>
    <w:rsid w:val="00874672"/>
    <w:rsid w:val="00875C3F"/>
    <w:rsid w:val="008812F8"/>
    <w:rsid w:val="008826CA"/>
    <w:rsid w:val="00886EBB"/>
    <w:rsid w:val="00890178"/>
    <w:rsid w:val="00895C3B"/>
    <w:rsid w:val="00896E85"/>
    <w:rsid w:val="008A4409"/>
    <w:rsid w:val="008A7642"/>
    <w:rsid w:val="008E49E3"/>
    <w:rsid w:val="008E4E74"/>
    <w:rsid w:val="008E6E73"/>
    <w:rsid w:val="008E772A"/>
    <w:rsid w:val="0090383E"/>
    <w:rsid w:val="00915D6D"/>
    <w:rsid w:val="009177AD"/>
    <w:rsid w:val="00932B14"/>
    <w:rsid w:val="009365A1"/>
    <w:rsid w:val="00956C50"/>
    <w:rsid w:val="00970912"/>
    <w:rsid w:val="00973193"/>
    <w:rsid w:val="00982314"/>
    <w:rsid w:val="00997BAA"/>
    <w:rsid w:val="009A3FBB"/>
    <w:rsid w:val="009A4051"/>
    <w:rsid w:val="009A6A87"/>
    <w:rsid w:val="009A71D9"/>
    <w:rsid w:val="009E6589"/>
    <w:rsid w:val="009F63E2"/>
    <w:rsid w:val="009F7788"/>
    <w:rsid w:val="00A238D3"/>
    <w:rsid w:val="00A343CE"/>
    <w:rsid w:val="00A565EB"/>
    <w:rsid w:val="00A83DE9"/>
    <w:rsid w:val="00A87C3B"/>
    <w:rsid w:val="00A9007A"/>
    <w:rsid w:val="00AA3720"/>
    <w:rsid w:val="00AA6C96"/>
    <w:rsid w:val="00AC0E39"/>
    <w:rsid w:val="00AC1899"/>
    <w:rsid w:val="00AC7989"/>
    <w:rsid w:val="00AF5996"/>
    <w:rsid w:val="00B15F41"/>
    <w:rsid w:val="00B24F66"/>
    <w:rsid w:val="00B47135"/>
    <w:rsid w:val="00B50179"/>
    <w:rsid w:val="00B61251"/>
    <w:rsid w:val="00B8702D"/>
    <w:rsid w:val="00BA5A85"/>
    <w:rsid w:val="00BB3447"/>
    <w:rsid w:val="00BC2A72"/>
    <w:rsid w:val="00BC358C"/>
    <w:rsid w:val="00C116AF"/>
    <w:rsid w:val="00C251D8"/>
    <w:rsid w:val="00C278E4"/>
    <w:rsid w:val="00C32CE5"/>
    <w:rsid w:val="00C35DC4"/>
    <w:rsid w:val="00C451AC"/>
    <w:rsid w:val="00C55233"/>
    <w:rsid w:val="00C55E69"/>
    <w:rsid w:val="00C621D4"/>
    <w:rsid w:val="00C65013"/>
    <w:rsid w:val="00C92171"/>
    <w:rsid w:val="00C93D80"/>
    <w:rsid w:val="00C94AED"/>
    <w:rsid w:val="00C954E9"/>
    <w:rsid w:val="00CD56D3"/>
    <w:rsid w:val="00CE090E"/>
    <w:rsid w:val="00CF5F56"/>
    <w:rsid w:val="00D0162D"/>
    <w:rsid w:val="00D31A85"/>
    <w:rsid w:val="00D3747D"/>
    <w:rsid w:val="00D40F84"/>
    <w:rsid w:val="00D45D65"/>
    <w:rsid w:val="00D52B3B"/>
    <w:rsid w:val="00D7035C"/>
    <w:rsid w:val="00D7056C"/>
    <w:rsid w:val="00D744CB"/>
    <w:rsid w:val="00D76755"/>
    <w:rsid w:val="00D9159C"/>
    <w:rsid w:val="00DC0B63"/>
    <w:rsid w:val="00DC6B9E"/>
    <w:rsid w:val="00DD11B7"/>
    <w:rsid w:val="00DF4720"/>
    <w:rsid w:val="00E1033E"/>
    <w:rsid w:val="00E42F1B"/>
    <w:rsid w:val="00E45BEC"/>
    <w:rsid w:val="00E63C73"/>
    <w:rsid w:val="00E6691E"/>
    <w:rsid w:val="00E81A59"/>
    <w:rsid w:val="00E849F3"/>
    <w:rsid w:val="00E9229B"/>
    <w:rsid w:val="00E94A2F"/>
    <w:rsid w:val="00EB6C2E"/>
    <w:rsid w:val="00EB7D2B"/>
    <w:rsid w:val="00EC3C54"/>
    <w:rsid w:val="00EC65F5"/>
    <w:rsid w:val="00ED1BDC"/>
    <w:rsid w:val="00EF0198"/>
    <w:rsid w:val="00EF3795"/>
    <w:rsid w:val="00EF489E"/>
    <w:rsid w:val="00F11FF8"/>
    <w:rsid w:val="00F16BE7"/>
    <w:rsid w:val="00F23DC3"/>
    <w:rsid w:val="00F26F35"/>
    <w:rsid w:val="00F27B6C"/>
    <w:rsid w:val="00F3566F"/>
    <w:rsid w:val="00F4579F"/>
    <w:rsid w:val="00F63EDD"/>
    <w:rsid w:val="00F833D6"/>
    <w:rsid w:val="00FC272A"/>
    <w:rsid w:val="00FC317F"/>
    <w:rsid w:val="00FC4F02"/>
    <w:rsid w:val="00FE1A38"/>
    <w:rsid w:val="00FF0B8E"/>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7359B"/>
  <w15:chartTrackingRefBased/>
  <w15:docId w15:val="{F311D440-22AF-43E4-9B79-7A8FC53F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870"/>
  </w:style>
  <w:style w:type="paragraph" w:styleId="Footer">
    <w:name w:val="footer"/>
    <w:basedOn w:val="Normal"/>
    <w:link w:val="FooterChar"/>
    <w:uiPriority w:val="99"/>
    <w:unhideWhenUsed/>
    <w:rsid w:val="00427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870"/>
  </w:style>
  <w:style w:type="table" w:styleId="TableGrid">
    <w:name w:val="Table Grid"/>
    <w:basedOn w:val="TableNormal"/>
    <w:uiPriority w:val="39"/>
    <w:rsid w:val="0042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Body2">
    <w:name w:val="AC Body 2"/>
    <w:basedOn w:val="Normal"/>
    <w:rsid w:val="00175C4E"/>
    <w:pPr>
      <w:adjustRightInd w:val="0"/>
      <w:spacing w:after="240" w:line="240" w:lineRule="auto"/>
      <w:ind w:left="1440"/>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5F0896"/>
    <w:pPr>
      <w:spacing w:after="0" w:line="240" w:lineRule="auto"/>
      <w:ind w:left="720"/>
    </w:pPr>
    <w:rPr>
      <w:rFonts w:ascii="Calibri" w:hAnsi="Calibri" w:cs="Calibri"/>
      <w:lang w:val="en-GB" w:eastAsia="en-GB"/>
    </w:rPr>
  </w:style>
  <w:style w:type="character" w:styleId="Hyperlink">
    <w:name w:val="Hyperlink"/>
    <w:basedOn w:val="DefaultParagraphFont"/>
    <w:uiPriority w:val="99"/>
    <w:unhideWhenUsed/>
    <w:rsid w:val="0064119D"/>
    <w:rPr>
      <w:color w:val="0000FF"/>
      <w:u w:val="single"/>
    </w:rPr>
  </w:style>
  <w:style w:type="character" w:styleId="UnresolvedMention">
    <w:name w:val="Unresolved Mention"/>
    <w:basedOn w:val="DefaultParagraphFont"/>
    <w:uiPriority w:val="99"/>
    <w:semiHidden/>
    <w:unhideWhenUsed/>
    <w:rsid w:val="006D1C48"/>
    <w:rPr>
      <w:color w:val="605E5C"/>
      <w:shd w:val="clear" w:color="auto" w:fill="E1DFDD"/>
    </w:rPr>
  </w:style>
  <w:style w:type="paragraph" w:styleId="BalloonText">
    <w:name w:val="Balloon Text"/>
    <w:basedOn w:val="Normal"/>
    <w:link w:val="BalloonTextChar"/>
    <w:uiPriority w:val="99"/>
    <w:semiHidden/>
    <w:unhideWhenUsed/>
    <w:rsid w:val="003F3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24F"/>
    <w:rPr>
      <w:rFonts w:ascii="Segoe UI" w:hAnsi="Segoe UI" w:cs="Segoe UI"/>
      <w:sz w:val="18"/>
      <w:szCs w:val="18"/>
    </w:rPr>
  </w:style>
  <w:style w:type="character" w:styleId="Mention">
    <w:name w:val="Mention"/>
    <w:basedOn w:val="DefaultParagraphFont"/>
    <w:uiPriority w:val="99"/>
    <w:unhideWhenUsed/>
    <w:rsid w:val="009F63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7927">
      <w:bodyDiv w:val="1"/>
      <w:marLeft w:val="0"/>
      <w:marRight w:val="0"/>
      <w:marTop w:val="0"/>
      <w:marBottom w:val="0"/>
      <w:divBdr>
        <w:top w:val="none" w:sz="0" w:space="0" w:color="auto"/>
        <w:left w:val="none" w:sz="0" w:space="0" w:color="auto"/>
        <w:bottom w:val="none" w:sz="0" w:space="0" w:color="auto"/>
        <w:right w:val="none" w:sz="0" w:space="0" w:color="auto"/>
      </w:divBdr>
    </w:div>
    <w:div w:id="49118804">
      <w:bodyDiv w:val="1"/>
      <w:marLeft w:val="0"/>
      <w:marRight w:val="0"/>
      <w:marTop w:val="0"/>
      <w:marBottom w:val="0"/>
      <w:divBdr>
        <w:top w:val="none" w:sz="0" w:space="0" w:color="auto"/>
        <w:left w:val="none" w:sz="0" w:space="0" w:color="auto"/>
        <w:bottom w:val="none" w:sz="0" w:space="0" w:color="auto"/>
        <w:right w:val="none" w:sz="0" w:space="0" w:color="auto"/>
      </w:divBdr>
    </w:div>
    <w:div w:id="104662395">
      <w:bodyDiv w:val="1"/>
      <w:marLeft w:val="0"/>
      <w:marRight w:val="0"/>
      <w:marTop w:val="0"/>
      <w:marBottom w:val="0"/>
      <w:divBdr>
        <w:top w:val="none" w:sz="0" w:space="0" w:color="auto"/>
        <w:left w:val="none" w:sz="0" w:space="0" w:color="auto"/>
        <w:bottom w:val="none" w:sz="0" w:space="0" w:color="auto"/>
        <w:right w:val="none" w:sz="0" w:space="0" w:color="auto"/>
      </w:divBdr>
    </w:div>
    <w:div w:id="143477934">
      <w:bodyDiv w:val="1"/>
      <w:marLeft w:val="0"/>
      <w:marRight w:val="0"/>
      <w:marTop w:val="0"/>
      <w:marBottom w:val="0"/>
      <w:divBdr>
        <w:top w:val="none" w:sz="0" w:space="0" w:color="auto"/>
        <w:left w:val="none" w:sz="0" w:space="0" w:color="auto"/>
        <w:bottom w:val="none" w:sz="0" w:space="0" w:color="auto"/>
        <w:right w:val="none" w:sz="0" w:space="0" w:color="auto"/>
      </w:divBdr>
    </w:div>
    <w:div w:id="226458837">
      <w:bodyDiv w:val="1"/>
      <w:marLeft w:val="0"/>
      <w:marRight w:val="0"/>
      <w:marTop w:val="0"/>
      <w:marBottom w:val="0"/>
      <w:divBdr>
        <w:top w:val="none" w:sz="0" w:space="0" w:color="auto"/>
        <w:left w:val="none" w:sz="0" w:space="0" w:color="auto"/>
        <w:bottom w:val="none" w:sz="0" w:space="0" w:color="auto"/>
        <w:right w:val="none" w:sz="0" w:space="0" w:color="auto"/>
      </w:divBdr>
    </w:div>
    <w:div w:id="276832008">
      <w:bodyDiv w:val="1"/>
      <w:marLeft w:val="0"/>
      <w:marRight w:val="0"/>
      <w:marTop w:val="0"/>
      <w:marBottom w:val="0"/>
      <w:divBdr>
        <w:top w:val="none" w:sz="0" w:space="0" w:color="auto"/>
        <w:left w:val="none" w:sz="0" w:space="0" w:color="auto"/>
        <w:bottom w:val="none" w:sz="0" w:space="0" w:color="auto"/>
        <w:right w:val="none" w:sz="0" w:space="0" w:color="auto"/>
      </w:divBdr>
    </w:div>
    <w:div w:id="403526554">
      <w:bodyDiv w:val="1"/>
      <w:marLeft w:val="0"/>
      <w:marRight w:val="0"/>
      <w:marTop w:val="0"/>
      <w:marBottom w:val="0"/>
      <w:divBdr>
        <w:top w:val="none" w:sz="0" w:space="0" w:color="auto"/>
        <w:left w:val="none" w:sz="0" w:space="0" w:color="auto"/>
        <w:bottom w:val="none" w:sz="0" w:space="0" w:color="auto"/>
        <w:right w:val="none" w:sz="0" w:space="0" w:color="auto"/>
      </w:divBdr>
      <w:divsChild>
        <w:div w:id="519004207">
          <w:marLeft w:val="0"/>
          <w:marRight w:val="0"/>
          <w:marTop w:val="0"/>
          <w:marBottom w:val="0"/>
          <w:divBdr>
            <w:top w:val="none" w:sz="0" w:space="0" w:color="auto"/>
            <w:left w:val="none" w:sz="0" w:space="0" w:color="auto"/>
            <w:bottom w:val="none" w:sz="0" w:space="0" w:color="auto"/>
            <w:right w:val="none" w:sz="0" w:space="0" w:color="auto"/>
          </w:divBdr>
        </w:div>
      </w:divsChild>
    </w:div>
    <w:div w:id="615018014">
      <w:bodyDiv w:val="1"/>
      <w:marLeft w:val="0"/>
      <w:marRight w:val="0"/>
      <w:marTop w:val="0"/>
      <w:marBottom w:val="0"/>
      <w:divBdr>
        <w:top w:val="none" w:sz="0" w:space="0" w:color="auto"/>
        <w:left w:val="none" w:sz="0" w:space="0" w:color="auto"/>
        <w:bottom w:val="none" w:sz="0" w:space="0" w:color="auto"/>
        <w:right w:val="none" w:sz="0" w:space="0" w:color="auto"/>
      </w:divBdr>
    </w:div>
    <w:div w:id="710959398">
      <w:bodyDiv w:val="1"/>
      <w:marLeft w:val="0"/>
      <w:marRight w:val="0"/>
      <w:marTop w:val="0"/>
      <w:marBottom w:val="0"/>
      <w:divBdr>
        <w:top w:val="none" w:sz="0" w:space="0" w:color="auto"/>
        <w:left w:val="none" w:sz="0" w:space="0" w:color="auto"/>
        <w:bottom w:val="none" w:sz="0" w:space="0" w:color="auto"/>
        <w:right w:val="none" w:sz="0" w:space="0" w:color="auto"/>
      </w:divBdr>
    </w:div>
    <w:div w:id="808401612">
      <w:bodyDiv w:val="1"/>
      <w:marLeft w:val="0"/>
      <w:marRight w:val="0"/>
      <w:marTop w:val="0"/>
      <w:marBottom w:val="0"/>
      <w:divBdr>
        <w:top w:val="none" w:sz="0" w:space="0" w:color="auto"/>
        <w:left w:val="none" w:sz="0" w:space="0" w:color="auto"/>
        <w:bottom w:val="none" w:sz="0" w:space="0" w:color="auto"/>
        <w:right w:val="none" w:sz="0" w:space="0" w:color="auto"/>
      </w:divBdr>
    </w:div>
    <w:div w:id="848568201">
      <w:bodyDiv w:val="1"/>
      <w:marLeft w:val="0"/>
      <w:marRight w:val="0"/>
      <w:marTop w:val="0"/>
      <w:marBottom w:val="0"/>
      <w:divBdr>
        <w:top w:val="none" w:sz="0" w:space="0" w:color="auto"/>
        <w:left w:val="none" w:sz="0" w:space="0" w:color="auto"/>
        <w:bottom w:val="none" w:sz="0" w:space="0" w:color="auto"/>
        <w:right w:val="none" w:sz="0" w:space="0" w:color="auto"/>
      </w:divBdr>
    </w:div>
    <w:div w:id="851071403">
      <w:bodyDiv w:val="1"/>
      <w:marLeft w:val="0"/>
      <w:marRight w:val="0"/>
      <w:marTop w:val="0"/>
      <w:marBottom w:val="0"/>
      <w:divBdr>
        <w:top w:val="none" w:sz="0" w:space="0" w:color="auto"/>
        <w:left w:val="none" w:sz="0" w:space="0" w:color="auto"/>
        <w:bottom w:val="none" w:sz="0" w:space="0" w:color="auto"/>
        <w:right w:val="none" w:sz="0" w:space="0" w:color="auto"/>
      </w:divBdr>
    </w:div>
    <w:div w:id="858929288">
      <w:bodyDiv w:val="1"/>
      <w:marLeft w:val="0"/>
      <w:marRight w:val="0"/>
      <w:marTop w:val="0"/>
      <w:marBottom w:val="0"/>
      <w:divBdr>
        <w:top w:val="none" w:sz="0" w:space="0" w:color="auto"/>
        <w:left w:val="none" w:sz="0" w:space="0" w:color="auto"/>
        <w:bottom w:val="none" w:sz="0" w:space="0" w:color="auto"/>
        <w:right w:val="none" w:sz="0" w:space="0" w:color="auto"/>
      </w:divBdr>
    </w:div>
    <w:div w:id="1135027357">
      <w:bodyDiv w:val="1"/>
      <w:marLeft w:val="0"/>
      <w:marRight w:val="0"/>
      <w:marTop w:val="0"/>
      <w:marBottom w:val="0"/>
      <w:divBdr>
        <w:top w:val="none" w:sz="0" w:space="0" w:color="auto"/>
        <w:left w:val="none" w:sz="0" w:space="0" w:color="auto"/>
        <w:bottom w:val="none" w:sz="0" w:space="0" w:color="auto"/>
        <w:right w:val="none" w:sz="0" w:space="0" w:color="auto"/>
      </w:divBdr>
    </w:div>
    <w:div w:id="1394041245">
      <w:bodyDiv w:val="1"/>
      <w:marLeft w:val="0"/>
      <w:marRight w:val="0"/>
      <w:marTop w:val="0"/>
      <w:marBottom w:val="0"/>
      <w:divBdr>
        <w:top w:val="none" w:sz="0" w:space="0" w:color="auto"/>
        <w:left w:val="none" w:sz="0" w:space="0" w:color="auto"/>
        <w:bottom w:val="none" w:sz="0" w:space="0" w:color="auto"/>
        <w:right w:val="none" w:sz="0" w:space="0" w:color="auto"/>
      </w:divBdr>
    </w:div>
    <w:div w:id="1457481106">
      <w:bodyDiv w:val="1"/>
      <w:marLeft w:val="0"/>
      <w:marRight w:val="0"/>
      <w:marTop w:val="0"/>
      <w:marBottom w:val="0"/>
      <w:divBdr>
        <w:top w:val="none" w:sz="0" w:space="0" w:color="auto"/>
        <w:left w:val="none" w:sz="0" w:space="0" w:color="auto"/>
        <w:bottom w:val="none" w:sz="0" w:space="0" w:color="auto"/>
        <w:right w:val="none" w:sz="0" w:space="0" w:color="auto"/>
      </w:divBdr>
    </w:div>
    <w:div w:id="1596094071">
      <w:bodyDiv w:val="1"/>
      <w:marLeft w:val="0"/>
      <w:marRight w:val="0"/>
      <w:marTop w:val="0"/>
      <w:marBottom w:val="0"/>
      <w:divBdr>
        <w:top w:val="none" w:sz="0" w:space="0" w:color="auto"/>
        <w:left w:val="none" w:sz="0" w:space="0" w:color="auto"/>
        <w:bottom w:val="none" w:sz="0" w:space="0" w:color="auto"/>
        <w:right w:val="none" w:sz="0" w:space="0" w:color="auto"/>
      </w:divBdr>
    </w:div>
    <w:div w:id="1696030336">
      <w:bodyDiv w:val="1"/>
      <w:marLeft w:val="0"/>
      <w:marRight w:val="0"/>
      <w:marTop w:val="0"/>
      <w:marBottom w:val="0"/>
      <w:divBdr>
        <w:top w:val="none" w:sz="0" w:space="0" w:color="auto"/>
        <w:left w:val="none" w:sz="0" w:space="0" w:color="auto"/>
        <w:bottom w:val="none" w:sz="0" w:space="0" w:color="auto"/>
        <w:right w:val="none" w:sz="0" w:space="0" w:color="auto"/>
      </w:divBdr>
    </w:div>
    <w:div w:id="1733969425">
      <w:bodyDiv w:val="1"/>
      <w:marLeft w:val="0"/>
      <w:marRight w:val="0"/>
      <w:marTop w:val="0"/>
      <w:marBottom w:val="0"/>
      <w:divBdr>
        <w:top w:val="none" w:sz="0" w:space="0" w:color="auto"/>
        <w:left w:val="none" w:sz="0" w:space="0" w:color="auto"/>
        <w:bottom w:val="none" w:sz="0" w:space="0" w:color="auto"/>
        <w:right w:val="none" w:sz="0" w:space="0" w:color="auto"/>
      </w:divBdr>
    </w:div>
    <w:div w:id="1774207167">
      <w:bodyDiv w:val="1"/>
      <w:marLeft w:val="0"/>
      <w:marRight w:val="0"/>
      <w:marTop w:val="0"/>
      <w:marBottom w:val="0"/>
      <w:divBdr>
        <w:top w:val="none" w:sz="0" w:space="0" w:color="auto"/>
        <w:left w:val="none" w:sz="0" w:space="0" w:color="auto"/>
        <w:bottom w:val="none" w:sz="0" w:space="0" w:color="auto"/>
        <w:right w:val="none" w:sz="0" w:space="0" w:color="auto"/>
      </w:divBdr>
    </w:div>
    <w:div w:id="1911113563">
      <w:bodyDiv w:val="1"/>
      <w:marLeft w:val="0"/>
      <w:marRight w:val="0"/>
      <w:marTop w:val="0"/>
      <w:marBottom w:val="0"/>
      <w:divBdr>
        <w:top w:val="none" w:sz="0" w:space="0" w:color="auto"/>
        <w:left w:val="none" w:sz="0" w:space="0" w:color="auto"/>
        <w:bottom w:val="none" w:sz="0" w:space="0" w:color="auto"/>
        <w:right w:val="none" w:sz="0" w:space="0" w:color="auto"/>
      </w:divBdr>
    </w:div>
    <w:div w:id="1979796871">
      <w:bodyDiv w:val="1"/>
      <w:marLeft w:val="0"/>
      <w:marRight w:val="0"/>
      <w:marTop w:val="0"/>
      <w:marBottom w:val="0"/>
      <w:divBdr>
        <w:top w:val="none" w:sz="0" w:space="0" w:color="auto"/>
        <w:left w:val="none" w:sz="0" w:space="0" w:color="auto"/>
        <w:bottom w:val="none" w:sz="0" w:space="0" w:color="auto"/>
        <w:right w:val="none" w:sz="0" w:space="0" w:color="auto"/>
      </w:divBdr>
    </w:div>
    <w:div w:id="2028941378">
      <w:bodyDiv w:val="1"/>
      <w:marLeft w:val="0"/>
      <w:marRight w:val="0"/>
      <w:marTop w:val="0"/>
      <w:marBottom w:val="0"/>
      <w:divBdr>
        <w:top w:val="none" w:sz="0" w:space="0" w:color="auto"/>
        <w:left w:val="none" w:sz="0" w:space="0" w:color="auto"/>
        <w:bottom w:val="none" w:sz="0" w:space="0" w:color="auto"/>
        <w:right w:val="none" w:sz="0" w:space="0" w:color="auto"/>
      </w:divBdr>
    </w:div>
    <w:div w:id="20419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MediaServiceOCR xmlns="5cbdab3b-54b6-4563-8405-ea6ff6b08fac" xsi:nil="true"/>
    <MediaServiceAutoTags xmlns="5cbdab3b-54b6-4563-8405-ea6ff6b08f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C41CAFBE15A4D965029491896D049" ma:contentTypeVersion="13" ma:contentTypeDescription="Create a new document." ma:contentTypeScope="" ma:versionID="1fef479511540fac1aa51543c3022c03">
  <xsd:schema xmlns:xsd="http://www.w3.org/2001/XMLSchema" xmlns:xs="http://www.w3.org/2001/XMLSchema" xmlns:p="http://schemas.microsoft.com/office/2006/metadata/properties" xmlns:ns2="5cbdab3b-54b6-4563-8405-ea6ff6b08fac" xmlns:ns3="fe982361-0c24-47c9-9eb4-92041be8c047" targetNamespace="http://schemas.microsoft.com/office/2006/metadata/properties" ma:root="true" ma:fieldsID="add053aa287a0f9e02c8c6f8b7ab9cab" ns2:_="" ns3:_="">
    <xsd:import namespace="5cbdab3b-54b6-4563-8405-ea6ff6b08fac"/>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dab3b-54b6-4563-8405-ea6ff6b0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5F7B6-0BA2-4527-B106-C5DC61DCA2B9}">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fe982361-0c24-47c9-9eb4-92041be8c047"/>
    <ds:schemaRef ds:uri="5cbdab3b-54b6-4563-8405-ea6ff6b08fac"/>
  </ds:schemaRefs>
</ds:datastoreItem>
</file>

<file path=customXml/itemProps2.xml><?xml version="1.0" encoding="utf-8"?>
<ds:datastoreItem xmlns:ds="http://schemas.openxmlformats.org/officeDocument/2006/customXml" ds:itemID="{5AC180A3-5CF7-444E-B4A3-73BB56B8C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dab3b-54b6-4563-8405-ea6ff6b08fac"/>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33275-81D3-4A81-A39A-C2FC9038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Keely Severn</dc:creator>
  <cp:lastModifiedBy>Dominic Ford</cp:lastModifiedBy>
  <cp:revision>2</cp:revision>
  <dcterms:created xsi:type="dcterms:W3CDTF">2021-10-27T13:02:00Z</dcterms:created>
  <dcterms:modified xsi:type="dcterms:W3CDTF">2021-10-27T13:02:00Z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0x0101000A1C41CAFBE15A4D965029491896D049</vt:lpwstr>
  </property>
  <property fmtid="{D5CDD505-2E9C-101B-9397-08002B2CF9AE}" pid="3" name="FileLeafRef">
    <vt:lpwstr>1st clarification pub 090218.docx</vt:lpwstr>
  </property>
</Properties>
</file>