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AC6" w14:textId="64E6C75C" w:rsidR="00AE6CC5" w:rsidRDefault="00AE6CC5" w:rsidP="00BE793D">
      <w:pPr>
        <w:ind w:left="-319" w:firstLine="319"/>
        <w:jc w:val="center"/>
        <w:rPr>
          <w:b/>
        </w:rPr>
      </w:pPr>
      <w:r w:rsidRPr="00A744F9">
        <w:rPr>
          <w:noProof/>
          <w:lang w:eastAsia="en-IE"/>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88DF053" w14:textId="057CF8AB" w:rsidR="00A96B01" w:rsidRDefault="00F0744F" w:rsidP="00A96B01">
      <w:pPr>
        <w:pStyle w:val="Heading1"/>
        <w:numPr>
          <w:ilvl w:val="0"/>
          <w:numId w:val="0"/>
        </w:numPr>
        <w:ind w:left="432" w:hanging="432"/>
        <w:jc w:val="center"/>
        <w:rPr>
          <w:rFonts w:ascii="Calibri" w:hAnsi="Calibri"/>
          <w:sz w:val="32"/>
          <w:szCs w:val="32"/>
        </w:rPr>
      </w:pPr>
      <w:r>
        <w:rPr>
          <w:rFonts w:ascii="Calibri" w:hAnsi="Calibri"/>
          <w:sz w:val="32"/>
          <w:szCs w:val="32"/>
        </w:rPr>
        <w:t xml:space="preserve">Request for Quotation (RFQ) </w:t>
      </w:r>
      <w:r w:rsidRPr="00EB3F2A">
        <w:rPr>
          <w:rFonts w:ascii="Calibri" w:hAnsi="Calibri"/>
          <w:sz w:val="32"/>
          <w:szCs w:val="32"/>
        </w:rPr>
        <w:t xml:space="preserve">for </w:t>
      </w:r>
      <w:r w:rsidR="00A96B01" w:rsidRPr="00A96B01">
        <w:rPr>
          <w:rFonts w:ascii="Calibri" w:hAnsi="Calibri"/>
          <w:sz w:val="32"/>
          <w:szCs w:val="32"/>
        </w:rPr>
        <w:t>National technical Backstopping on Monitoring Evaluation Research and Learning for the Young Africa Works in Uganda – Markets for Youth program</w:t>
      </w:r>
    </w:p>
    <w:p w14:paraId="28DC0A59" w14:textId="66250CA8" w:rsidR="0040589C" w:rsidRDefault="00A96B01" w:rsidP="00A96B01">
      <w:pPr>
        <w:pStyle w:val="Heading1"/>
        <w:numPr>
          <w:ilvl w:val="0"/>
          <w:numId w:val="0"/>
        </w:numPr>
        <w:ind w:left="432" w:hanging="432"/>
        <w:jc w:val="center"/>
        <w:rPr>
          <w:b w:val="0"/>
          <w:sz w:val="28"/>
          <w:szCs w:val="28"/>
        </w:rPr>
      </w:pPr>
      <w:r w:rsidRPr="00DE228F">
        <w:rPr>
          <w:sz w:val="28"/>
          <w:szCs w:val="28"/>
        </w:rPr>
        <w:t>Ref: KLA-G-</w:t>
      </w:r>
      <w:r w:rsidR="00E307A9" w:rsidRPr="00DE228F">
        <w:rPr>
          <w:sz w:val="28"/>
          <w:szCs w:val="28"/>
        </w:rPr>
        <w:t>2</w:t>
      </w:r>
      <w:r w:rsidR="002854EF" w:rsidRPr="00DE228F">
        <w:rPr>
          <w:sz w:val="28"/>
          <w:szCs w:val="28"/>
        </w:rPr>
        <w:t>56</w:t>
      </w:r>
    </w:p>
    <w:p w14:paraId="4C23C765" w14:textId="77777777" w:rsidR="00FC6FEF" w:rsidRPr="00A744F9" w:rsidRDefault="00FC6FEF" w:rsidP="00DB10B4">
      <w:pPr>
        <w:pStyle w:val="Heading1"/>
      </w:pPr>
      <w:bookmarkStart w:id="0" w:name="_Toc462945061"/>
      <w:bookmarkStart w:id="1" w:name="_Toc451341923"/>
      <w:r w:rsidRPr="00A744F9">
        <w:t>About GOAL</w:t>
      </w:r>
      <w:bookmarkEnd w:id="0"/>
    </w:p>
    <w:p w14:paraId="1F156F23" w14:textId="6A85543D" w:rsidR="00DF79F9" w:rsidRDefault="00DF79F9" w:rsidP="00DF79F9">
      <w:pPr>
        <w:spacing w:after="0"/>
        <w:jc w:val="both"/>
      </w:pPr>
      <w:bookmarkStart w:id="2" w:name="_Toc462945062"/>
      <w:bookmarkEnd w:id="1"/>
      <w:r>
        <w:rPr>
          <w:lang w:eastAsia="en-IE"/>
        </w:rPr>
        <w:t>GOAL is an Irish international humanitarian organization founded in 1977 and currently operational in 1</w:t>
      </w:r>
      <w:r w:rsidR="003F072F">
        <w:rPr>
          <w:lang w:eastAsia="en-IE"/>
        </w:rPr>
        <w:t>4</w:t>
      </w:r>
      <w:r>
        <w:rPr>
          <w:lang w:eastAsia="en-IE"/>
        </w:rPr>
        <w:t xml:space="preserve"> countries, in both protracted crisis and long-term development contexts. GOAL has four programmatic focus areas; People survive crisis, resilient health, food security and nutrition and sustainable and decent work. GOAL works with the permanent players i.e. governments, civil society organizations and communities and the private sector to protect and stimulate socio-economic development. </w:t>
      </w:r>
      <w:r>
        <w:t xml:space="preserve">For more information on GOAL and its operations please visit </w:t>
      </w:r>
      <w:hyperlink r:id="rId12" w:history="1">
        <w:r>
          <w:rPr>
            <w:rStyle w:val="Hyperlink"/>
          </w:rPr>
          <w:t>https://www.goalglobal.org/</w:t>
        </w:r>
      </w:hyperlink>
      <w:r>
        <w:t>.</w:t>
      </w:r>
    </w:p>
    <w:p w14:paraId="39321A33" w14:textId="77777777" w:rsidR="00DF79F9" w:rsidRDefault="00DF79F9" w:rsidP="00DF79F9">
      <w:pPr>
        <w:spacing w:after="0"/>
        <w:jc w:val="both"/>
      </w:pPr>
    </w:p>
    <w:p w14:paraId="53CCA8A1" w14:textId="50CE8D74" w:rsidR="00DF79F9" w:rsidRDefault="00DF79F9" w:rsidP="00DF79F9">
      <w:pPr>
        <w:spacing w:line="276" w:lineRule="auto"/>
        <w:jc w:val="both"/>
        <w:rPr>
          <w:lang w:eastAsia="en-IE"/>
        </w:rPr>
      </w:pPr>
      <w:r>
        <w:rPr>
          <w:lang w:eastAsia="en-IE"/>
        </w:rPr>
        <w:t xml:space="preserve">First operational in Uganda in the late 70’s, the current country programme focuses on health, WASH, agricultural livelihoods and nutrition. </w:t>
      </w:r>
    </w:p>
    <w:p w14:paraId="318FB45A" w14:textId="77777777" w:rsidR="00DF79F9" w:rsidRDefault="00DF79F9" w:rsidP="00DF79F9">
      <w:pPr>
        <w:spacing w:line="276" w:lineRule="auto"/>
        <w:jc w:val="both"/>
        <w:rPr>
          <w:lang w:eastAsia="en-IE"/>
        </w:rPr>
      </w:pPr>
      <w:r>
        <w:rPr>
          <w:lang w:eastAsia="en-IE"/>
        </w:rPr>
        <w:t>GOAL The Young Africa Works In Uganda - Markets for Youth Program</w:t>
      </w:r>
    </w:p>
    <w:p w14:paraId="7106A733" w14:textId="77777777" w:rsidR="00DF79F9" w:rsidRDefault="00DF79F9" w:rsidP="00DF79F9">
      <w:pPr>
        <w:spacing w:line="276" w:lineRule="auto"/>
        <w:jc w:val="both"/>
        <w:rPr>
          <w:lang w:eastAsia="en-IE"/>
        </w:rPr>
      </w:pPr>
      <w:r>
        <w:rPr>
          <w:lang w:eastAsia="en-IE"/>
        </w:rPr>
        <w:t>GOAL Uganda’s approach to the Markets for Youth Program focuses on (1) Financial Inclusion, (2) Market Relevant skills, (3) Input &amp; output markets, and (4) Youth confidence &amp; voice. We target both the supply and demand actors within the market development systems through the use of Community Led Approaches to improve access to various skills and financial services to address the recurrent crisis of unemployment of youth in Uganda.</w:t>
      </w:r>
    </w:p>
    <w:p w14:paraId="42146FA6" w14:textId="77777777" w:rsidR="00DF79F9" w:rsidRDefault="00DF79F9" w:rsidP="00DF79F9">
      <w:pPr>
        <w:spacing w:line="276" w:lineRule="auto"/>
        <w:jc w:val="both"/>
        <w:rPr>
          <w:lang w:eastAsia="en-IE"/>
        </w:rPr>
      </w:pPr>
      <w:r>
        <w:rPr>
          <w:lang w:eastAsia="en-IE"/>
        </w:rPr>
        <w:t xml:space="preserve">GOAL Uganda is implementing the Young Africa Works in Uganda: Markets for Youth Program which launched in June 2020 and will run until December 2025. The gaps to address in this program are based on evidence from the previous program as well as a Survey report by the Uganda Bureau of Statistics which states that Uganda has one of the youngest populations, with 13.3% unemployed youth while some of these are engaged in nonfulfilling work. The key stakeholders for this program include youth between ages 18-35 years, persons with disabilities (15,000 people), refugees (30,000 people), young women (210,000 women) &amp; men (90,000 men). This program is operating in 16 districts, some of which include Moroto, Hoima, Kasese, Kabarole, Kyegegwa, </w:t>
      </w:r>
      <w:proofErr w:type="spellStart"/>
      <w:r>
        <w:rPr>
          <w:lang w:eastAsia="en-IE"/>
        </w:rPr>
        <w:t>Abim</w:t>
      </w:r>
      <w:proofErr w:type="spellEnd"/>
      <w:r>
        <w:rPr>
          <w:lang w:eastAsia="en-IE"/>
        </w:rPr>
        <w:t xml:space="preserve">, </w:t>
      </w:r>
      <w:proofErr w:type="spellStart"/>
      <w:r>
        <w:rPr>
          <w:lang w:eastAsia="en-IE"/>
        </w:rPr>
        <w:t>Pader</w:t>
      </w:r>
      <w:proofErr w:type="spellEnd"/>
      <w:r>
        <w:rPr>
          <w:lang w:eastAsia="en-IE"/>
        </w:rPr>
        <w:t xml:space="preserve">, </w:t>
      </w:r>
      <w:proofErr w:type="spellStart"/>
      <w:r>
        <w:rPr>
          <w:lang w:eastAsia="en-IE"/>
        </w:rPr>
        <w:t>Kitgum</w:t>
      </w:r>
      <w:proofErr w:type="spellEnd"/>
      <w:r>
        <w:rPr>
          <w:lang w:eastAsia="en-IE"/>
        </w:rPr>
        <w:t xml:space="preserve">, </w:t>
      </w:r>
    </w:p>
    <w:p w14:paraId="250C13F7" w14:textId="1B98F04C" w:rsidR="00DF79F9" w:rsidRDefault="00DF79F9" w:rsidP="00DF79F9">
      <w:pPr>
        <w:spacing w:line="276" w:lineRule="auto"/>
        <w:jc w:val="both"/>
        <w:rPr>
          <w:lang w:eastAsia="en-IE"/>
        </w:rPr>
      </w:pPr>
      <w:r>
        <w:rPr>
          <w:lang w:eastAsia="en-IE"/>
        </w:rPr>
        <w:t xml:space="preserve">The key focus areas in this program will include access to finance, access to skills, access to on and off farm input markets and increased confidence and collective voice. In these major activities gender equality and social inclusion (including refugee inclusion) will be incorporated which is a priority to guide programmatic implementation, and to ensure the strategy focus on the meaningful participation and equitable benefit in agricultural market system, </w:t>
      </w:r>
      <w:proofErr w:type="spellStart"/>
      <w:r>
        <w:rPr>
          <w:lang w:eastAsia="en-IE"/>
        </w:rPr>
        <w:t>I.e</w:t>
      </w:r>
      <w:proofErr w:type="spellEnd"/>
      <w:r>
        <w:rPr>
          <w:lang w:eastAsia="en-IE"/>
        </w:rPr>
        <w:t xml:space="preserve"> no and off farm business.</w:t>
      </w:r>
    </w:p>
    <w:p w14:paraId="5B66AA58" w14:textId="71DD183D" w:rsidR="00DF79F9" w:rsidRDefault="00DF79F9" w:rsidP="00DF79F9">
      <w:pPr>
        <w:spacing w:line="276" w:lineRule="auto"/>
        <w:jc w:val="both"/>
        <w:rPr>
          <w:lang w:eastAsia="en-IE"/>
        </w:rPr>
      </w:pPr>
      <w:r>
        <w:rPr>
          <w:lang w:eastAsia="en-IE"/>
        </w:rPr>
        <w:t>it is critical that gender and social inclusion is mainstreamed from the start of any program me design process through conducting gender analysis, identifying specific targeted interventions and recommending relevant indicators and sources of verification to support regular monitoring and evaluation.</w:t>
      </w:r>
    </w:p>
    <w:p w14:paraId="49F7CFB3" w14:textId="77777777" w:rsidR="00655818" w:rsidRPr="0018621A" w:rsidRDefault="00655818" w:rsidP="00DF79F9">
      <w:pPr>
        <w:spacing w:line="276" w:lineRule="auto"/>
        <w:jc w:val="both"/>
        <w:rPr>
          <w:lang w:eastAsia="en-IE"/>
        </w:rPr>
      </w:pPr>
    </w:p>
    <w:p w14:paraId="371B9934" w14:textId="77777777" w:rsidR="0040589C" w:rsidRPr="00A744F9" w:rsidRDefault="00334B91" w:rsidP="00B349E9">
      <w:pPr>
        <w:pStyle w:val="Heading1"/>
      </w:pPr>
      <w:r>
        <w:lastRenderedPageBreak/>
        <w:t>Timelines</w:t>
      </w:r>
      <w:bookmarkEnd w:id="2"/>
    </w:p>
    <w:p w14:paraId="38D1286C"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31C5720" w14:textId="77777777" w:rsidTr="00F00886">
        <w:trPr>
          <w:trHeight w:val="261"/>
        </w:trPr>
        <w:tc>
          <w:tcPr>
            <w:tcW w:w="291" w:type="pct"/>
          </w:tcPr>
          <w:p w14:paraId="4B088A7B"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21B562F5"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46A2156A" w14:textId="2AFD585E" w:rsidR="00334B91" w:rsidRPr="00AE2DA4" w:rsidRDefault="00DB10B4" w:rsidP="00C92605">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334B91" w:rsidRPr="00AE2DA4" w14:paraId="6D858B3B" w14:textId="77777777" w:rsidTr="00F00886">
        <w:trPr>
          <w:trHeight w:val="261"/>
        </w:trPr>
        <w:tc>
          <w:tcPr>
            <w:tcW w:w="291" w:type="pct"/>
          </w:tcPr>
          <w:p w14:paraId="01475BB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299737D4" w14:textId="77777777"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w:t>
            </w:r>
            <w:r w:rsidR="00334B91" w:rsidRPr="00AE2DA4">
              <w:rPr>
                <w:rFonts w:ascii="Calibri" w:hAnsi="Calibri"/>
                <w:color w:val="000000"/>
                <w:sz w:val="22"/>
                <w:szCs w:val="22"/>
                <w:lang w:val="en-GB" w:eastAsia="en-GB"/>
              </w:rPr>
              <w:t xml:space="preserve"> published </w:t>
            </w:r>
          </w:p>
        </w:tc>
        <w:tc>
          <w:tcPr>
            <w:tcW w:w="2497" w:type="pct"/>
          </w:tcPr>
          <w:p w14:paraId="29459583" w14:textId="513C8A6C" w:rsidR="00334B91" w:rsidRPr="00DE228F" w:rsidRDefault="003F072F" w:rsidP="009354B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4</w:t>
            </w:r>
            <w:r>
              <w:rPr>
                <w:rFonts w:ascii="Calibri" w:hAnsi="Calibri"/>
                <w:color w:val="000000"/>
                <w:sz w:val="22"/>
                <w:szCs w:val="22"/>
                <w:vertAlign w:val="superscript"/>
                <w:lang w:val="en-GB" w:eastAsia="en-GB"/>
              </w:rPr>
              <w:t>th</w:t>
            </w:r>
            <w:r w:rsidR="001B4026" w:rsidRPr="00DE228F">
              <w:rPr>
                <w:rFonts w:ascii="Calibri" w:hAnsi="Calibri"/>
                <w:color w:val="000000"/>
                <w:sz w:val="22"/>
                <w:szCs w:val="22"/>
                <w:lang w:val="en-GB" w:eastAsia="en-GB"/>
              </w:rPr>
              <w:t xml:space="preserve"> </w:t>
            </w:r>
            <w:r w:rsidR="0069536B" w:rsidRPr="00DE228F">
              <w:rPr>
                <w:rFonts w:ascii="Calibri" w:hAnsi="Calibri"/>
                <w:color w:val="000000"/>
                <w:sz w:val="22"/>
                <w:szCs w:val="22"/>
                <w:lang w:val="en-GB" w:eastAsia="en-GB"/>
              </w:rPr>
              <w:t>August</w:t>
            </w:r>
            <w:r w:rsidR="001B4026" w:rsidRPr="00DE228F">
              <w:rPr>
                <w:rFonts w:ascii="Calibri" w:hAnsi="Calibri"/>
                <w:color w:val="000000"/>
                <w:sz w:val="22"/>
                <w:szCs w:val="22"/>
                <w:lang w:val="en-GB" w:eastAsia="en-GB"/>
              </w:rPr>
              <w:t xml:space="preserve"> 2021</w:t>
            </w:r>
          </w:p>
        </w:tc>
      </w:tr>
      <w:tr w:rsidR="00334B91" w:rsidRPr="00AE2DA4" w14:paraId="1551D228" w14:textId="77777777" w:rsidTr="00F00886">
        <w:trPr>
          <w:trHeight w:val="278"/>
        </w:trPr>
        <w:tc>
          <w:tcPr>
            <w:tcW w:w="291" w:type="pct"/>
          </w:tcPr>
          <w:p w14:paraId="373B4750" w14:textId="77777777"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14:paraId="782BA771" w14:textId="1FF96044" w:rsidR="00334B91" w:rsidRPr="00AE2DA4" w:rsidRDefault="00334B91" w:rsidP="007C14DF">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69536B">
              <w:rPr>
                <w:rFonts w:ascii="Calibri" w:hAnsi="Calibri"/>
                <w:color w:val="000000"/>
                <w:sz w:val="22"/>
                <w:szCs w:val="22"/>
                <w:lang w:val="en-GB" w:eastAsia="en-GB"/>
              </w:rPr>
              <w:t>clarifications</w:t>
            </w:r>
          </w:p>
        </w:tc>
        <w:tc>
          <w:tcPr>
            <w:tcW w:w="2497" w:type="pct"/>
          </w:tcPr>
          <w:p w14:paraId="3DC3A305" w14:textId="76DC0C97" w:rsidR="00334B91" w:rsidRPr="00DE228F" w:rsidRDefault="003F072F" w:rsidP="00764FBC">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9</w:t>
            </w:r>
            <w:r w:rsidR="00D87A53" w:rsidRPr="00DE228F">
              <w:rPr>
                <w:rFonts w:ascii="Calibri" w:hAnsi="Calibri"/>
                <w:color w:val="000000"/>
                <w:sz w:val="22"/>
                <w:szCs w:val="22"/>
                <w:vertAlign w:val="superscript"/>
                <w:lang w:val="en-GB" w:eastAsia="en-GB"/>
              </w:rPr>
              <w:t>th</w:t>
            </w:r>
            <w:r w:rsidR="00D87A53" w:rsidRPr="00DE228F">
              <w:rPr>
                <w:rFonts w:ascii="Calibri" w:hAnsi="Calibri"/>
                <w:color w:val="000000"/>
                <w:sz w:val="22"/>
                <w:szCs w:val="22"/>
                <w:lang w:val="en-GB" w:eastAsia="en-GB"/>
              </w:rPr>
              <w:t xml:space="preserve"> </w:t>
            </w:r>
            <w:r w:rsidR="0069536B" w:rsidRPr="00DE228F">
              <w:rPr>
                <w:rFonts w:ascii="Calibri" w:hAnsi="Calibri"/>
                <w:color w:val="000000"/>
                <w:sz w:val="22"/>
                <w:szCs w:val="22"/>
                <w:lang w:val="en-GB" w:eastAsia="en-GB"/>
              </w:rPr>
              <w:t xml:space="preserve">August </w:t>
            </w:r>
            <w:r w:rsidR="00D87A53" w:rsidRPr="00DE228F">
              <w:rPr>
                <w:rFonts w:ascii="Calibri" w:hAnsi="Calibri"/>
                <w:color w:val="000000"/>
                <w:sz w:val="22"/>
                <w:szCs w:val="22"/>
                <w:lang w:val="en-GB" w:eastAsia="en-GB"/>
              </w:rPr>
              <w:t>2021 1</w:t>
            </w:r>
            <w:r w:rsidR="00ED3B42">
              <w:rPr>
                <w:rFonts w:ascii="Calibri" w:hAnsi="Calibri"/>
                <w:color w:val="000000"/>
                <w:sz w:val="22"/>
                <w:szCs w:val="22"/>
                <w:lang w:val="en-GB" w:eastAsia="en-GB"/>
              </w:rPr>
              <w:t>7</w:t>
            </w:r>
            <w:r w:rsidR="00D87A53" w:rsidRPr="00DE228F">
              <w:rPr>
                <w:rFonts w:ascii="Calibri" w:hAnsi="Calibri"/>
                <w:color w:val="000000"/>
                <w:sz w:val="22"/>
                <w:szCs w:val="22"/>
                <w:lang w:val="en-GB" w:eastAsia="en-GB"/>
              </w:rPr>
              <w:t>:00Hrs EAT</w:t>
            </w:r>
            <w:r w:rsidR="004B3394">
              <w:rPr>
                <w:rFonts w:ascii="Calibri" w:hAnsi="Calibri"/>
                <w:color w:val="000000"/>
                <w:sz w:val="22"/>
                <w:szCs w:val="22"/>
                <w:lang w:val="en-GB" w:eastAsia="en-GB"/>
              </w:rPr>
              <w:t xml:space="preserve"> </w:t>
            </w:r>
          </w:p>
        </w:tc>
      </w:tr>
      <w:tr w:rsidR="0069536B" w:rsidRPr="00AE2DA4" w14:paraId="20A6F31B" w14:textId="77777777" w:rsidTr="00DE228F">
        <w:trPr>
          <w:trHeight w:val="311"/>
        </w:trPr>
        <w:tc>
          <w:tcPr>
            <w:tcW w:w="291" w:type="pct"/>
          </w:tcPr>
          <w:p w14:paraId="7EF80C1D" w14:textId="73B62A01" w:rsidR="0069536B" w:rsidRPr="00AE2DA4" w:rsidRDefault="0069536B" w:rsidP="006953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14:paraId="0CF5AE99" w14:textId="26F5B025" w:rsidR="0069536B" w:rsidRPr="00AE2DA4" w:rsidRDefault="0069536B" w:rsidP="0069536B">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and time for receipt of </w:t>
            </w:r>
            <w:r>
              <w:rPr>
                <w:rFonts w:ascii="Calibri" w:hAnsi="Calibri"/>
                <w:color w:val="000000"/>
                <w:sz w:val="22"/>
                <w:szCs w:val="22"/>
                <w:lang w:val="en-GB" w:eastAsia="en-GB"/>
              </w:rPr>
              <w:t>quotations</w:t>
            </w:r>
          </w:p>
        </w:tc>
        <w:tc>
          <w:tcPr>
            <w:tcW w:w="2497" w:type="pct"/>
          </w:tcPr>
          <w:p w14:paraId="4837D303" w14:textId="124071DB" w:rsidR="0069536B" w:rsidRPr="00DE228F" w:rsidRDefault="0069536B" w:rsidP="0069536B">
            <w:pPr>
              <w:pStyle w:val="ACBody2"/>
              <w:tabs>
                <w:tab w:val="left" w:pos="7722"/>
              </w:tabs>
              <w:spacing w:after="0"/>
              <w:ind w:left="0"/>
              <w:jc w:val="left"/>
              <w:rPr>
                <w:rFonts w:ascii="Calibri" w:hAnsi="Calibri"/>
                <w:color w:val="000000"/>
                <w:sz w:val="22"/>
                <w:szCs w:val="22"/>
                <w:lang w:val="en-GB" w:eastAsia="en-GB"/>
              </w:rPr>
            </w:pPr>
            <w:r w:rsidRPr="00DE228F">
              <w:rPr>
                <w:rFonts w:ascii="Calibri" w:hAnsi="Calibri"/>
                <w:color w:val="000000"/>
                <w:sz w:val="22"/>
                <w:szCs w:val="22"/>
                <w:lang w:val="en-GB" w:eastAsia="en-GB"/>
              </w:rPr>
              <w:t>1</w:t>
            </w:r>
            <w:r w:rsidR="00ED3B42">
              <w:rPr>
                <w:rFonts w:ascii="Calibri" w:hAnsi="Calibri"/>
                <w:color w:val="000000"/>
                <w:sz w:val="22"/>
                <w:szCs w:val="22"/>
                <w:lang w:val="en-GB" w:eastAsia="en-GB"/>
              </w:rPr>
              <w:t>7</w:t>
            </w:r>
            <w:r w:rsidRPr="00DE228F">
              <w:rPr>
                <w:rFonts w:ascii="Calibri" w:hAnsi="Calibri"/>
                <w:color w:val="000000"/>
                <w:sz w:val="22"/>
                <w:szCs w:val="22"/>
                <w:vertAlign w:val="superscript"/>
                <w:lang w:val="en-GB" w:eastAsia="en-GB"/>
              </w:rPr>
              <w:t>th</w:t>
            </w:r>
            <w:r w:rsidRPr="00DE228F">
              <w:rPr>
                <w:rFonts w:ascii="Calibri" w:hAnsi="Calibri"/>
                <w:color w:val="000000"/>
                <w:sz w:val="22"/>
                <w:szCs w:val="22"/>
                <w:lang w:val="en-GB" w:eastAsia="en-GB"/>
              </w:rPr>
              <w:t xml:space="preserve"> August 2021 1</w:t>
            </w:r>
            <w:r w:rsidR="003F072F">
              <w:rPr>
                <w:rFonts w:ascii="Calibri" w:hAnsi="Calibri"/>
                <w:color w:val="000000"/>
                <w:sz w:val="22"/>
                <w:szCs w:val="22"/>
                <w:lang w:val="en-GB" w:eastAsia="en-GB"/>
              </w:rPr>
              <w:t>3</w:t>
            </w:r>
            <w:r w:rsidRPr="00DE228F">
              <w:rPr>
                <w:rFonts w:ascii="Calibri" w:hAnsi="Calibri"/>
                <w:color w:val="000000"/>
                <w:sz w:val="22"/>
                <w:szCs w:val="22"/>
                <w:lang w:val="en-GB" w:eastAsia="en-GB"/>
              </w:rPr>
              <w:t>:00Hrs EAT</w:t>
            </w:r>
          </w:p>
        </w:tc>
      </w:tr>
    </w:tbl>
    <w:p w14:paraId="3FC9248E" w14:textId="1BD50B2B" w:rsidR="009218AC" w:rsidRPr="00DB10B4" w:rsidRDefault="006B7049" w:rsidP="00334B91">
      <w:pPr>
        <w:pStyle w:val="Heading1"/>
      </w:pPr>
      <w:r>
        <w:t>Supply Requirement</w:t>
      </w:r>
    </w:p>
    <w:p w14:paraId="704E0B41" w14:textId="31A06668" w:rsidR="008023CD" w:rsidRDefault="008023CD" w:rsidP="008023CD">
      <w:pPr>
        <w:jc w:val="both"/>
      </w:pPr>
      <w:bookmarkStart w:id="3" w:name="_Toc462945069"/>
      <w:r w:rsidRPr="009A5A61">
        <w:t xml:space="preserve">GOAL </w:t>
      </w:r>
      <w:r w:rsidRPr="009A5A61">
        <w:rPr>
          <w:rFonts w:eastAsia="Arial Unicode MS" w:cs="Arial"/>
        </w:rPr>
        <w:t xml:space="preserve">invites </w:t>
      </w:r>
      <w:r w:rsidRPr="009A5A61">
        <w:t>prospective suppliers</w:t>
      </w:r>
      <w:r>
        <w:t xml:space="preserve"> </w:t>
      </w:r>
      <w:r w:rsidRPr="009A5A61">
        <w:rPr>
          <w:rFonts w:eastAsia="Arial Unicode MS" w:cs="Arial"/>
        </w:rPr>
        <w:t xml:space="preserve">to </w:t>
      </w:r>
      <w:r w:rsidRPr="009A5A61">
        <w:t xml:space="preserve">submit their </w:t>
      </w:r>
      <w:r>
        <w:t>quotation</w:t>
      </w:r>
      <w:r w:rsidRPr="009A5A61">
        <w:t xml:space="preserve"> </w:t>
      </w:r>
      <w:bookmarkStart w:id="4" w:name="_Hlk15992054"/>
      <w:r w:rsidRPr="009A5A61">
        <w:t xml:space="preserve">for the </w:t>
      </w:r>
      <w:bookmarkEnd w:id="4"/>
      <w:r w:rsidRPr="00EA70DC">
        <w:t>National technical Backstopping on Monitoring Evaluation Research and Learning for the Young Africa Works in Uganda – Markets for Youth program</w:t>
      </w:r>
      <w:r>
        <w:t xml:space="preserve"> </w:t>
      </w:r>
      <w:r w:rsidRPr="00293505">
        <w:t xml:space="preserve">Terms of </w:t>
      </w:r>
      <w:r>
        <w:t>bidding.</w:t>
      </w:r>
    </w:p>
    <w:p w14:paraId="78E47D04" w14:textId="08CA73FC" w:rsidR="00293505" w:rsidRDefault="00293505" w:rsidP="00334B91">
      <w:pPr>
        <w:pStyle w:val="Heading1"/>
      </w:pPr>
      <w:r w:rsidRPr="00293505">
        <w:t xml:space="preserve">Terms of </w:t>
      </w:r>
      <w:bookmarkEnd w:id="3"/>
      <w:r w:rsidR="00C26927">
        <w:t>bidding</w:t>
      </w:r>
    </w:p>
    <w:p w14:paraId="709CF4F1" w14:textId="52C3EEE3" w:rsidR="00DF6FF8" w:rsidRPr="0067321E" w:rsidRDefault="00293505" w:rsidP="004F77C0">
      <w:pPr>
        <w:jc w:val="both"/>
        <w:rPr>
          <w:b/>
          <w:sz w:val="28"/>
          <w:szCs w:val="28"/>
        </w:rPr>
      </w:pPr>
      <w:bookmarkStart w:id="5" w:name="_Toc115690175"/>
      <w:bookmarkStart w:id="6" w:name="_Toc118102638"/>
      <w:bookmarkStart w:id="7" w:name="_Toc118102814"/>
      <w:bookmarkStart w:id="8" w:name="_Toc462945070"/>
      <w:bookmarkEnd w:id="5"/>
      <w:bookmarkEnd w:id="6"/>
      <w:bookmarkEnd w:id="7"/>
      <w:bookmarkEnd w:id="8"/>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0B02D9">
        <w:t>the</w:t>
      </w:r>
      <w:r w:rsidR="000B02D9" w:rsidRPr="0067321E">
        <w:t xml:space="preserve"> </w:t>
      </w:r>
      <w:r w:rsidR="000B02D9" w:rsidRPr="00377159">
        <w:t>National technical Backstopping on Monitoring Evaluation Research and Learning for the Young Africa Works in Uganda – Markets for Youth program</w:t>
      </w:r>
      <w:r w:rsidR="000B02D9">
        <w:t>.</w:t>
      </w:r>
      <w:r w:rsidR="000B02D9" w:rsidRPr="00C37C43">
        <w:t xml:space="preserve"> </w:t>
      </w:r>
      <w:r w:rsidR="000B02D9" w:rsidRPr="0003332A">
        <w:t xml:space="preserve">This competition is being conducted under </w:t>
      </w:r>
      <w:r w:rsidR="000B02D9">
        <w:t>GOALs</w:t>
      </w:r>
      <w:r w:rsidR="000B02D9" w:rsidRPr="0003332A">
        <w:t xml:space="preserve"> </w:t>
      </w:r>
      <w:r w:rsidR="000B02D9">
        <w:t>Request for Quotation p</w:t>
      </w:r>
      <w:r w:rsidR="000B02D9" w:rsidRPr="0003332A">
        <w:t>rocedure.</w:t>
      </w:r>
      <w:r w:rsidR="000B02D9">
        <w:t xml:space="preserve"> The Contracting Authority for this </w:t>
      </w:r>
      <w:r w:rsidR="000B02D9" w:rsidRPr="0003332A">
        <w:t>procurement is GOAL</w:t>
      </w:r>
      <w:r w:rsidR="000B02D9">
        <w:t>.</w:t>
      </w:r>
    </w:p>
    <w:p w14:paraId="506DB05E" w14:textId="3EA58F98" w:rsidR="00293505" w:rsidRPr="0003332A" w:rsidRDefault="00293505" w:rsidP="004F77C0">
      <w:pPr>
        <w:jc w:val="both"/>
      </w:pPr>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14:paraId="1B13F8DE" w14:textId="6A5FB571" w:rsidR="009A6626" w:rsidRPr="00A744F9" w:rsidRDefault="009A6626" w:rsidP="004F77C0">
      <w:pPr>
        <w:pStyle w:val="Heading3"/>
        <w:keepNext w:val="0"/>
        <w:numPr>
          <w:ilvl w:val="0"/>
          <w:numId w:val="0"/>
        </w:numPr>
        <w:ind w:hanging="11"/>
        <w:jc w:val="both"/>
      </w:pPr>
      <w:r w:rsidRPr="00A744F9">
        <w:t xml:space="preserve">Any queries about this </w:t>
      </w:r>
      <w:r w:rsidR="00C00431">
        <w:t>RFQ</w:t>
      </w:r>
      <w:r w:rsidRPr="00A744F9">
        <w:t xml:space="preserve"> should be addressed in writing to GOAL via email on </w:t>
      </w:r>
      <w:r w:rsidR="000B02D9" w:rsidRPr="00B14465">
        <w:rPr>
          <w:color w:val="0070C0"/>
          <w:u w:val="single"/>
        </w:rPr>
        <w:t>procurement@ug.goal.ie</w:t>
      </w:r>
      <w:r w:rsidR="000B02D9">
        <w:rPr>
          <w:color w:val="0070C0"/>
          <w:u w:val="single"/>
        </w:rPr>
        <w:t>.</w:t>
      </w:r>
      <w:r w:rsidR="000B02D9" w:rsidRPr="00B14465">
        <w:rPr>
          <w:rFonts w:ascii="Arial" w:hAnsi="Arial" w:cs="Arial"/>
          <w:color w:val="0070C0"/>
          <w:sz w:val="20"/>
          <w:szCs w:val="20"/>
        </w:rPr>
        <w:t xml:space="preserve"> </w:t>
      </w:r>
      <w:r w:rsidR="00F0744F" w:rsidRPr="003A4745">
        <w:t xml:space="preserve">Please include the reference </w:t>
      </w:r>
      <w:r w:rsidR="00F0744F" w:rsidRPr="00F0744F">
        <w:t xml:space="preserve">number </w:t>
      </w:r>
      <w:r w:rsidR="00613DD7">
        <w:rPr>
          <w:b/>
        </w:rPr>
        <w:t>&lt;</w:t>
      </w:r>
      <w:r w:rsidR="007B37E5">
        <w:rPr>
          <w:b/>
        </w:rPr>
        <w:t>KLA-G-256</w:t>
      </w:r>
      <w:r w:rsidR="00613DD7">
        <w:rPr>
          <w:b/>
        </w:rPr>
        <w:t>.&gt;</w:t>
      </w:r>
      <w:r w:rsidR="00F0744F" w:rsidRPr="00F0744F">
        <w:t xml:space="preserve"> and</w:t>
      </w:r>
      <w:r w:rsidR="00F0744F" w:rsidRPr="003A4745">
        <w:t xml:space="preserve"> words “clarification required” </w:t>
      </w:r>
      <w:r w:rsidR="00F0744F">
        <w:t>i</w:t>
      </w:r>
      <w:r w:rsidR="00F0744F" w:rsidRPr="003A4745">
        <w:t>n the subject line</w:t>
      </w:r>
    </w:p>
    <w:p w14:paraId="683F13A5" w14:textId="77777777" w:rsidR="00293505" w:rsidRPr="00012282" w:rsidRDefault="00673AD0" w:rsidP="00101883">
      <w:pPr>
        <w:pStyle w:val="Heading1"/>
      </w:pPr>
      <w:bookmarkStart w:id="9" w:name="_Toc229548507"/>
      <w:bookmarkStart w:id="10" w:name="_Toc231810371"/>
      <w:bookmarkStart w:id="11" w:name="_Toc462945073"/>
      <w:r>
        <w:t>Co</w:t>
      </w:r>
      <w:r w:rsidR="00293505" w:rsidRPr="00012282">
        <w:t xml:space="preserve">nditions of </w:t>
      </w:r>
      <w:r w:rsidR="00C26927">
        <w:t>Quotation</w:t>
      </w:r>
      <w:r w:rsidR="00C26927" w:rsidRPr="00012282">
        <w:t xml:space="preserve"> </w:t>
      </w:r>
      <w:r w:rsidR="00293505" w:rsidRPr="00012282">
        <w:t>Submission</w:t>
      </w:r>
      <w:bookmarkEnd w:id="9"/>
      <w:bookmarkEnd w:id="10"/>
      <w:bookmarkEnd w:id="11"/>
    </w:p>
    <w:p w14:paraId="56E18738" w14:textId="21251523" w:rsidR="00293505" w:rsidRPr="00F0744F" w:rsidRDefault="00C26927" w:rsidP="00DB1918">
      <w:pPr>
        <w:pStyle w:val="Heading3"/>
        <w:keepNext w:val="0"/>
        <w:numPr>
          <w:ilvl w:val="2"/>
          <w:numId w:val="6"/>
        </w:numPr>
        <w:spacing w:before="0"/>
        <w:ind w:left="284" w:hanging="284"/>
        <w:jc w:val="both"/>
        <w:rPr>
          <w:i/>
          <w:iCs/>
        </w:rPr>
      </w:pPr>
      <w:r w:rsidRPr="00F0744F">
        <w:t xml:space="preserve">Quotations </w:t>
      </w:r>
      <w:r w:rsidR="00293505" w:rsidRPr="00F0744F">
        <w:t>must be completed in English</w:t>
      </w:r>
      <w:r w:rsidR="00F0744F" w:rsidRPr="00F0744F">
        <w:t>.</w:t>
      </w:r>
    </w:p>
    <w:p w14:paraId="250D46DD" w14:textId="7305DB99" w:rsidR="009A5A61" w:rsidRPr="009A5A61" w:rsidRDefault="00C26927" w:rsidP="00DB1918">
      <w:pPr>
        <w:pStyle w:val="Heading3"/>
        <w:keepNext w:val="0"/>
        <w:numPr>
          <w:ilvl w:val="2"/>
          <w:numId w:val="6"/>
        </w:numPr>
        <w:spacing w:before="0"/>
        <w:ind w:left="284" w:hanging="284"/>
        <w:jc w:val="both"/>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6B7049">
        <w:t xml:space="preserve"> in Appendix 1</w:t>
      </w:r>
      <w:r w:rsidR="000A38F8">
        <w:t>.</w:t>
      </w:r>
    </w:p>
    <w:p w14:paraId="096445C2" w14:textId="77777777" w:rsidR="009A5A61" w:rsidRPr="009A5A61" w:rsidRDefault="00293505" w:rsidP="00DB1918">
      <w:pPr>
        <w:pStyle w:val="Heading3"/>
        <w:keepNext w:val="0"/>
        <w:numPr>
          <w:ilvl w:val="2"/>
          <w:numId w:val="6"/>
        </w:numPr>
        <w:spacing w:before="0"/>
        <w:ind w:left="284" w:hanging="284"/>
        <w:jc w:val="both"/>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66D4E32A" w14:textId="77777777" w:rsidR="00293505" w:rsidRPr="003558FC" w:rsidRDefault="00293505" w:rsidP="00DB1918">
      <w:pPr>
        <w:pStyle w:val="Heading3"/>
        <w:keepNext w:val="0"/>
        <w:numPr>
          <w:ilvl w:val="2"/>
          <w:numId w:val="6"/>
        </w:numPr>
        <w:spacing w:before="0"/>
        <w:ind w:left="284" w:hanging="284"/>
        <w:jc w:val="both"/>
      </w:pPr>
      <w:r w:rsidRPr="003558FC">
        <w:t>Any conflicts of interest involving a tenderer must be fully disclosed to GOAL particularly where there is a conflict of interest in relation to any recommendations or proposals</w:t>
      </w:r>
      <w:r w:rsidR="00F2796B" w:rsidRPr="003558FC">
        <w:t xml:space="preserve"> put forward by the tenderer</w:t>
      </w:r>
    </w:p>
    <w:p w14:paraId="101BAB3C" w14:textId="011946BB" w:rsidR="00293505" w:rsidRPr="00D85D9B" w:rsidRDefault="00293505" w:rsidP="00DB1918">
      <w:pPr>
        <w:pStyle w:val="Heading3"/>
        <w:keepNext w:val="0"/>
        <w:numPr>
          <w:ilvl w:val="2"/>
          <w:numId w:val="6"/>
        </w:numPr>
        <w:spacing w:before="0"/>
        <w:ind w:left="284" w:hanging="284"/>
        <w:jc w:val="both"/>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DB1918">
      <w:pPr>
        <w:pStyle w:val="Heading3"/>
        <w:keepNext w:val="0"/>
        <w:numPr>
          <w:ilvl w:val="2"/>
          <w:numId w:val="6"/>
        </w:numPr>
        <w:spacing w:before="0"/>
        <w:ind w:left="284" w:hanging="284"/>
        <w:jc w:val="both"/>
      </w:pPr>
      <w:r w:rsidRPr="00D85D9B">
        <w:t xml:space="preserve">Information supplied by respondents will be treated as contractually binding.  </w:t>
      </w:r>
    </w:p>
    <w:p w14:paraId="277D190D" w14:textId="773784B3" w:rsidR="0003332A" w:rsidRPr="00655818" w:rsidRDefault="00832671" w:rsidP="00FF55E2">
      <w:pPr>
        <w:pStyle w:val="Heading3"/>
        <w:keepNext w:val="0"/>
        <w:numPr>
          <w:ilvl w:val="2"/>
          <w:numId w:val="6"/>
        </w:numPr>
        <w:spacing w:before="0"/>
        <w:ind w:left="284" w:hanging="284"/>
        <w:jc w:val="both"/>
        <w:rPr>
          <w:rFonts w:eastAsia="Arial Unicode MS"/>
        </w:rPr>
      </w:pPr>
      <w:r>
        <w:t>Unsuccessful bidders will be notified</w:t>
      </w:r>
      <w:r w:rsidR="006B7049">
        <w:t xml:space="preserve">. </w:t>
      </w:r>
      <w:r>
        <w:t xml:space="preserve"> </w:t>
      </w:r>
      <w:r w:rsidR="0003332A" w:rsidRPr="002369A3">
        <w:t>GOAL’</w:t>
      </w:r>
      <w:r w:rsidR="0003332A" w:rsidRPr="00655818">
        <w:rPr>
          <w:rFonts w:eastAsia="Arial Unicode MS"/>
        </w:rPr>
        <w:t xml:space="preserve">s standard payment terms are </w:t>
      </w:r>
      <w:r w:rsidR="00AE1808" w:rsidRPr="00655818">
        <w:rPr>
          <w:rFonts w:eastAsia="Arial Unicode MS"/>
        </w:rPr>
        <w:t xml:space="preserve">by </w:t>
      </w:r>
      <w:r w:rsidR="0003332A" w:rsidRPr="00655818">
        <w:rPr>
          <w:rFonts w:eastAsia="Arial Unicode MS"/>
        </w:rPr>
        <w:t>bank transfer within 30 days after satisfactory implementation and receipt of documents in order.</w:t>
      </w:r>
    </w:p>
    <w:p w14:paraId="267AE8EE" w14:textId="77777777" w:rsidR="00F338F4" w:rsidRDefault="00703982" w:rsidP="00AA3997">
      <w:pPr>
        <w:pStyle w:val="Heading3"/>
        <w:keepNext w:val="0"/>
        <w:numPr>
          <w:ilvl w:val="2"/>
          <w:numId w:val="6"/>
        </w:numPr>
        <w:spacing w:before="0"/>
        <w:ind w:left="284" w:hanging="284"/>
        <w:jc w:val="both"/>
        <w:rPr>
          <w:rFonts w:cs="Tahoma"/>
        </w:rPr>
      </w:pPr>
      <w:r w:rsidRPr="007E0D04">
        <w:rPr>
          <w:rFonts w:eastAsia="Arial Unicode MS"/>
        </w:rPr>
        <w:t xml:space="preserve">This document is not construed in any way as an offer to contract </w:t>
      </w:r>
      <w:r w:rsidR="007945AA" w:rsidRPr="007E0D04">
        <w:rPr>
          <w:rFonts w:cs="Tahoma"/>
        </w:rPr>
        <w:t>GOAL and all contracted suppliers</w:t>
      </w:r>
      <w:r w:rsidR="006B7049" w:rsidRPr="007E0D04">
        <w:rPr>
          <w:rFonts w:cs="Tahoma"/>
        </w:rPr>
        <w:t>, and their subcontractors, associates or partners</w:t>
      </w:r>
      <w:r w:rsidR="007945AA" w:rsidRPr="007E0D04">
        <w:rPr>
          <w:rFonts w:cs="Tahoma"/>
        </w:rPr>
        <w:t xml:space="preserve"> must act in all its procurement and other activities in full compliance with donor requirements</w:t>
      </w:r>
      <w:r w:rsidR="00C92605" w:rsidRPr="00AA3997">
        <w:rPr>
          <w:rFonts w:cs="Tahoma"/>
        </w:rPr>
        <w:t xml:space="preserve"> and the highest ethical standards</w:t>
      </w:r>
      <w:r w:rsidR="007945AA" w:rsidRPr="00AA3997">
        <w:rPr>
          <w:rFonts w:cs="Tahoma"/>
        </w:rPr>
        <w:t xml:space="preserve">. </w:t>
      </w:r>
    </w:p>
    <w:p w14:paraId="26E85BDE" w14:textId="4B866A6B" w:rsidR="006E6BEE" w:rsidRPr="00AA3997" w:rsidRDefault="006E6BEE" w:rsidP="00AA3997">
      <w:pPr>
        <w:pStyle w:val="Heading3"/>
        <w:keepNext w:val="0"/>
        <w:numPr>
          <w:ilvl w:val="2"/>
          <w:numId w:val="6"/>
        </w:numPr>
        <w:spacing w:before="0"/>
        <w:ind w:left="284" w:hanging="284"/>
        <w:jc w:val="both"/>
        <w:rPr>
          <w:rFonts w:cs="Tahoma"/>
        </w:rPr>
      </w:pPr>
      <w:r w:rsidRPr="004E5151">
        <w:rPr>
          <w:rFonts w:eastAsia="Arial Unicode MS"/>
          <w:b/>
          <w:bCs w:val="0"/>
        </w:rPr>
        <w:lastRenderedPageBreak/>
        <w:t>Terrorism and Sanctions</w:t>
      </w:r>
      <w:r w:rsidRPr="00AA3997">
        <w:rPr>
          <w:rFonts w:eastAsia="Arial Unicode MS"/>
        </w:rPr>
        <w:t>:  GOAL does not engage in transactions with any terrorist group or individual or entity involved with</w:t>
      </w:r>
      <w:r w:rsidR="008B7A23">
        <w:rPr>
          <w:rFonts w:eastAsia="Arial Unicode MS"/>
        </w:rPr>
        <w:t>,</w:t>
      </w:r>
      <w:r w:rsidRPr="00AA3997">
        <w:rPr>
          <w:rFonts w:eastAsia="Arial Unicode MS"/>
        </w:rPr>
        <w:t xml:space="preserve"> or associated with</w:t>
      </w:r>
      <w:r w:rsidR="008B7A23">
        <w:rPr>
          <w:rFonts w:eastAsia="Arial Unicode MS"/>
        </w:rPr>
        <w:t>,</w:t>
      </w:r>
      <w:r w:rsidRPr="00AA3997">
        <w:rPr>
          <w:rFonts w:eastAsia="Arial Unicode MS"/>
        </w:rPr>
        <w:t xml:space="preserve">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 </w:t>
      </w:r>
    </w:p>
    <w:p w14:paraId="5F08DF28" w14:textId="77777777" w:rsidR="006E6BEE" w:rsidRDefault="006E6BEE" w:rsidP="00DB1918">
      <w:pPr>
        <w:pStyle w:val="Heading3"/>
        <w:numPr>
          <w:ilvl w:val="2"/>
          <w:numId w:val="6"/>
        </w:numPr>
        <w:spacing w:before="0"/>
        <w:ind w:left="284" w:hanging="284"/>
        <w:jc w:val="both"/>
        <w:rPr>
          <w:rFonts w:cs="Tahoma"/>
        </w:rPr>
      </w:pPr>
      <w:r w:rsidRPr="006E6BEE">
        <w:rPr>
          <w:rFonts w:eastAsia="Arial Unicode MS"/>
        </w:rPr>
        <w:t>Any contract(s) awarded from this procurement procedure are likely to be subject to the EU General Data Processing Regulation (GDPR). Winning service provider(s) will be considered Data Processors, and GOAL will be the Data Controller.</w:t>
      </w:r>
    </w:p>
    <w:p w14:paraId="542A1609" w14:textId="01B02F07" w:rsidR="006E6BEE" w:rsidRPr="006E6BEE" w:rsidRDefault="006E6BEE" w:rsidP="00DB1918">
      <w:pPr>
        <w:pStyle w:val="Heading3"/>
        <w:numPr>
          <w:ilvl w:val="2"/>
          <w:numId w:val="6"/>
        </w:numPr>
        <w:spacing w:before="0"/>
        <w:ind w:left="284" w:hanging="284"/>
        <w:jc w:val="both"/>
        <w:rPr>
          <w:rFonts w:cs="Tahoma"/>
        </w:rPr>
      </w:pPr>
      <w:r w:rsidRPr="006E6BEE">
        <w:rPr>
          <w:rFonts w:eastAsia="Arial Unicode MS"/>
        </w:rPr>
        <w:t>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0B635E3" w14:textId="7A58CD23" w:rsidR="00B66695" w:rsidRDefault="0003332A" w:rsidP="006B7049">
      <w:pPr>
        <w:pStyle w:val="Heading1"/>
        <w:keepNext w:val="0"/>
      </w:pPr>
      <w:bookmarkStart w:id="12" w:name="_Toc462945074"/>
      <w:r>
        <w:t xml:space="preserve">Submission of </w:t>
      </w:r>
      <w:bookmarkEnd w:id="12"/>
      <w:r w:rsidR="006B7049">
        <w:t>Quotations</w:t>
      </w:r>
    </w:p>
    <w:p w14:paraId="793E24EC" w14:textId="05CFB2D0" w:rsidR="00AE2DA4" w:rsidRDefault="006B7049" w:rsidP="00301435">
      <w:pPr>
        <w:jc w:val="both"/>
      </w:pPr>
      <w:r>
        <w:t>Quotes</w:t>
      </w:r>
      <w:r w:rsidR="00AE2DA4" w:rsidRPr="00AE2DA4">
        <w:t xml:space="preserve"> must be delivered in </w:t>
      </w:r>
      <w:r w:rsidR="00483B41" w:rsidRPr="00483B41">
        <w:rPr>
          <w:u w:val="single"/>
        </w:rPr>
        <w:t>one of</w:t>
      </w:r>
      <w:r w:rsidR="00483B41">
        <w:t xml:space="preserve"> </w:t>
      </w:r>
      <w:r w:rsidR="00F0744F">
        <w:t>the following way</w:t>
      </w:r>
      <w:r w:rsidR="00483B41">
        <w:t>s</w:t>
      </w:r>
      <w:r w:rsidR="00AE2DA4" w:rsidRPr="00AE2DA4">
        <w:t>:</w:t>
      </w:r>
    </w:p>
    <w:p w14:paraId="7894B1F7" w14:textId="68AD2FDA" w:rsidR="00483B41" w:rsidRDefault="00483B41" w:rsidP="00301435">
      <w:pPr>
        <w:jc w:val="both"/>
      </w:pPr>
      <w:r>
        <w:t>Hand delivered to:</w:t>
      </w:r>
    </w:p>
    <w:p w14:paraId="5B2A4A1C" w14:textId="0069FBF4" w:rsidR="00483B41" w:rsidRPr="00301435" w:rsidRDefault="00483B41" w:rsidP="00301435">
      <w:pPr>
        <w:jc w:val="center"/>
        <w:rPr>
          <w:b/>
          <w:bCs/>
        </w:rPr>
      </w:pPr>
      <w:r w:rsidRPr="00301435">
        <w:rPr>
          <w:b/>
          <w:bCs/>
        </w:rPr>
        <w:t>Procurement team</w:t>
      </w:r>
    </w:p>
    <w:p w14:paraId="1F082EA7" w14:textId="77777777" w:rsidR="00134353" w:rsidRPr="00301435" w:rsidRDefault="00134353" w:rsidP="00301435">
      <w:pPr>
        <w:spacing w:after="0"/>
        <w:jc w:val="center"/>
        <w:rPr>
          <w:rFonts w:cstheme="minorHAnsi"/>
          <w:b/>
          <w:bCs/>
        </w:rPr>
      </w:pPr>
      <w:r w:rsidRPr="00301435">
        <w:rPr>
          <w:rFonts w:cstheme="minorHAnsi"/>
          <w:b/>
          <w:bCs/>
        </w:rPr>
        <w:t>GOAL Kampala Office</w:t>
      </w:r>
    </w:p>
    <w:p w14:paraId="17F27D55" w14:textId="77777777" w:rsidR="00134353" w:rsidRPr="00301435" w:rsidRDefault="00134353" w:rsidP="00301435">
      <w:pPr>
        <w:spacing w:after="0"/>
        <w:jc w:val="center"/>
        <w:rPr>
          <w:rFonts w:cstheme="minorHAnsi"/>
          <w:b/>
          <w:bCs/>
        </w:rPr>
      </w:pPr>
      <w:r w:rsidRPr="00301435">
        <w:rPr>
          <w:rFonts w:cstheme="minorHAnsi"/>
          <w:b/>
          <w:bCs/>
        </w:rPr>
        <w:t>Plot 5448, Block 244, Bonge Way</w:t>
      </w:r>
    </w:p>
    <w:p w14:paraId="4CBEF65A" w14:textId="77777777" w:rsidR="00134353" w:rsidRPr="00301435" w:rsidRDefault="00134353" w:rsidP="00301435">
      <w:pPr>
        <w:spacing w:after="0"/>
        <w:jc w:val="center"/>
        <w:rPr>
          <w:rFonts w:cstheme="minorHAnsi"/>
          <w:b/>
          <w:bCs/>
        </w:rPr>
      </w:pPr>
      <w:r w:rsidRPr="00301435">
        <w:rPr>
          <w:rFonts w:cstheme="minorHAnsi"/>
          <w:b/>
          <w:bCs/>
        </w:rPr>
        <w:t>Kansanga, Kampala, Uganda</w:t>
      </w:r>
    </w:p>
    <w:p w14:paraId="54FDB7AE" w14:textId="3BB5ADFC" w:rsidR="00134353" w:rsidRPr="00301435" w:rsidRDefault="00134353" w:rsidP="00301435">
      <w:pPr>
        <w:spacing w:after="0"/>
        <w:jc w:val="center"/>
        <w:rPr>
          <w:rFonts w:cstheme="minorHAnsi"/>
          <w:b/>
          <w:bCs/>
        </w:rPr>
      </w:pPr>
      <w:r w:rsidRPr="00301435">
        <w:rPr>
          <w:rFonts w:cstheme="minorHAnsi"/>
          <w:b/>
          <w:bCs/>
        </w:rPr>
        <w:t>Between 8:30am and 4:00pm</w:t>
      </w:r>
    </w:p>
    <w:p w14:paraId="43E05FFC" w14:textId="77777777" w:rsidR="00134353" w:rsidRPr="00B14465" w:rsidRDefault="00134353" w:rsidP="00301435">
      <w:pPr>
        <w:spacing w:after="0"/>
        <w:jc w:val="both"/>
        <w:rPr>
          <w:rFonts w:ascii="Arial" w:hAnsi="Arial" w:cs="Arial"/>
        </w:rPr>
      </w:pPr>
    </w:p>
    <w:p w14:paraId="7CDB0266" w14:textId="672CCD3C" w:rsidR="00A901BE" w:rsidRPr="00AE2DA4" w:rsidRDefault="00A901BE" w:rsidP="00301435">
      <w:pPr>
        <w:jc w:val="both"/>
      </w:pPr>
      <w:r>
        <w:t xml:space="preserve">The quotation envelope must be labelled </w:t>
      </w:r>
      <w:r w:rsidR="00301435">
        <w:t xml:space="preserve">and sealed </w:t>
      </w:r>
      <w:r>
        <w:t>with your company name and the reference “</w:t>
      </w:r>
      <w:r w:rsidRPr="00A901BE">
        <w:rPr>
          <w:b/>
          <w:bCs/>
        </w:rPr>
        <w:t>Quotation for &lt;</w:t>
      </w:r>
      <w:r w:rsidR="0069536B">
        <w:rPr>
          <w:b/>
          <w:bCs/>
        </w:rPr>
        <w:t>KLA-G-256</w:t>
      </w:r>
      <w:r w:rsidRPr="00A901BE">
        <w:rPr>
          <w:b/>
          <w:bCs/>
        </w:rPr>
        <w:t>.&gt;</w:t>
      </w:r>
      <w:r>
        <w:t>”</w:t>
      </w:r>
    </w:p>
    <w:p w14:paraId="09222268" w14:textId="202AC242" w:rsidR="0003332A" w:rsidRDefault="00F0744F" w:rsidP="00301435">
      <w:pPr>
        <w:spacing w:after="0" w:line="240" w:lineRule="auto"/>
        <w:jc w:val="both"/>
      </w:pPr>
      <w:r>
        <w:t>Email</w:t>
      </w:r>
      <w:r w:rsidR="0003332A">
        <w:t xml:space="preserve"> to</w:t>
      </w:r>
      <w:r w:rsidR="00AE2DA4">
        <w:t xml:space="preserve"> </w:t>
      </w:r>
      <w:hyperlink r:id="rId13" w:history="1">
        <w:r w:rsidR="00E35D0C" w:rsidRPr="007971EF">
          <w:rPr>
            <w:rStyle w:val="Hyperlink"/>
          </w:rPr>
          <w:t>procurement@ug.goal.ie</w:t>
        </w:r>
      </w:hyperlink>
      <w:r w:rsidR="00E35D0C">
        <w:rPr>
          <w:rStyle w:val="Hyperlink"/>
        </w:rPr>
        <w:t xml:space="preserve"> </w:t>
      </w:r>
      <w:r w:rsidR="00DF6FF8" w:rsidRPr="00A744F9">
        <w:t>and in the subject field state</w:t>
      </w:r>
      <w:r w:rsidR="0003332A">
        <w:t>:</w:t>
      </w:r>
    </w:p>
    <w:p w14:paraId="54B94B28" w14:textId="77777777" w:rsidR="00483B41" w:rsidRDefault="00483B41" w:rsidP="00301435">
      <w:pPr>
        <w:spacing w:after="0" w:line="240" w:lineRule="auto"/>
        <w:jc w:val="both"/>
      </w:pPr>
    </w:p>
    <w:p w14:paraId="1CD421C4" w14:textId="5A1656B5" w:rsidR="002374AA" w:rsidRPr="002374AA" w:rsidRDefault="002374AA" w:rsidP="00DB1918">
      <w:pPr>
        <w:pStyle w:val="ListParagraph"/>
        <w:numPr>
          <w:ilvl w:val="0"/>
          <w:numId w:val="4"/>
        </w:numPr>
        <w:jc w:val="both"/>
        <w:rPr>
          <w:iCs/>
        </w:rPr>
      </w:pPr>
      <w:r w:rsidRPr="0069536B">
        <w:rPr>
          <w:b/>
          <w:iCs/>
        </w:rPr>
        <w:t>KLA-G</w:t>
      </w:r>
      <w:r>
        <w:rPr>
          <w:b/>
          <w:iCs/>
        </w:rPr>
        <w:t>-</w:t>
      </w:r>
      <w:r w:rsidR="0069536B">
        <w:rPr>
          <w:b/>
          <w:iCs/>
        </w:rPr>
        <w:t>256</w:t>
      </w:r>
      <w:r w:rsidRPr="00D22ED7">
        <w:rPr>
          <w:b/>
          <w:iCs/>
        </w:rPr>
        <w:t xml:space="preserve">, Quotation for </w:t>
      </w:r>
      <w:r w:rsidRPr="000E70C2">
        <w:rPr>
          <w:b/>
          <w:iCs/>
        </w:rPr>
        <w:t>National technical Backstopping on Monitoring Evaluation Research and Learning for the Young Africa Works in Uganda – Markets for Youth program</w:t>
      </w:r>
      <w:r>
        <w:rPr>
          <w:b/>
          <w:iCs/>
        </w:rPr>
        <w:t xml:space="preserve"> and </w:t>
      </w:r>
      <w:r w:rsidRPr="00E17BC1">
        <w:rPr>
          <w:b/>
          <w:iCs/>
        </w:rPr>
        <w:t>Name</w:t>
      </w:r>
      <w:r w:rsidRPr="00D22ED7">
        <w:rPr>
          <w:b/>
          <w:iCs/>
        </w:rPr>
        <w:t xml:space="preserve"> of your company with the title of the attachment</w:t>
      </w:r>
      <w:r>
        <w:rPr>
          <w:b/>
          <w:iCs/>
        </w:rPr>
        <w:t>.</w:t>
      </w:r>
    </w:p>
    <w:p w14:paraId="62AFBCF1" w14:textId="0AA952A4" w:rsidR="0003332A" w:rsidRPr="006B7049" w:rsidRDefault="00DF6FF8" w:rsidP="00DB1918">
      <w:pPr>
        <w:pStyle w:val="ListParagraph"/>
        <w:numPr>
          <w:ilvl w:val="0"/>
          <w:numId w:val="4"/>
        </w:numPr>
        <w:jc w:val="both"/>
        <w:rPr>
          <w:iCs/>
        </w:rPr>
      </w:pPr>
      <w:r w:rsidRPr="006B7049">
        <w:rPr>
          <w:b/>
          <w:iCs/>
        </w:rPr>
        <w:t xml:space="preserve">Name of your </w:t>
      </w:r>
      <w:r w:rsidR="006B7049">
        <w:rPr>
          <w:b/>
          <w:iCs/>
        </w:rPr>
        <w:t>company</w:t>
      </w:r>
      <w:r w:rsidRPr="006B7049">
        <w:rPr>
          <w:b/>
          <w:iCs/>
        </w:rPr>
        <w:t xml:space="preserve"> with the title of the attachment</w:t>
      </w:r>
    </w:p>
    <w:p w14:paraId="0AF05779" w14:textId="77777777" w:rsidR="00DF6FF8" w:rsidRPr="00BC4063" w:rsidRDefault="00DF6FF8" w:rsidP="00DB1918">
      <w:pPr>
        <w:pStyle w:val="ListParagraph"/>
        <w:numPr>
          <w:ilvl w:val="0"/>
          <w:numId w:val="4"/>
        </w:numPr>
        <w:jc w:val="both"/>
        <w:rPr>
          <w:iCs/>
        </w:rPr>
      </w:pPr>
      <w:r w:rsidRPr="006B7049">
        <w:rPr>
          <w:b/>
          <w:iCs/>
        </w:rPr>
        <w:t>Number of emails that are sent e.g. 1 of 3, 2 of 3, 3 of 3.</w:t>
      </w:r>
    </w:p>
    <w:p w14:paraId="73DB6D09" w14:textId="77777777" w:rsidR="00BC4063" w:rsidRPr="00E5142F" w:rsidRDefault="00BC4063" w:rsidP="00301435">
      <w:pPr>
        <w:jc w:val="both"/>
      </w:pPr>
      <w:r w:rsidRPr="00396D87">
        <w:t xml:space="preserve">(Proof of sending does not equal proof of receipt. GOAL is not responsible for any technical faults that may prevent reception of your email.) </w:t>
      </w:r>
    </w:p>
    <w:p w14:paraId="43F2DD7E" w14:textId="77777777" w:rsidR="00BC4063" w:rsidRPr="003A4745" w:rsidRDefault="00BC4063" w:rsidP="00301435">
      <w:pPr>
        <w:jc w:val="both"/>
      </w:pPr>
      <w:r w:rsidRPr="00BC4063">
        <w:rPr>
          <w:b/>
        </w:rPr>
        <w:t>Important:</w:t>
      </w:r>
      <w:r w:rsidRPr="003A4745">
        <w:t xml:space="preserve"> Offers transmitted in any other manner or offers received after the deadline date and time will not be considered. </w:t>
      </w:r>
    </w:p>
    <w:p w14:paraId="617F4524" w14:textId="35E8C4C0" w:rsidR="00575F7C" w:rsidRDefault="00BC4063" w:rsidP="00110135">
      <w:pPr>
        <w:jc w:val="both"/>
      </w:pPr>
      <w:r w:rsidRPr="003A4745">
        <w:t xml:space="preserve">All responses will be opened by the GOAL </w:t>
      </w:r>
      <w:r>
        <w:t>Procurement</w:t>
      </w:r>
      <w:r w:rsidRPr="003A4745">
        <w:t xml:space="preserve"> Committee and all Bidders will be notified of the results.</w:t>
      </w:r>
    </w:p>
    <w:p w14:paraId="3DD0CFB1" w14:textId="695EEAB1" w:rsidR="00DE6461" w:rsidRDefault="00DE6461" w:rsidP="00110135">
      <w:pPr>
        <w:jc w:val="both"/>
        <w:rPr>
          <w:bCs/>
          <w:iCs/>
        </w:rPr>
      </w:pPr>
    </w:p>
    <w:p w14:paraId="795E6895" w14:textId="35DF05A1" w:rsidR="00D413A2" w:rsidRDefault="00D413A2" w:rsidP="00110135">
      <w:pPr>
        <w:jc w:val="both"/>
        <w:rPr>
          <w:bCs/>
          <w:iCs/>
        </w:rPr>
      </w:pPr>
    </w:p>
    <w:p w14:paraId="47E7C1BC" w14:textId="210037BE" w:rsidR="00D413A2" w:rsidRDefault="00D413A2" w:rsidP="00110135">
      <w:pPr>
        <w:jc w:val="both"/>
        <w:rPr>
          <w:bCs/>
          <w:iCs/>
        </w:rPr>
      </w:pPr>
    </w:p>
    <w:p w14:paraId="206743D3" w14:textId="77777777" w:rsidR="00D413A2" w:rsidRPr="00110135" w:rsidRDefault="00D413A2" w:rsidP="00110135">
      <w:pPr>
        <w:jc w:val="both"/>
        <w:rPr>
          <w:bCs/>
          <w:iCs/>
        </w:rPr>
      </w:pPr>
    </w:p>
    <w:p w14:paraId="7B8D2515" w14:textId="5161F693" w:rsidR="00DA1C6C" w:rsidRDefault="009E0673" w:rsidP="00101883">
      <w:pPr>
        <w:pStyle w:val="Heading1"/>
      </w:pPr>
      <w:r>
        <w:lastRenderedPageBreak/>
        <w:t xml:space="preserve">Submission </w:t>
      </w:r>
      <w:r w:rsidR="00DA1C6C">
        <w:t>checklist</w:t>
      </w:r>
    </w:p>
    <w:tbl>
      <w:tblPr>
        <w:tblStyle w:val="TableGrid"/>
        <w:tblW w:w="5000" w:type="pct"/>
        <w:tblLook w:val="04A0" w:firstRow="1" w:lastRow="0" w:firstColumn="1" w:lastColumn="0" w:noHBand="0" w:noVBand="1"/>
      </w:tblPr>
      <w:tblGrid>
        <w:gridCol w:w="1350"/>
        <w:gridCol w:w="7616"/>
        <w:gridCol w:w="1218"/>
      </w:tblGrid>
      <w:tr w:rsidR="00DA1C6C" w:rsidRPr="00DA1C6C" w14:paraId="00BAE648" w14:textId="77777777" w:rsidTr="002519FD">
        <w:tc>
          <w:tcPr>
            <w:tcW w:w="663" w:type="pct"/>
          </w:tcPr>
          <w:p w14:paraId="70D4A2E4" w14:textId="77777777" w:rsidR="00DA1C6C" w:rsidRPr="00DA1C6C" w:rsidRDefault="00DA1C6C" w:rsidP="00EF4DB7">
            <w:pPr>
              <w:rPr>
                <w:b/>
                <w:sz w:val="20"/>
                <w:szCs w:val="20"/>
              </w:rPr>
            </w:pPr>
            <w:r w:rsidRPr="00DA1C6C">
              <w:rPr>
                <w:b/>
                <w:sz w:val="20"/>
                <w:szCs w:val="20"/>
              </w:rPr>
              <w:t>Line</w:t>
            </w:r>
          </w:p>
        </w:tc>
        <w:tc>
          <w:tcPr>
            <w:tcW w:w="3738" w:type="pct"/>
          </w:tcPr>
          <w:p w14:paraId="287A063B" w14:textId="77777777" w:rsidR="00DA1C6C" w:rsidRPr="00DA1C6C" w:rsidRDefault="00DA1C6C" w:rsidP="00EF4DB7">
            <w:pPr>
              <w:rPr>
                <w:b/>
                <w:sz w:val="20"/>
                <w:szCs w:val="20"/>
              </w:rPr>
            </w:pPr>
            <w:r w:rsidRPr="00DA1C6C">
              <w:rPr>
                <w:b/>
                <w:sz w:val="20"/>
                <w:szCs w:val="20"/>
              </w:rPr>
              <w:t>Item</w:t>
            </w:r>
          </w:p>
        </w:tc>
        <w:tc>
          <w:tcPr>
            <w:tcW w:w="598" w:type="pct"/>
          </w:tcPr>
          <w:p w14:paraId="6C4DD395" w14:textId="77777777" w:rsidR="00DA1C6C" w:rsidRPr="00DA1C6C" w:rsidRDefault="00DA1C6C" w:rsidP="00EF4DB7">
            <w:pPr>
              <w:rPr>
                <w:b/>
                <w:sz w:val="20"/>
                <w:szCs w:val="20"/>
              </w:rPr>
            </w:pPr>
            <w:r w:rsidRPr="00DA1C6C">
              <w:rPr>
                <w:b/>
                <w:sz w:val="20"/>
                <w:szCs w:val="20"/>
              </w:rPr>
              <w:t xml:space="preserve">Tick attached </w:t>
            </w:r>
          </w:p>
        </w:tc>
      </w:tr>
      <w:tr w:rsidR="00101883" w:rsidRPr="00DA1C6C" w14:paraId="430027F5" w14:textId="77777777" w:rsidTr="002519FD">
        <w:tc>
          <w:tcPr>
            <w:tcW w:w="663" w:type="pct"/>
          </w:tcPr>
          <w:p w14:paraId="1D21020B" w14:textId="77777777" w:rsidR="00101883" w:rsidRPr="007A44CB" w:rsidRDefault="00101883" w:rsidP="00EF4DB7">
            <w:pPr>
              <w:rPr>
                <w:bCs/>
                <w:sz w:val="20"/>
                <w:szCs w:val="20"/>
              </w:rPr>
            </w:pPr>
            <w:r w:rsidRPr="007A44CB">
              <w:rPr>
                <w:bCs/>
                <w:sz w:val="20"/>
                <w:szCs w:val="20"/>
              </w:rPr>
              <w:t>1</w:t>
            </w:r>
          </w:p>
        </w:tc>
        <w:tc>
          <w:tcPr>
            <w:tcW w:w="3738" w:type="pct"/>
          </w:tcPr>
          <w:p w14:paraId="16582815" w14:textId="0BFEF34B" w:rsidR="00101883" w:rsidRPr="00707AD7" w:rsidRDefault="00101883" w:rsidP="00EF4DB7">
            <w:pPr>
              <w:rPr>
                <w:rFonts w:eastAsiaTheme="majorEastAsia" w:cstheme="majorBidi"/>
                <w:bCs/>
                <w:color w:val="000000" w:themeColor="text1"/>
                <w:sz w:val="20"/>
                <w:szCs w:val="20"/>
              </w:rPr>
            </w:pPr>
            <w:r w:rsidRPr="00707AD7">
              <w:rPr>
                <w:rFonts w:eastAsiaTheme="majorEastAsia" w:cstheme="majorBidi"/>
                <w:bCs/>
                <w:color w:val="000000" w:themeColor="text1"/>
                <w:sz w:val="20"/>
                <w:szCs w:val="20"/>
              </w:rPr>
              <w:t xml:space="preserve">This document </w:t>
            </w:r>
            <w:r w:rsidR="00CC6788" w:rsidRPr="00707AD7">
              <w:rPr>
                <w:rFonts w:eastAsiaTheme="majorEastAsia" w:cstheme="majorBidi"/>
                <w:bCs/>
                <w:color w:val="000000" w:themeColor="text1"/>
                <w:sz w:val="20"/>
                <w:szCs w:val="20"/>
              </w:rPr>
              <w:t xml:space="preserve">filled in and </w:t>
            </w:r>
            <w:r w:rsidRPr="00707AD7">
              <w:rPr>
                <w:rFonts w:eastAsiaTheme="majorEastAsia" w:cstheme="majorBidi"/>
                <w:bCs/>
                <w:color w:val="000000" w:themeColor="text1"/>
                <w:sz w:val="20"/>
                <w:szCs w:val="20"/>
              </w:rPr>
              <w:t>signed</w:t>
            </w:r>
            <w:r w:rsidR="004B4C0C">
              <w:rPr>
                <w:rFonts w:eastAsiaTheme="majorEastAsia" w:cstheme="majorBidi"/>
                <w:bCs/>
                <w:color w:val="000000" w:themeColor="text1"/>
                <w:sz w:val="20"/>
                <w:szCs w:val="20"/>
              </w:rPr>
              <w:t xml:space="preserve"> (section 9)</w:t>
            </w:r>
          </w:p>
        </w:tc>
        <w:tc>
          <w:tcPr>
            <w:tcW w:w="598" w:type="pct"/>
          </w:tcPr>
          <w:p w14:paraId="4F066291" w14:textId="77777777" w:rsidR="00101883" w:rsidRPr="00DA1C6C" w:rsidRDefault="00101883" w:rsidP="00EF4DB7">
            <w:pPr>
              <w:rPr>
                <w:b/>
                <w:sz w:val="20"/>
                <w:szCs w:val="20"/>
              </w:rPr>
            </w:pPr>
          </w:p>
        </w:tc>
      </w:tr>
      <w:tr w:rsidR="00DA1C6C" w:rsidRPr="00DA1C6C" w14:paraId="53147F72" w14:textId="77777777" w:rsidTr="002519FD">
        <w:tc>
          <w:tcPr>
            <w:tcW w:w="663" w:type="pct"/>
          </w:tcPr>
          <w:p w14:paraId="7809CAE7" w14:textId="77777777" w:rsidR="00DA1C6C" w:rsidRPr="00DA1C6C" w:rsidRDefault="00101883" w:rsidP="00EF4DB7">
            <w:pPr>
              <w:rPr>
                <w:sz w:val="20"/>
                <w:szCs w:val="20"/>
              </w:rPr>
            </w:pPr>
            <w:r>
              <w:rPr>
                <w:sz w:val="20"/>
                <w:szCs w:val="20"/>
              </w:rPr>
              <w:t>2</w:t>
            </w:r>
          </w:p>
        </w:tc>
        <w:tc>
          <w:tcPr>
            <w:tcW w:w="3738" w:type="pct"/>
          </w:tcPr>
          <w:p w14:paraId="2AB9E526" w14:textId="4D6D48FD" w:rsidR="00DA1C6C" w:rsidRPr="00707AD7" w:rsidRDefault="00CC6788" w:rsidP="00DA1C6C">
            <w:pPr>
              <w:rPr>
                <w:rFonts w:eastAsiaTheme="majorEastAsia" w:cstheme="majorBidi"/>
                <w:bCs/>
                <w:color w:val="000000" w:themeColor="text1"/>
                <w:sz w:val="20"/>
                <w:szCs w:val="20"/>
              </w:rPr>
            </w:pPr>
            <w:r w:rsidRPr="00707AD7">
              <w:rPr>
                <w:rFonts w:eastAsiaTheme="majorEastAsia" w:cstheme="majorBidi"/>
                <w:bCs/>
                <w:color w:val="000000" w:themeColor="text1"/>
                <w:sz w:val="20"/>
                <w:szCs w:val="20"/>
              </w:rPr>
              <w:t>Appendix 1</w:t>
            </w:r>
            <w:r w:rsidR="00185EE5" w:rsidRPr="00707AD7">
              <w:rPr>
                <w:rFonts w:eastAsiaTheme="majorEastAsia" w:cstheme="majorBidi"/>
                <w:bCs/>
                <w:color w:val="000000" w:themeColor="text1"/>
                <w:sz w:val="20"/>
                <w:szCs w:val="20"/>
              </w:rPr>
              <w:t xml:space="preserve"> – TOR </w:t>
            </w:r>
            <w:r w:rsidR="00613DD7" w:rsidRPr="00707AD7">
              <w:rPr>
                <w:rFonts w:eastAsiaTheme="majorEastAsia" w:cstheme="majorBidi"/>
                <w:bCs/>
                <w:color w:val="000000" w:themeColor="text1"/>
                <w:sz w:val="20"/>
                <w:szCs w:val="20"/>
              </w:rPr>
              <w:t xml:space="preserve">filled and </w:t>
            </w:r>
            <w:r w:rsidR="004D126D" w:rsidRPr="00707AD7">
              <w:rPr>
                <w:rFonts w:eastAsiaTheme="majorEastAsia" w:cstheme="majorBidi"/>
                <w:bCs/>
                <w:color w:val="000000" w:themeColor="text1"/>
                <w:sz w:val="20"/>
                <w:szCs w:val="20"/>
              </w:rPr>
              <w:t xml:space="preserve">signed </w:t>
            </w:r>
          </w:p>
        </w:tc>
        <w:tc>
          <w:tcPr>
            <w:tcW w:w="598" w:type="pct"/>
          </w:tcPr>
          <w:p w14:paraId="3898A591" w14:textId="77777777" w:rsidR="00DA1C6C" w:rsidRPr="00DA1C6C" w:rsidRDefault="00DA1C6C" w:rsidP="00EF4DB7">
            <w:pPr>
              <w:rPr>
                <w:sz w:val="20"/>
                <w:szCs w:val="20"/>
              </w:rPr>
            </w:pPr>
          </w:p>
        </w:tc>
      </w:tr>
      <w:tr w:rsidR="00613DD7" w:rsidRPr="00DA1C6C" w14:paraId="0EEA15A2" w14:textId="77777777" w:rsidTr="002519FD">
        <w:tc>
          <w:tcPr>
            <w:tcW w:w="663" w:type="pct"/>
          </w:tcPr>
          <w:p w14:paraId="2C3F9350" w14:textId="454CA9B7" w:rsidR="00613DD7" w:rsidRDefault="00613DD7" w:rsidP="00EF4DB7">
            <w:pPr>
              <w:rPr>
                <w:sz w:val="20"/>
                <w:szCs w:val="20"/>
              </w:rPr>
            </w:pPr>
            <w:r>
              <w:rPr>
                <w:sz w:val="20"/>
                <w:szCs w:val="20"/>
              </w:rPr>
              <w:t>3</w:t>
            </w:r>
          </w:p>
        </w:tc>
        <w:tc>
          <w:tcPr>
            <w:tcW w:w="3738" w:type="pct"/>
          </w:tcPr>
          <w:p w14:paraId="1E033391" w14:textId="0D839C9F" w:rsidR="00613DD7" w:rsidRPr="00707AD7" w:rsidRDefault="00613DD7" w:rsidP="00DA1C6C">
            <w:pPr>
              <w:rPr>
                <w:rFonts w:eastAsiaTheme="majorEastAsia" w:cstheme="majorBidi"/>
                <w:bCs/>
                <w:color w:val="000000" w:themeColor="text1"/>
                <w:sz w:val="20"/>
                <w:szCs w:val="20"/>
              </w:rPr>
            </w:pPr>
            <w:r w:rsidRPr="00707AD7">
              <w:rPr>
                <w:rFonts w:eastAsiaTheme="majorEastAsia" w:cstheme="majorBidi"/>
                <w:bCs/>
                <w:color w:val="000000" w:themeColor="text1"/>
                <w:sz w:val="20"/>
                <w:szCs w:val="20"/>
              </w:rPr>
              <w:t>Appendix 2</w:t>
            </w:r>
            <w:r w:rsidR="00823E10" w:rsidRPr="00707AD7">
              <w:rPr>
                <w:rFonts w:eastAsiaTheme="majorEastAsia" w:cstheme="majorBidi"/>
                <w:bCs/>
                <w:color w:val="000000" w:themeColor="text1"/>
                <w:sz w:val="20"/>
                <w:szCs w:val="20"/>
              </w:rPr>
              <w:t xml:space="preserve"> – Financial Offer </w:t>
            </w:r>
            <w:r w:rsidRPr="00707AD7">
              <w:rPr>
                <w:rFonts w:eastAsiaTheme="majorEastAsia" w:cstheme="majorBidi"/>
                <w:bCs/>
                <w:color w:val="000000" w:themeColor="text1"/>
                <w:sz w:val="20"/>
                <w:szCs w:val="20"/>
              </w:rPr>
              <w:t>filled and signed</w:t>
            </w:r>
          </w:p>
        </w:tc>
        <w:tc>
          <w:tcPr>
            <w:tcW w:w="598" w:type="pct"/>
          </w:tcPr>
          <w:p w14:paraId="7BDE0170" w14:textId="77777777" w:rsidR="00613DD7" w:rsidRPr="00DA1C6C" w:rsidRDefault="00613DD7" w:rsidP="00EF4DB7">
            <w:pPr>
              <w:rPr>
                <w:sz w:val="20"/>
                <w:szCs w:val="20"/>
              </w:rPr>
            </w:pPr>
          </w:p>
        </w:tc>
      </w:tr>
      <w:tr w:rsidR="00DA1C6C" w:rsidRPr="00DA1C6C" w14:paraId="6F694692" w14:textId="77777777" w:rsidTr="002519FD">
        <w:trPr>
          <w:trHeight w:val="79"/>
        </w:trPr>
        <w:tc>
          <w:tcPr>
            <w:tcW w:w="663" w:type="pct"/>
          </w:tcPr>
          <w:p w14:paraId="546A1519" w14:textId="20B9710D" w:rsidR="00DA1C6C" w:rsidRPr="00DA1C6C" w:rsidRDefault="00613DD7" w:rsidP="00EF4DB7">
            <w:pPr>
              <w:rPr>
                <w:sz w:val="20"/>
                <w:szCs w:val="20"/>
              </w:rPr>
            </w:pPr>
            <w:r>
              <w:rPr>
                <w:sz w:val="20"/>
                <w:szCs w:val="20"/>
              </w:rPr>
              <w:t>4</w:t>
            </w:r>
          </w:p>
        </w:tc>
        <w:tc>
          <w:tcPr>
            <w:tcW w:w="3738" w:type="pct"/>
          </w:tcPr>
          <w:p w14:paraId="04B85460" w14:textId="387EA5F8" w:rsidR="00DA1C6C" w:rsidRPr="00707AD7" w:rsidRDefault="00613DD7" w:rsidP="00101883">
            <w:pPr>
              <w:rPr>
                <w:rFonts w:eastAsiaTheme="majorEastAsia" w:cstheme="majorBidi"/>
                <w:bCs/>
                <w:color w:val="000000" w:themeColor="text1"/>
                <w:sz w:val="20"/>
                <w:szCs w:val="20"/>
              </w:rPr>
            </w:pPr>
            <w:r w:rsidRPr="00707AD7">
              <w:rPr>
                <w:rFonts w:eastAsiaTheme="majorEastAsia" w:cstheme="majorBidi"/>
                <w:bCs/>
                <w:color w:val="000000" w:themeColor="text1"/>
                <w:sz w:val="20"/>
                <w:szCs w:val="20"/>
              </w:rPr>
              <w:t xml:space="preserve">Appendix 3 </w:t>
            </w:r>
            <w:r w:rsidR="008C7ED0" w:rsidRPr="00707AD7">
              <w:rPr>
                <w:rFonts w:eastAsiaTheme="majorEastAsia" w:cstheme="majorBidi"/>
                <w:bCs/>
                <w:color w:val="000000" w:themeColor="text1"/>
                <w:sz w:val="20"/>
                <w:szCs w:val="20"/>
              </w:rPr>
              <w:t xml:space="preserve">– Standard </w:t>
            </w:r>
            <w:r w:rsidR="00DA1C6C" w:rsidRPr="00707AD7">
              <w:rPr>
                <w:rFonts w:eastAsiaTheme="majorEastAsia" w:cstheme="majorBidi"/>
                <w:bCs/>
                <w:color w:val="000000" w:themeColor="text1"/>
                <w:sz w:val="20"/>
                <w:szCs w:val="20"/>
              </w:rPr>
              <w:t>GOAL Terms and Conditions</w:t>
            </w:r>
            <w:r w:rsidR="004D126D" w:rsidRPr="00707AD7">
              <w:rPr>
                <w:rFonts w:eastAsiaTheme="majorEastAsia" w:cstheme="majorBidi"/>
                <w:bCs/>
                <w:color w:val="000000" w:themeColor="text1"/>
                <w:sz w:val="20"/>
                <w:szCs w:val="20"/>
              </w:rPr>
              <w:t xml:space="preserve"> signed</w:t>
            </w:r>
          </w:p>
        </w:tc>
        <w:tc>
          <w:tcPr>
            <w:tcW w:w="598" w:type="pct"/>
          </w:tcPr>
          <w:p w14:paraId="2E8996C1" w14:textId="77777777" w:rsidR="00DA1C6C" w:rsidRPr="00DA1C6C" w:rsidRDefault="00DA1C6C" w:rsidP="00EF4DB7">
            <w:pPr>
              <w:rPr>
                <w:sz w:val="20"/>
                <w:szCs w:val="20"/>
              </w:rPr>
            </w:pPr>
          </w:p>
        </w:tc>
      </w:tr>
      <w:tr w:rsidR="008C7ED0" w:rsidRPr="00DA1C6C" w14:paraId="58AFE57A" w14:textId="77777777" w:rsidTr="002519FD">
        <w:trPr>
          <w:trHeight w:val="79"/>
        </w:trPr>
        <w:tc>
          <w:tcPr>
            <w:tcW w:w="663" w:type="pct"/>
          </w:tcPr>
          <w:p w14:paraId="2FFB5527" w14:textId="6F034E49" w:rsidR="008C7ED0" w:rsidRDefault="008C7ED0" w:rsidP="00EF4DB7">
            <w:pPr>
              <w:rPr>
                <w:sz w:val="20"/>
                <w:szCs w:val="20"/>
              </w:rPr>
            </w:pPr>
            <w:r>
              <w:rPr>
                <w:sz w:val="20"/>
                <w:szCs w:val="20"/>
              </w:rPr>
              <w:t>5</w:t>
            </w:r>
          </w:p>
        </w:tc>
        <w:tc>
          <w:tcPr>
            <w:tcW w:w="3738" w:type="pct"/>
          </w:tcPr>
          <w:p w14:paraId="57FE945B" w14:textId="5825AA21" w:rsidR="008C7ED0" w:rsidRPr="00707AD7" w:rsidRDefault="00CE21A3" w:rsidP="00101883">
            <w:pPr>
              <w:rPr>
                <w:rFonts w:eastAsiaTheme="majorEastAsia" w:cstheme="majorBidi"/>
                <w:bCs/>
                <w:color w:val="000000" w:themeColor="text1"/>
                <w:sz w:val="20"/>
                <w:szCs w:val="20"/>
              </w:rPr>
            </w:pPr>
            <w:r w:rsidRPr="00707AD7">
              <w:rPr>
                <w:rFonts w:eastAsiaTheme="majorEastAsia" w:cstheme="majorBidi"/>
                <w:bCs/>
                <w:color w:val="000000" w:themeColor="text1"/>
                <w:sz w:val="20"/>
                <w:szCs w:val="20"/>
              </w:rPr>
              <w:t xml:space="preserve">Appendix 4 </w:t>
            </w:r>
            <w:r w:rsidR="00F7403C" w:rsidRPr="00707AD7">
              <w:rPr>
                <w:rFonts w:eastAsiaTheme="majorEastAsia" w:cstheme="majorBidi"/>
                <w:bCs/>
                <w:color w:val="000000" w:themeColor="text1"/>
                <w:sz w:val="20"/>
                <w:szCs w:val="20"/>
              </w:rPr>
              <w:t>–</w:t>
            </w:r>
            <w:r w:rsidRPr="00707AD7">
              <w:rPr>
                <w:rFonts w:eastAsiaTheme="majorEastAsia" w:cstheme="majorBidi"/>
                <w:bCs/>
                <w:color w:val="000000" w:themeColor="text1"/>
                <w:sz w:val="20"/>
                <w:szCs w:val="20"/>
              </w:rPr>
              <w:t xml:space="preserve"> </w:t>
            </w:r>
            <w:r w:rsidR="00F7403C" w:rsidRPr="00707AD7">
              <w:rPr>
                <w:rFonts w:eastAsiaTheme="majorEastAsia" w:cstheme="majorBidi"/>
                <w:bCs/>
                <w:color w:val="000000" w:themeColor="text1"/>
                <w:sz w:val="20"/>
                <w:szCs w:val="20"/>
              </w:rPr>
              <w:t xml:space="preserve">GDPR </w:t>
            </w:r>
            <w:r w:rsidR="005D7BE5" w:rsidRPr="00707AD7">
              <w:rPr>
                <w:rFonts w:eastAsiaTheme="majorEastAsia" w:cstheme="majorBidi"/>
                <w:bCs/>
                <w:color w:val="000000" w:themeColor="text1"/>
                <w:sz w:val="20"/>
                <w:szCs w:val="20"/>
              </w:rPr>
              <w:t>Terms and Conditions signed</w:t>
            </w:r>
          </w:p>
        </w:tc>
        <w:tc>
          <w:tcPr>
            <w:tcW w:w="598" w:type="pct"/>
          </w:tcPr>
          <w:p w14:paraId="5C8E4312" w14:textId="77777777" w:rsidR="008C7ED0" w:rsidRPr="00DA1C6C" w:rsidRDefault="008C7ED0" w:rsidP="00EF4DB7">
            <w:pPr>
              <w:rPr>
                <w:sz w:val="20"/>
                <w:szCs w:val="20"/>
              </w:rPr>
            </w:pPr>
          </w:p>
        </w:tc>
      </w:tr>
      <w:tr w:rsidR="00DA1C6C" w:rsidRPr="00DA1C6C" w14:paraId="1E5FD0B5" w14:textId="77777777" w:rsidTr="002519FD">
        <w:tc>
          <w:tcPr>
            <w:tcW w:w="663" w:type="pct"/>
          </w:tcPr>
          <w:p w14:paraId="34C554C9" w14:textId="5AD66C53" w:rsidR="00DA1C6C" w:rsidRPr="00DA1C6C" w:rsidRDefault="00947EB4" w:rsidP="00EF4DB7">
            <w:pPr>
              <w:rPr>
                <w:sz w:val="20"/>
                <w:szCs w:val="20"/>
              </w:rPr>
            </w:pPr>
            <w:r>
              <w:rPr>
                <w:sz w:val="20"/>
                <w:szCs w:val="20"/>
              </w:rPr>
              <w:t>6</w:t>
            </w:r>
          </w:p>
        </w:tc>
        <w:tc>
          <w:tcPr>
            <w:tcW w:w="3738" w:type="pct"/>
          </w:tcPr>
          <w:p w14:paraId="115285B4" w14:textId="764E7A3F" w:rsidR="00DA1C6C" w:rsidRPr="00707AD7" w:rsidRDefault="00947EB4" w:rsidP="00EF4DB7">
            <w:pPr>
              <w:rPr>
                <w:rFonts w:eastAsiaTheme="majorEastAsia" w:cstheme="majorBidi"/>
                <w:bCs/>
                <w:color w:val="000000" w:themeColor="text1"/>
                <w:sz w:val="20"/>
                <w:szCs w:val="20"/>
              </w:rPr>
            </w:pPr>
            <w:r w:rsidRPr="00707AD7">
              <w:rPr>
                <w:rFonts w:eastAsiaTheme="majorEastAsia" w:cstheme="majorBidi"/>
                <w:bCs/>
                <w:color w:val="000000" w:themeColor="text1"/>
                <w:sz w:val="20"/>
                <w:szCs w:val="20"/>
              </w:rPr>
              <w:t xml:space="preserve">Valid Licencing Certificate </w:t>
            </w:r>
          </w:p>
        </w:tc>
        <w:tc>
          <w:tcPr>
            <w:tcW w:w="598" w:type="pct"/>
          </w:tcPr>
          <w:p w14:paraId="25E00656" w14:textId="77777777" w:rsidR="00DA1C6C" w:rsidRPr="00DA1C6C" w:rsidRDefault="00DA1C6C" w:rsidP="00EF4DB7">
            <w:pPr>
              <w:rPr>
                <w:sz w:val="20"/>
                <w:szCs w:val="20"/>
              </w:rPr>
            </w:pPr>
          </w:p>
        </w:tc>
      </w:tr>
      <w:tr w:rsidR="00DA1C6C" w:rsidRPr="00DA1C6C" w14:paraId="4C308BF5" w14:textId="77777777" w:rsidTr="002519FD">
        <w:tc>
          <w:tcPr>
            <w:tcW w:w="663" w:type="pct"/>
          </w:tcPr>
          <w:p w14:paraId="5CD683D2" w14:textId="0115ECFC" w:rsidR="00DA1C6C" w:rsidRPr="00DA1C6C" w:rsidRDefault="00950289" w:rsidP="00EF4DB7">
            <w:pPr>
              <w:rPr>
                <w:sz w:val="20"/>
                <w:szCs w:val="20"/>
              </w:rPr>
            </w:pPr>
            <w:r>
              <w:rPr>
                <w:sz w:val="20"/>
                <w:szCs w:val="20"/>
              </w:rPr>
              <w:t>7</w:t>
            </w:r>
          </w:p>
        </w:tc>
        <w:tc>
          <w:tcPr>
            <w:tcW w:w="3738" w:type="pct"/>
          </w:tcPr>
          <w:p w14:paraId="2C8C07DA" w14:textId="1A2A4F96" w:rsidR="00DA1C6C" w:rsidRPr="00707AD7" w:rsidRDefault="00950289" w:rsidP="00EF4DB7">
            <w:pPr>
              <w:pStyle w:val="Heading3"/>
              <w:keepNext w:val="0"/>
              <w:numPr>
                <w:ilvl w:val="0"/>
                <w:numId w:val="0"/>
              </w:numPr>
              <w:spacing w:before="0"/>
              <w:outlineLvl w:val="2"/>
              <w:rPr>
                <w:sz w:val="20"/>
                <w:szCs w:val="20"/>
              </w:rPr>
            </w:pPr>
            <w:r>
              <w:rPr>
                <w:sz w:val="20"/>
                <w:szCs w:val="20"/>
              </w:rPr>
              <w:t>Registration/incorporation Certificate</w:t>
            </w:r>
          </w:p>
        </w:tc>
        <w:tc>
          <w:tcPr>
            <w:tcW w:w="598" w:type="pct"/>
          </w:tcPr>
          <w:p w14:paraId="1315F3A4" w14:textId="77777777" w:rsidR="00DA1C6C" w:rsidRPr="00DA1C6C" w:rsidRDefault="00DA1C6C" w:rsidP="00EF4DB7">
            <w:pPr>
              <w:rPr>
                <w:sz w:val="20"/>
                <w:szCs w:val="20"/>
              </w:rPr>
            </w:pPr>
          </w:p>
        </w:tc>
      </w:tr>
      <w:tr w:rsidR="00950289" w:rsidRPr="00DA1C6C" w14:paraId="37C091C9" w14:textId="77777777" w:rsidTr="002519FD">
        <w:tc>
          <w:tcPr>
            <w:tcW w:w="663" w:type="pct"/>
          </w:tcPr>
          <w:p w14:paraId="33D90504" w14:textId="41312277" w:rsidR="00950289" w:rsidRDefault="00950289" w:rsidP="00EF4DB7">
            <w:pPr>
              <w:rPr>
                <w:sz w:val="20"/>
                <w:szCs w:val="20"/>
              </w:rPr>
            </w:pPr>
            <w:r>
              <w:rPr>
                <w:sz w:val="20"/>
                <w:szCs w:val="20"/>
              </w:rPr>
              <w:t>8</w:t>
            </w:r>
          </w:p>
        </w:tc>
        <w:tc>
          <w:tcPr>
            <w:tcW w:w="3738" w:type="pct"/>
          </w:tcPr>
          <w:p w14:paraId="27A23742" w14:textId="3BB4CB68" w:rsidR="00950289" w:rsidRDefault="00B00F94" w:rsidP="00EF4DB7">
            <w:pPr>
              <w:pStyle w:val="Heading3"/>
              <w:keepNext w:val="0"/>
              <w:numPr>
                <w:ilvl w:val="0"/>
                <w:numId w:val="0"/>
              </w:numPr>
              <w:spacing w:before="0"/>
              <w:outlineLvl w:val="2"/>
              <w:rPr>
                <w:sz w:val="20"/>
                <w:szCs w:val="20"/>
              </w:rPr>
            </w:pPr>
            <w:r>
              <w:rPr>
                <w:sz w:val="20"/>
                <w:szCs w:val="20"/>
              </w:rPr>
              <w:t xml:space="preserve">Tax Registration Certificate and Valid Income Tax Clearance </w:t>
            </w:r>
          </w:p>
        </w:tc>
        <w:tc>
          <w:tcPr>
            <w:tcW w:w="598" w:type="pct"/>
          </w:tcPr>
          <w:p w14:paraId="152E996C" w14:textId="77777777" w:rsidR="00950289" w:rsidRPr="00DA1C6C" w:rsidRDefault="00950289" w:rsidP="00EF4DB7">
            <w:pPr>
              <w:rPr>
                <w:sz w:val="20"/>
                <w:szCs w:val="20"/>
              </w:rPr>
            </w:pPr>
          </w:p>
        </w:tc>
      </w:tr>
      <w:tr w:rsidR="00FB326F" w:rsidRPr="00DA1C6C" w14:paraId="134C7D4B" w14:textId="77777777" w:rsidTr="002519FD">
        <w:tc>
          <w:tcPr>
            <w:tcW w:w="663" w:type="pct"/>
          </w:tcPr>
          <w:p w14:paraId="560AE06A" w14:textId="2F2CDD02" w:rsidR="00FB326F" w:rsidRDefault="002519FD" w:rsidP="00EF4DB7">
            <w:pPr>
              <w:rPr>
                <w:sz w:val="20"/>
                <w:szCs w:val="20"/>
              </w:rPr>
            </w:pPr>
            <w:r>
              <w:rPr>
                <w:sz w:val="20"/>
                <w:szCs w:val="20"/>
              </w:rPr>
              <w:t>9</w:t>
            </w:r>
          </w:p>
        </w:tc>
        <w:tc>
          <w:tcPr>
            <w:tcW w:w="3738" w:type="pct"/>
          </w:tcPr>
          <w:p w14:paraId="7A5032E6" w14:textId="283AB614" w:rsidR="00FB326F" w:rsidRDefault="002854EF" w:rsidP="00EF4DB7">
            <w:pPr>
              <w:pStyle w:val="Heading3"/>
              <w:keepNext w:val="0"/>
              <w:numPr>
                <w:ilvl w:val="0"/>
                <w:numId w:val="0"/>
              </w:numPr>
              <w:spacing w:before="0"/>
              <w:outlineLvl w:val="2"/>
              <w:rPr>
                <w:sz w:val="20"/>
                <w:szCs w:val="20"/>
              </w:rPr>
            </w:pPr>
            <w:r>
              <w:rPr>
                <w:sz w:val="20"/>
                <w:szCs w:val="20"/>
              </w:rPr>
              <w:t>CV of lead consultant and proof of past experience</w:t>
            </w:r>
            <w:r w:rsidR="002519FD">
              <w:rPr>
                <w:sz w:val="20"/>
                <w:szCs w:val="20"/>
              </w:rPr>
              <w:t xml:space="preserve"> by providing </w:t>
            </w:r>
            <w:r w:rsidR="00E23137" w:rsidRPr="00E23137">
              <w:rPr>
                <w:b/>
                <w:bCs w:val="0"/>
                <w:sz w:val="20"/>
                <w:szCs w:val="20"/>
              </w:rPr>
              <w:t xml:space="preserve">at least 2 (two) copies of contracts/completion reports for the past 3 years </w:t>
            </w:r>
            <w:r w:rsidR="00E23137" w:rsidRPr="00E23137">
              <w:rPr>
                <w:sz w:val="20"/>
                <w:szCs w:val="20"/>
              </w:rPr>
              <w:t>(2018, 2019 and 2020)</w:t>
            </w:r>
          </w:p>
        </w:tc>
        <w:tc>
          <w:tcPr>
            <w:tcW w:w="598" w:type="pct"/>
          </w:tcPr>
          <w:p w14:paraId="71BDA414" w14:textId="77777777" w:rsidR="00FB326F" w:rsidRPr="00DA1C6C" w:rsidRDefault="00FB326F" w:rsidP="00EF4DB7">
            <w:pPr>
              <w:rPr>
                <w:sz w:val="20"/>
                <w:szCs w:val="20"/>
              </w:rPr>
            </w:pPr>
          </w:p>
        </w:tc>
      </w:tr>
      <w:tr w:rsidR="00BC067B" w:rsidRPr="00DA1C6C" w14:paraId="2CF43478" w14:textId="77777777" w:rsidTr="002519FD">
        <w:tc>
          <w:tcPr>
            <w:tcW w:w="663" w:type="pct"/>
          </w:tcPr>
          <w:p w14:paraId="26FB91B1" w14:textId="6CF0365D" w:rsidR="00BC067B" w:rsidRDefault="00BC067B" w:rsidP="00EF4DB7">
            <w:pPr>
              <w:rPr>
                <w:sz w:val="20"/>
                <w:szCs w:val="20"/>
              </w:rPr>
            </w:pPr>
            <w:r>
              <w:rPr>
                <w:sz w:val="20"/>
                <w:szCs w:val="20"/>
              </w:rPr>
              <w:t>1</w:t>
            </w:r>
            <w:r w:rsidR="002519FD">
              <w:rPr>
                <w:sz w:val="20"/>
                <w:szCs w:val="20"/>
              </w:rPr>
              <w:t>0</w:t>
            </w:r>
          </w:p>
        </w:tc>
        <w:tc>
          <w:tcPr>
            <w:tcW w:w="3738" w:type="pct"/>
          </w:tcPr>
          <w:p w14:paraId="4173C53D" w14:textId="6CD2692F" w:rsidR="00CE2BA0" w:rsidRPr="00CE2BA0" w:rsidRDefault="0069536B" w:rsidP="00707AD7">
            <w:pPr>
              <w:pStyle w:val="Heading3"/>
              <w:keepNext w:val="0"/>
              <w:numPr>
                <w:ilvl w:val="0"/>
                <w:numId w:val="0"/>
              </w:numPr>
              <w:spacing w:before="0"/>
              <w:outlineLvl w:val="2"/>
              <w:rPr>
                <w:sz w:val="20"/>
                <w:szCs w:val="20"/>
              </w:rPr>
            </w:pPr>
            <w:r>
              <w:rPr>
                <w:sz w:val="20"/>
                <w:szCs w:val="20"/>
              </w:rPr>
              <w:t>Copies of previous contracts as e</w:t>
            </w:r>
            <w:r w:rsidR="005922B2">
              <w:rPr>
                <w:sz w:val="20"/>
                <w:szCs w:val="20"/>
              </w:rPr>
              <w:t>vidence/</w:t>
            </w:r>
            <w:r>
              <w:rPr>
                <w:sz w:val="20"/>
                <w:szCs w:val="20"/>
              </w:rPr>
              <w:t>s</w:t>
            </w:r>
            <w:r w:rsidR="00CE2BA0" w:rsidRPr="00CE2BA0">
              <w:rPr>
                <w:sz w:val="20"/>
                <w:szCs w:val="20"/>
              </w:rPr>
              <w:t>upporting documents</w:t>
            </w:r>
            <w:r w:rsidR="00EF4DB7">
              <w:rPr>
                <w:sz w:val="20"/>
                <w:szCs w:val="20"/>
              </w:rPr>
              <w:t xml:space="preserve"> </w:t>
            </w:r>
            <w:r w:rsidR="005922B2">
              <w:rPr>
                <w:sz w:val="20"/>
                <w:szCs w:val="20"/>
              </w:rPr>
              <w:t>to</w:t>
            </w:r>
            <w:r w:rsidR="00EF4DB7">
              <w:rPr>
                <w:sz w:val="20"/>
                <w:szCs w:val="20"/>
              </w:rPr>
              <w:t xml:space="preserve"> pro</w:t>
            </w:r>
            <w:r w:rsidR="005922B2">
              <w:rPr>
                <w:sz w:val="20"/>
                <w:szCs w:val="20"/>
              </w:rPr>
              <w:t>ve</w:t>
            </w:r>
            <w:r w:rsidR="00EF4DB7">
              <w:rPr>
                <w:sz w:val="20"/>
                <w:szCs w:val="20"/>
              </w:rPr>
              <w:t xml:space="preserve"> your experience with research in at least 3 of the 5 topics</w:t>
            </w:r>
            <w:r w:rsidR="00CE2BA0" w:rsidRPr="00CE2BA0">
              <w:rPr>
                <w:sz w:val="20"/>
                <w:szCs w:val="20"/>
              </w:rPr>
              <w:t>:</w:t>
            </w:r>
          </w:p>
          <w:p w14:paraId="2D686304" w14:textId="77777777" w:rsidR="00CE2BA0" w:rsidRDefault="00CE2BA0" w:rsidP="00DB1918">
            <w:pPr>
              <w:pStyle w:val="Heading3"/>
              <w:keepNext w:val="0"/>
              <w:numPr>
                <w:ilvl w:val="0"/>
                <w:numId w:val="8"/>
              </w:numPr>
              <w:spacing w:before="0"/>
              <w:outlineLvl w:val="2"/>
              <w:rPr>
                <w:sz w:val="20"/>
                <w:szCs w:val="20"/>
              </w:rPr>
            </w:pPr>
            <w:r w:rsidRPr="00CE2BA0">
              <w:rPr>
                <w:sz w:val="20"/>
                <w:szCs w:val="20"/>
              </w:rPr>
              <w:t>Market systems development approach &amp; strategic &amp; systems thinking</w:t>
            </w:r>
          </w:p>
          <w:p w14:paraId="47F8C83A" w14:textId="77777777" w:rsidR="00CE2BA0" w:rsidRDefault="00CE2BA0" w:rsidP="00DB1918">
            <w:pPr>
              <w:pStyle w:val="Heading3"/>
              <w:keepNext w:val="0"/>
              <w:numPr>
                <w:ilvl w:val="0"/>
                <w:numId w:val="8"/>
              </w:numPr>
              <w:spacing w:before="0"/>
              <w:outlineLvl w:val="2"/>
              <w:rPr>
                <w:sz w:val="20"/>
                <w:szCs w:val="20"/>
              </w:rPr>
            </w:pPr>
            <w:r w:rsidRPr="00CE2BA0">
              <w:rPr>
                <w:sz w:val="20"/>
                <w:szCs w:val="20"/>
              </w:rPr>
              <w:t>Inclusive Value Chain Development</w:t>
            </w:r>
          </w:p>
          <w:p w14:paraId="7E3C2AB8" w14:textId="77777777" w:rsidR="00CE2BA0" w:rsidRDefault="00CE2BA0" w:rsidP="00DB1918">
            <w:pPr>
              <w:pStyle w:val="Heading3"/>
              <w:keepNext w:val="0"/>
              <w:numPr>
                <w:ilvl w:val="0"/>
                <w:numId w:val="8"/>
              </w:numPr>
              <w:spacing w:before="0"/>
              <w:outlineLvl w:val="2"/>
              <w:rPr>
                <w:sz w:val="20"/>
                <w:szCs w:val="20"/>
              </w:rPr>
            </w:pPr>
            <w:r w:rsidRPr="00CE2BA0">
              <w:rPr>
                <w:sz w:val="20"/>
                <w:szCs w:val="20"/>
              </w:rPr>
              <w:t>Gender and Disability scoping studies / barrier analysis</w:t>
            </w:r>
          </w:p>
          <w:p w14:paraId="1A927164" w14:textId="77777777" w:rsidR="00CE2BA0" w:rsidRDefault="00CE2BA0" w:rsidP="00DB1918">
            <w:pPr>
              <w:pStyle w:val="Heading3"/>
              <w:keepNext w:val="0"/>
              <w:numPr>
                <w:ilvl w:val="0"/>
                <w:numId w:val="8"/>
              </w:numPr>
              <w:spacing w:before="0"/>
              <w:outlineLvl w:val="2"/>
              <w:rPr>
                <w:sz w:val="20"/>
                <w:szCs w:val="20"/>
              </w:rPr>
            </w:pPr>
            <w:r w:rsidRPr="00CE2BA0">
              <w:rPr>
                <w:sz w:val="20"/>
                <w:szCs w:val="20"/>
              </w:rPr>
              <w:t>Labour market research</w:t>
            </w:r>
          </w:p>
          <w:p w14:paraId="1C110CEB" w14:textId="03079FAA" w:rsidR="00BC067B" w:rsidRPr="00CE2BA0" w:rsidRDefault="00CE2BA0" w:rsidP="00DB1918">
            <w:pPr>
              <w:pStyle w:val="Heading3"/>
              <w:keepNext w:val="0"/>
              <w:numPr>
                <w:ilvl w:val="0"/>
                <w:numId w:val="8"/>
              </w:numPr>
              <w:spacing w:before="0"/>
              <w:outlineLvl w:val="2"/>
              <w:rPr>
                <w:sz w:val="20"/>
                <w:szCs w:val="20"/>
              </w:rPr>
            </w:pPr>
            <w:r w:rsidRPr="00CE2BA0">
              <w:rPr>
                <w:sz w:val="20"/>
                <w:szCs w:val="20"/>
              </w:rPr>
              <w:t>Financial sector market research</w:t>
            </w:r>
          </w:p>
        </w:tc>
        <w:tc>
          <w:tcPr>
            <w:tcW w:w="598" w:type="pct"/>
          </w:tcPr>
          <w:p w14:paraId="55295023" w14:textId="77777777" w:rsidR="00BC067B" w:rsidRPr="00DA1C6C" w:rsidRDefault="00BC067B" w:rsidP="00EF4DB7">
            <w:pPr>
              <w:rPr>
                <w:sz w:val="20"/>
                <w:szCs w:val="20"/>
              </w:rPr>
            </w:pPr>
          </w:p>
        </w:tc>
      </w:tr>
    </w:tbl>
    <w:p w14:paraId="3B5A9881" w14:textId="77777777" w:rsidR="00EE1801" w:rsidRPr="00012282" w:rsidRDefault="00EE1801" w:rsidP="00101883">
      <w:pPr>
        <w:pStyle w:val="Heading1"/>
      </w:pPr>
      <w:r w:rsidRPr="0003332A">
        <w:t>Eligibility</w:t>
      </w:r>
      <w:r>
        <w:t>, Qualification and</w:t>
      </w:r>
      <w:r w:rsidR="00636464">
        <w:t xml:space="preserve"> Evaluation Process </w:t>
      </w:r>
      <w:r w:rsidR="0003332A">
        <w:t>&amp;</w:t>
      </w:r>
      <w:r w:rsidR="00636464">
        <w:t xml:space="preserve"> </w:t>
      </w:r>
      <w:r w:rsidRPr="00012282">
        <w:t>Award Criteria</w:t>
      </w:r>
    </w:p>
    <w:p w14:paraId="1B29A645" w14:textId="77777777" w:rsidR="00CC6788" w:rsidRDefault="00EE1801" w:rsidP="00301435">
      <w:pPr>
        <w:jc w:val="both"/>
      </w:pPr>
      <w:r w:rsidRPr="00012282">
        <w:t xml:space="preserve">The first phase of evaluation of the responses will determine whether the tender meets the preliminary eligibility </w:t>
      </w:r>
      <w:r w:rsidR="00DA1C6C" w:rsidRPr="00012282">
        <w:t xml:space="preserve">criteria. </w:t>
      </w:r>
      <w:r w:rsidR="007945AA">
        <w:t>These are</w:t>
      </w:r>
      <w:r w:rsidR="00CC6788">
        <w:t>:</w:t>
      </w:r>
      <w:r w:rsidR="007945AA">
        <w:t xml:space="preserve"> </w:t>
      </w:r>
    </w:p>
    <w:p w14:paraId="722202EB" w14:textId="6B4EB84C" w:rsidR="00F0744F" w:rsidRPr="00E60167" w:rsidRDefault="00F0744F" w:rsidP="00301435">
      <w:pPr>
        <w:pStyle w:val="Heading3"/>
        <w:numPr>
          <w:ilvl w:val="0"/>
          <w:numId w:val="0"/>
        </w:numPr>
        <w:ind w:left="720" w:hanging="720"/>
        <w:jc w:val="both"/>
        <w:rPr>
          <w:b/>
          <w:bCs w:val="0"/>
        </w:rPr>
      </w:pPr>
      <w:r w:rsidRPr="00E60167">
        <w:rPr>
          <w:b/>
          <w:bCs w:val="0"/>
        </w:rPr>
        <w:t>Administrative</w:t>
      </w:r>
      <w:r w:rsidR="00E60167" w:rsidRPr="00E60167">
        <w:rPr>
          <w:b/>
          <w:bCs w:val="0"/>
        </w:rPr>
        <w:t xml:space="preserve"> instructions</w:t>
      </w:r>
      <w:r w:rsidRPr="00E60167">
        <w:rPr>
          <w:b/>
          <w:bCs w:val="0"/>
        </w:rPr>
        <w:t>:</w:t>
      </w:r>
    </w:p>
    <w:p w14:paraId="57705B7A" w14:textId="22B4A0E8" w:rsidR="00CC6788" w:rsidRPr="00CC6788" w:rsidRDefault="00CC6788" w:rsidP="00DB1918">
      <w:pPr>
        <w:pStyle w:val="ListParagraph"/>
        <w:numPr>
          <w:ilvl w:val="0"/>
          <w:numId w:val="7"/>
        </w:numPr>
        <w:jc w:val="both"/>
        <w:rPr>
          <w:rFonts w:ascii="Calibri" w:hAnsi="Calibri"/>
        </w:rPr>
      </w:pPr>
      <w:r>
        <w:t>Bid submission by the deadline.</w:t>
      </w:r>
    </w:p>
    <w:p w14:paraId="144A9E44" w14:textId="5CB86E4C" w:rsidR="00CC6788" w:rsidRPr="00CC6788" w:rsidRDefault="00CC6788" w:rsidP="00DB1918">
      <w:pPr>
        <w:pStyle w:val="ListParagraph"/>
        <w:numPr>
          <w:ilvl w:val="0"/>
          <w:numId w:val="7"/>
        </w:numPr>
        <w:jc w:val="both"/>
        <w:rPr>
          <w:rFonts w:ascii="Calibri" w:hAnsi="Calibri"/>
        </w:rPr>
      </w:pPr>
      <w:r>
        <w:rPr>
          <w:rFonts w:ascii="Calibri" w:hAnsi="Calibri"/>
        </w:rPr>
        <w:t>Submission of all supporting documents as outlined above in section 7.</w:t>
      </w:r>
    </w:p>
    <w:p w14:paraId="1D995B9E" w14:textId="49100042" w:rsidR="007945AA" w:rsidRDefault="007945AA" w:rsidP="00DB1918">
      <w:pPr>
        <w:pStyle w:val="ListParagraph"/>
        <w:numPr>
          <w:ilvl w:val="0"/>
          <w:numId w:val="7"/>
        </w:numPr>
        <w:jc w:val="both"/>
        <w:rPr>
          <w:rFonts w:ascii="Calibri" w:hAnsi="Calibri"/>
        </w:rPr>
      </w:pPr>
      <w:r w:rsidRPr="00CC6788">
        <w:rPr>
          <w:rFonts w:ascii="Calibri" w:hAnsi="Calibri"/>
        </w:rPr>
        <w:t xml:space="preserve">All costs must be quoted in </w:t>
      </w:r>
      <w:r w:rsidR="0078022B" w:rsidRPr="005651B6">
        <w:rPr>
          <w:rFonts w:ascii="Calibri" w:hAnsi="Calibri"/>
          <w:b/>
          <w:bCs/>
        </w:rPr>
        <w:t>Ugandan Shilling</w:t>
      </w:r>
      <w:r w:rsidR="004E6509" w:rsidRPr="005651B6">
        <w:rPr>
          <w:rFonts w:ascii="Calibri" w:hAnsi="Calibri"/>
          <w:b/>
          <w:bCs/>
        </w:rPr>
        <w:t xml:space="preserve"> (UGX)</w:t>
      </w:r>
      <w:r w:rsidR="004E6509">
        <w:rPr>
          <w:rFonts w:ascii="Calibri" w:hAnsi="Calibri"/>
        </w:rPr>
        <w:t>.</w:t>
      </w:r>
      <w:r w:rsidRPr="00CC6788">
        <w:rPr>
          <w:rFonts w:ascii="Calibri" w:hAnsi="Calibri"/>
        </w:rPr>
        <w:t xml:space="preserve"> </w:t>
      </w:r>
    </w:p>
    <w:p w14:paraId="46011F90" w14:textId="07B4D27A" w:rsidR="00E60167" w:rsidRPr="00E60167" w:rsidRDefault="00E60167" w:rsidP="00301435">
      <w:pPr>
        <w:jc w:val="both"/>
        <w:rPr>
          <w:rFonts w:ascii="Calibri" w:hAnsi="Calibri"/>
        </w:rPr>
      </w:pPr>
      <w:r>
        <w:t xml:space="preserve">Bidders not conforming to the administrative instructions may have their </w:t>
      </w:r>
      <w:r w:rsidR="00CA3232">
        <w:t xml:space="preserve">bids disqualified at this stage, and </w:t>
      </w:r>
      <w:r w:rsidR="008C08D8">
        <w:t>therefore would</w:t>
      </w:r>
      <w:r w:rsidR="00CA3232">
        <w:t xml:space="preserve"> not progress to the next stages.</w:t>
      </w:r>
      <w:r>
        <w:t xml:space="preserve"> </w:t>
      </w:r>
    </w:p>
    <w:p w14:paraId="44C6C4AC" w14:textId="77777777" w:rsidR="00E60167" w:rsidRDefault="00E60167" w:rsidP="00301435">
      <w:pPr>
        <w:pStyle w:val="Heading2"/>
        <w:numPr>
          <w:ilvl w:val="0"/>
          <w:numId w:val="0"/>
        </w:numPr>
        <w:jc w:val="both"/>
      </w:pPr>
      <w:r>
        <w:t>Essential Criteria</w:t>
      </w:r>
    </w:p>
    <w:p w14:paraId="28AEC784" w14:textId="3541A3AF" w:rsidR="00970906" w:rsidRDefault="00970906" w:rsidP="00DB1918">
      <w:pPr>
        <w:numPr>
          <w:ilvl w:val="0"/>
          <w:numId w:val="9"/>
        </w:numPr>
        <w:jc w:val="both"/>
        <w:rPr>
          <w:rFonts w:cstheme="minorHAnsi"/>
        </w:rPr>
      </w:pPr>
      <w:r w:rsidRPr="00D9567C">
        <w:rPr>
          <w:rFonts w:cstheme="minorHAnsi"/>
        </w:rPr>
        <w:t>Evidence of valid licensing certificate</w:t>
      </w:r>
      <w:r>
        <w:rPr>
          <w:rFonts w:cstheme="minorHAnsi"/>
        </w:rPr>
        <w:t xml:space="preserve"> </w:t>
      </w:r>
    </w:p>
    <w:p w14:paraId="5428E0F4" w14:textId="0BCC747F" w:rsidR="00970906" w:rsidRDefault="00970906" w:rsidP="00DB1918">
      <w:pPr>
        <w:numPr>
          <w:ilvl w:val="0"/>
          <w:numId w:val="9"/>
        </w:numPr>
        <w:jc w:val="both"/>
        <w:rPr>
          <w:rFonts w:cstheme="minorHAnsi"/>
        </w:rPr>
      </w:pPr>
      <w:r>
        <w:rPr>
          <w:rFonts w:cstheme="minorHAnsi"/>
        </w:rPr>
        <w:t>Evidence of certification of registration/incorporation</w:t>
      </w:r>
    </w:p>
    <w:p w14:paraId="04BBC3D0" w14:textId="77777777" w:rsidR="0069536B" w:rsidRPr="0069536B" w:rsidRDefault="00970906" w:rsidP="003101D9">
      <w:pPr>
        <w:numPr>
          <w:ilvl w:val="0"/>
          <w:numId w:val="15"/>
        </w:numPr>
        <w:contextualSpacing/>
        <w:jc w:val="both"/>
        <w:rPr>
          <w:rFonts w:ascii="Calibri" w:eastAsia="Calibri" w:hAnsi="Calibri" w:cs="Times New Roman"/>
          <w:lang w:val="en-US"/>
        </w:rPr>
      </w:pPr>
      <w:r w:rsidRPr="0069536B">
        <w:rPr>
          <w:rFonts w:cstheme="minorHAnsi"/>
        </w:rPr>
        <w:t>Evidence of tax registration certificate and valid income tax clearance</w:t>
      </w:r>
    </w:p>
    <w:p w14:paraId="5158C559" w14:textId="77777777" w:rsidR="0069536B" w:rsidRPr="0069536B" w:rsidRDefault="0069536B" w:rsidP="0069536B">
      <w:pPr>
        <w:ind w:left="420"/>
        <w:contextualSpacing/>
        <w:jc w:val="both"/>
        <w:rPr>
          <w:rFonts w:ascii="Calibri" w:eastAsia="Calibri" w:hAnsi="Calibri" w:cs="Times New Roman"/>
          <w:lang w:val="en-US"/>
        </w:rPr>
      </w:pPr>
    </w:p>
    <w:p w14:paraId="1DDD0F35" w14:textId="7700E196" w:rsidR="002854EF" w:rsidRPr="0069536B" w:rsidRDefault="005922B2" w:rsidP="003101D9">
      <w:pPr>
        <w:numPr>
          <w:ilvl w:val="0"/>
          <w:numId w:val="15"/>
        </w:numPr>
        <w:contextualSpacing/>
        <w:jc w:val="both"/>
        <w:rPr>
          <w:rFonts w:ascii="Calibri" w:eastAsia="Calibri" w:hAnsi="Calibri" w:cs="Times New Roman"/>
          <w:lang w:val="en-US"/>
        </w:rPr>
      </w:pPr>
      <w:r w:rsidRPr="0069536B">
        <w:rPr>
          <w:rFonts w:cstheme="minorHAnsi"/>
        </w:rPr>
        <w:t>Evidence</w:t>
      </w:r>
      <w:r w:rsidR="0069536B">
        <w:rPr>
          <w:rFonts w:cstheme="minorHAnsi"/>
        </w:rPr>
        <w:t xml:space="preserve"> of previous contracts</w:t>
      </w:r>
      <w:r w:rsidRPr="0069536B">
        <w:rPr>
          <w:rFonts w:cstheme="minorHAnsi"/>
        </w:rPr>
        <w:t xml:space="preserve"> to prove your e</w:t>
      </w:r>
      <w:r w:rsidR="004B4BAF" w:rsidRPr="0069536B">
        <w:rPr>
          <w:rFonts w:cstheme="minorHAnsi"/>
        </w:rPr>
        <w:t xml:space="preserve">xperience in </w:t>
      </w:r>
      <w:r w:rsidRPr="0069536B">
        <w:rPr>
          <w:rFonts w:cstheme="minorHAnsi"/>
        </w:rPr>
        <w:t>at-least three</w:t>
      </w:r>
      <w:r w:rsidR="004B4BAF" w:rsidRPr="0069536B">
        <w:rPr>
          <w:rFonts w:cstheme="minorHAnsi"/>
        </w:rPr>
        <w:t xml:space="preserve"> </w:t>
      </w:r>
      <w:r w:rsidRPr="0069536B">
        <w:rPr>
          <w:rFonts w:cstheme="minorHAnsi"/>
        </w:rPr>
        <w:t xml:space="preserve">areas of: </w:t>
      </w:r>
      <w:r w:rsidR="004B4BAF" w:rsidRPr="0069536B">
        <w:rPr>
          <w:rFonts w:ascii="Calibri" w:eastAsia="Calibri" w:hAnsi="Calibri" w:cs="Times New Roman"/>
          <w:lang w:val="en-US"/>
        </w:rPr>
        <w:t>Market systems development approach &amp; strategic/ systems thinking</w:t>
      </w:r>
      <w:r w:rsidRPr="0069536B">
        <w:rPr>
          <w:rFonts w:ascii="Calibri" w:eastAsia="Calibri" w:hAnsi="Calibri" w:cs="Times New Roman"/>
          <w:lang w:val="en-US"/>
        </w:rPr>
        <w:t>,</w:t>
      </w:r>
      <w:r w:rsidR="004B4BAF" w:rsidRPr="0069536B">
        <w:rPr>
          <w:rFonts w:ascii="Calibri" w:eastAsia="Calibri" w:hAnsi="Calibri" w:cs="Times New Roman"/>
          <w:lang w:val="en-US"/>
        </w:rPr>
        <w:t xml:space="preserve"> Value Chain Development, Gender and Disability scoping studies / barrier analysis, </w:t>
      </w:r>
      <w:r w:rsidRPr="0069536B">
        <w:rPr>
          <w:rFonts w:ascii="Calibri" w:eastAsia="Calibri" w:hAnsi="Calibri" w:cs="Times New Roman"/>
          <w:lang w:val="en-US"/>
        </w:rPr>
        <w:t>Labor</w:t>
      </w:r>
      <w:r w:rsidR="004B4BAF" w:rsidRPr="0069536B">
        <w:rPr>
          <w:rFonts w:ascii="Calibri" w:eastAsia="Calibri" w:hAnsi="Calibri" w:cs="Times New Roman"/>
          <w:lang w:val="en-US"/>
        </w:rPr>
        <w:t xml:space="preserve"> market research and Financial sector market research</w:t>
      </w:r>
      <w:r w:rsidRPr="0069536B">
        <w:rPr>
          <w:rFonts w:ascii="Calibri" w:eastAsia="Calibri" w:hAnsi="Calibri" w:cs="Times New Roman"/>
          <w:lang w:val="en-US"/>
        </w:rPr>
        <w:t>.</w:t>
      </w:r>
    </w:p>
    <w:p w14:paraId="29A3AFD1" w14:textId="77777777" w:rsidR="00C07534" w:rsidRPr="005651B6" w:rsidRDefault="00C07534" w:rsidP="00DE228F">
      <w:pPr>
        <w:ind w:left="780"/>
        <w:contextualSpacing/>
        <w:jc w:val="both"/>
        <w:rPr>
          <w:rFonts w:ascii="Calibri" w:eastAsia="Calibri" w:hAnsi="Calibri" w:cs="Times New Roman"/>
          <w:lang w:val="en-US"/>
        </w:rPr>
      </w:pPr>
    </w:p>
    <w:p w14:paraId="1F5C6C34" w14:textId="77777777" w:rsidR="00EE1801" w:rsidRPr="00012282" w:rsidRDefault="00EE1801" w:rsidP="00301435">
      <w:pPr>
        <w:jc w:val="both"/>
      </w:pPr>
      <w:r w:rsidRPr="00012282">
        <w:t xml:space="preserve">The second stage of the evaluation </w:t>
      </w:r>
      <w:r w:rsidR="007945AA" w:rsidRPr="00012282">
        <w:t>will involve</w:t>
      </w:r>
      <w:r w:rsidRPr="00012282">
        <w:t xml:space="preserve"> an assessment of the </w:t>
      </w:r>
      <w:r w:rsidR="00DA1C6C">
        <w:t>bidders’</w:t>
      </w:r>
      <w:r w:rsidR="007945AA" w:rsidRPr="00012282">
        <w:t xml:space="preserve"> </w:t>
      </w:r>
      <w:r w:rsidRPr="00012282">
        <w:t xml:space="preserve">personal and legal circumstances, economic and financial standing, and technical capacity to fulfil </w:t>
      </w:r>
      <w:r>
        <w:t xml:space="preserve">the obligations of the </w:t>
      </w:r>
      <w:r w:rsidR="0081537B">
        <w:t>Request for Quotation</w:t>
      </w:r>
      <w:r w:rsidRPr="00012282">
        <w:t xml:space="preserve">. </w:t>
      </w:r>
    </w:p>
    <w:p w14:paraId="37AFDC62" w14:textId="58727226" w:rsidR="00EE1801" w:rsidRDefault="00EE1801" w:rsidP="00301435">
      <w:pPr>
        <w:jc w:val="both"/>
      </w:pPr>
      <w:r w:rsidRPr="00012282">
        <w:t>Each proposal that conforms</w:t>
      </w:r>
      <w:r w:rsidR="00CC6788">
        <w:t xml:space="preserve"> to</w:t>
      </w:r>
      <w:r w:rsidRPr="00012282">
        <w:t xml:space="preserve"> </w:t>
      </w:r>
      <w:r w:rsidR="00E60167">
        <w:t>both</w:t>
      </w:r>
      <w:r w:rsidR="007945AA">
        <w:t xml:space="preserve"> of the above</w:t>
      </w:r>
      <w:r w:rsidR="00E60167">
        <w:t xml:space="preserve"> stages</w:t>
      </w:r>
      <w:r w:rsidRPr="00012282">
        <w:t xml:space="preserve"> will </w:t>
      </w:r>
      <w:r w:rsidR="00CC6788">
        <w:t xml:space="preserve">then </w:t>
      </w:r>
      <w:r w:rsidRPr="00012282">
        <w:t xml:space="preserve">be evaluated according to the </w:t>
      </w:r>
      <w:r w:rsidR="00A73929">
        <w:t xml:space="preserve">following </w:t>
      </w:r>
      <w:r>
        <w:t>Award C</w:t>
      </w:r>
      <w:r w:rsidR="00A73929">
        <w:t>riteria.</w:t>
      </w:r>
      <w:r w:rsidR="00CC6788">
        <w:t xml:space="preserve"> Any bids that do not conform to </w:t>
      </w:r>
      <w:proofErr w:type="gramStart"/>
      <w:r w:rsidR="00E60167">
        <w:t>both</w:t>
      </w:r>
      <w:r w:rsidR="00CC6788">
        <w:t xml:space="preserve"> of the above</w:t>
      </w:r>
      <w:proofErr w:type="gramEnd"/>
      <w:r w:rsidR="00E60167">
        <w:t xml:space="preserve"> stages</w:t>
      </w:r>
      <w:r w:rsidR="00CC6788">
        <w:t xml:space="preserve"> will be rejected at this stage. </w:t>
      </w:r>
    </w:p>
    <w:p w14:paraId="3991F3EC" w14:textId="2F476F97" w:rsidR="0044413C" w:rsidRDefault="0044413C" w:rsidP="00301435">
      <w:pPr>
        <w:jc w:val="both"/>
      </w:pPr>
    </w:p>
    <w:p w14:paraId="6290B8F0" w14:textId="77777777" w:rsidR="0044413C" w:rsidRPr="00012282" w:rsidRDefault="0044413C" w:rsidP="00301435">
      <w:pPr>
        <w:jc w:val="both"/>
      </w:pPr>
    </w:p>
    <w:p w14:paraId="70A67F1B" w14:textId="26B9842A" w:rsidR="00EE1801" w:rsidRPr="00012282" w:rsidRDefault="00EE1801" w:rsidP="00DA1C6C">
      <w:pPr>
        <w:pStyle w:val="Heading2"/>
        <w:keepNext w:val="0"/>
        <w:numPr>
          <w:ilvl w:val="0"/>
          <w:numId w:val="0"/>
        </w:numPr>
        <w:ind w:left="576" w:hanging="576"/>
      </w:pPr>
      <w:bookmarkStart w:id="13" w:name="_Toc118102667"/>
      <w:bookmarkStart w:id="14" w:name="_Toc118102843"/>
      <w:bookmarkStart w:id="15" w:name="_Toc231810399"/>
      <w:bookmarkStart w:id="16" w:name="_Toc462945079"/>
      <w:r w:rsidRPr="00703982">
        <w:lastRenderedPageBreak/>
        <w:t>Award</w:t>
      </w:r>
      <w:r w:rsidRPr="00012282">
        <w:t xml:space="preserve"> Criteria</w:t>
      </w:r>
      <w:bookmarkEnd w:id="13"/>
      <w:bookmarkEnd w:id="14"/>
      <w:bookmarkEnd w:id="15"/>
      <w:bookmarkEnd w:id="16"/>
    </w:p>
    <w:p w14:paraId="3E67110A" w14:textId="77777777" w:rsidR="000A770F" w:rsidRDefault="007945AA" w:rsidP="00301435">
      <w:pPr>
        <w:jc w:val="both"/>
      </w:pPr>
      <w:r>
        <w:t>Bidders</w:t>
      </w:r>
      <w:r w:rsidRPr="00012282">
        <w:t xml:space="preserve"> </w:t>
      </w:r>
      <w:r w:rsidR="00EE1801" w:rsidRPr="00012282">
        <w:t xml:space="preserve">will be awarded marks under each of the award criteria listed in this section to determine the most economically advantageous </w:t>
      </w:r>
      <w:r w:rsidR="00EE1801">
        <w:t>tenders</w:t>
      </w:r>
      <w:r w:rsidR="00EE1801" w:rsidRPr="00012282">
        <w:t>.</w:t>
      </w:r>
    </w:p>
    <w:p w14:paraId="0BC317D1" w14:textId="6AD235DA" w:rsidR="004B4BAF" w:rsidRDefault="00777D6B" w:rsidP="000254F7">
      <w:pPr>
        <w:pStyle w:val="ListParagraph"/>
        <w:numPr>
          <w:ilvl w:val="0"/>
          <w:numId w:val="10"/>
        </w:numPr>
        <w:jc w:val="both"/>
      </w:pPr>
      <w:r w:rsidRPr="00D9567C">
        <w:t>Quality of the technical proposal</w:t>
      </w:r>
      <w:r>
        <w:t xml:space="preserve">. </w:t>
      </w:r>
      <w:r w:rsidR="00997B0E">
        <w:t>(55%)</w:t>
      </w:r>
    </w:p>
    <w:p w14:paraId="1A5869D8" w14:textId="581A8091" w:rsidR="004B4BAF" w:rsidRDefault="004B4BAF" w:rsidP="004B4BAF">
      <w:pPr>
        <w:pStyle w:val="ListParagraph"/>
        <w:numPr>
          <w:ilvl w:val="0"/>
          <w:numId w:val="11"/>
        </w:numPr>
        <w:jc w:val="both"/>
      </w:pPr>
      <w:r>
        <w:t>Substance and level of the assignment / client</w:t>
      </w:r>
    </w:p>
    <w:p w14:paraId="4CE137D8" w14:textId="1D68D446" w:rsidR="004B4BAF" w:rsidRDefault="004B4BAF" w:rsidP="004B4BAF">
      <w:pPr>
        <w:pStyle w:val="ListParagraph"/>
        <w:numPr>
          <w:ilvl w:val="0"/>
          <w:numId w:val="11"/>
        </w:numPr>
        <w:jc w:val="both"/>
      </w:pPr>
      <w:r>
        <w:t>Relevance / match with the required expertise</w:t>
      </w:r>
    </w:p>
    <w:p w14:paraId="77283208" w14:textId="59A44071" w:rsidR="004B4BAF" w:rsidRDefault="004B4BAF" w:rsidP="004B4BAF">
      <w:pPr>
        <w:pStyle w:val="ListParagraph"/>
        <w:numPr>
          <w:ilvl w:val="0"/>
          <w:numId w:val="11"/>
        </w:numPr>
        <w:jc w:val="both"/>
      </w:pPr>
      <w:r>
        <w:t>Quality of the team / CVs</w:t>
      </w:r>
    </w:p>
    <w:p w14:paraId="11C5B01B" w14:textId="51F65656" w:rsidR="00777D6B" w:rsidRPr="00FF72FF" w:rsidRDefault="004B4BAF" w:rsidP="002F42B7">
      <w:pPr>
        <w:pStyle w:val="ListParagraph"/>
        <w:numPr>
          <w:ilvl w:val="0"/>
          <w:numId w:val="11"/>
        </w:numPr>
        <w:jc w:val="both"/>
      </w:pPr>
      <w:r>
        <w:t>Magnitude of experience</w:t>
      </w:r>
      <w:r w:rsidR="00777D6B">
        <w:t xml:space="preserve"> </w:t>
      </w:r>
    </w:p>
    <w:p w14:paraId="275A4AE7" w14:textId="52180D06" w:rsidR="00777D6B" w:rsidRDefault="00777D6B" w:rsidP="003B3B36">
      <w:pPr>
        <w:pStyle w:val="ListParagraph"/>
        <w:numPr>
          <w:ilvl w:val="0"/>
          <w:numId w:val="10"/>
        </w:numPr>
        <w:jc w:val="both"/>
      </w:pPr>
      <w:r w:rsidRPr="00D9567C">
        <w:t>Delivery schedule as demonstrated in the workplan</w:t>
      </w:r>
      <w:r>
        <w:t xml:space="preserve"> (</w:t>
      </w:r>
      <w:r w:rsidRPr="0018751D">
        <w:rPr>
          <w:rFonts w:cstheme="minorHAnsi"/>
        </w:rPr>
        <w:t xml:space="preserve">Detailed work plan for carrying out the assessment to completion, showing the chronology of work stages and timelines for each stage. Attach some explanatory notes where need be. The work plan should also show key personnel involvement in the different stages of the study up to final report writing.) (10%) </w:t>
      </w:r>
    </w:p>
    <w:p w14:paraId="4DF85470" w14:textId="77777777" w:rsidR="00777D6B" w:rsidRDefault="00777D6B" w:rsidP="00DB1918">
      <w:pPr>
        <w:pStyle w:val="ListParagraph"/>
        <w:numPr>
          <w:ilvl w:val="0"/>
          <w:numId w:val="10"/>
        </w:numPr>
        <w:jc w:val="both"/>
      </w:pPr>
      <w:r w:rsidRPr="00D9567C">
        <w:t xml:space="preserve">Financial proposal with a detailed breakdown per activity in the workplan </w:t>
      </w:r>
      <w:r>
        <w:t>(</w:t>
      </w:r>
      <w:r w:rsidRPr="00D9567C">
        <w:t>35%</w:t>
      </w:r>
      <w:r>
        <w:t>)</w:t>
      </w:r>
    </w:p>
    <w:p w14:paraId="62A00B24" w14:textId="77777777" w:rsidR="0018751D" w:rsidRDefault="00773FA6" w:rsidP="00301435">
      <w:pPr>
        <w:jc w:val="both"/>
      </w:pPr>
      <w:r w:rsidRPr="00805C27">
        <w:t xml:space="preserve">Marks for </w:t>
      </w:r>
      <w:r>
        <w:t>price</w:t>
      </w:r>
      <w:r w:rsidRPr="00805C27">
        <w:t xml:space="preserve"> will be awarded on the inverse proportion principle</w:t>
      </w:r>
      <w:r>
        <w:t>:</w:t>
      </w:r>
    </w:p>
    <w:p w14:paraId="170525AB" w14:textId="7FB87651" w:rsidR="00575F7C" w:rsidRDefault="00773FA6" w:rsidP="00301435">
      <w:pPr>
        <w:jc w:val="both"/>
        <w:rPr>
          <w:rFonts w:ascii="Calibri" w:hAnsi="Calibri"/>
        </w:rPr>
      </w:pPr>
      <w:proofErr w:type="spellStart"/>
      <w:r w:rsidRPr="00773FA6">
        <w:rPr>
          <w:rFonts w:ascii="Calibri" w:hAnsi="Calibri"/>
        </w:rPr>
        <w:t>Score</w:t>
      </w:r>
      <w:r w:rsidRPr="00773FA6">
        <w:rPr>
          <w:sz w:val="18"/>
          <w:vertAlign w:val="superscript"/>
        </w:rPr>
        <w:t>vendor</w:t>
      </w:r>
      <w:proofErr w:type="spellEnd"/>
      <w:r w:rsidRPr="00773FA6">
        <w:rPr>
          <w:rFonts w:ascii="Calibri" w:hAnsi="Calibri"/>
        </w:rPr>
        <w:t xml:space="preserve"> = </w:t>
      </w:r>
      <w:r w:rsidR="00777D6B">
        <w:rPr>
          <w:rFonts w:ascii="Calibri" w:hAnsi="Calibri"/>
        </w:rPr>
        <w:t>35</w:t>
      </w:r>
      <w:r w:rsidRPr="00773FA6">
        <w:rPr>
          <w:rFonts w:ascii="Calibri" w:hAnsi="Calibri"/>
        </w:rPr>
        <w:t xml:space="preserve"> x (</w:t>
      </w:r>
      <w:proofErr w:type="spellStart"/>
      <w:r w:rsidRPr="00805C27">
        <w:t>price</w:t>
      </w:r>
      <w:r w:rsidRPr="00773FA6">
        <w:rPr>
          <w:sz w:val="18"/>
          <w:vertAlign w:val="superscript"/>
        </w:rPr>
        <w:t>min</w:t>
      </w:r>
      <w:proofErr w:type="spellEnd"/>
      <w:r w:rsidRPr="00773FA6">
        <w:rPr>
          <w:rFonts w:ascii="Calibri" w:hAnsi="Calibri"/>
        </w:rPr>
        <w:t xml:space="preserve"> / </w:t>
      </w:r>
      <w:proofErr w:type="spellStart"/>
      <w:r w:rsidRPr="00805C27">
        <w:t>price</w:t>
      </w:r>
      <w:r w:rsidRPr="00773FA6">
        <w:rPr>
          <w:sz w:val="18"/>
          <w:vertAlign w:val="superscript"/>
        </w:rPr>
        <w:t>vendor</w:t>
      </w:r>
      <w:proofErr w:type="spellEnd"/>
      <w:r w:rsidRPr="00773FA6">
        <w:rPr>
          <w:rFonts w:ascii="Calibri" w:hAnsi="Calibri"/>
        </w:rPr>
        <w:t>)</w:t>
      </w:r>
    </w:p>
    <w:p w14:paraId="69C084A8" w14:textId="77777777" w:rsidR="00575F7C" w:rsidRDefault="00575F7C">
      <w:pPr>
        <w:rPr>
          <w:rFonts w:ascii="Calibri" w:hAnsi="Calibri"/>
        </w:rPr>
      </w:pPr>
      <w:r>
        <w:rPr>
          <w:rFonts w:ascii="Calibri" w:hAnsi="Calibri"/>
        </w:rPr>
        <w:br w:type="page"/>
      </w:r>
    </w:p>
    <w:p w14:paraId="687D81CC" w14:textId="6AFADA35" w:rsidR="00BF4E8A" w:rsidRDefault="001A7436" w:rsidP="0006165B">
      <w:pPr>
        <w:pStyle w:val="Heading1"/>
      </w:pPr>
      <w:r>
        <w:lastRenderedPageBreak/>
        <w:t xml:space="preserve">Company information – these sections </w:t>
      </w:r>
      <w:r w:rsidR="0006165B">
        <w:t>MUST</w:t>
      </w:r>
      <w: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E26F0C" w14:paraId="35D55A10" w14:textId="77777777" w:rsidTr="001A7436">
        <w:tc>
          <w:tcPr>
            <w:tcW w:w="1667" w:type="pct"/>
            <w:shd w:val="clear" w:color="auto" w:fill="F2F2F2" w:themeFill="background1" w:themeFillShade="F2"/>
          </w:tcPr>
          <w:p w14:paraId="31E95038"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3"/>
          </w:tcPr>
          <w:p w14:paraId="5EB73767" w14:textId="77777777" w:rsidR="00D47ED2" w:rsidRPr="00E26F0C" w:rsidRDefault="00D47ED2" w:rsidP="00ED7E68">
            <w:pPr>
              <w:pStyle w:val="BodyText"/>
              <w:spacing w:after="0"/>
              <w:rPr>
                <w:rFonts w:asciiTheme="minorHAnsi" w:hAnsiTheme="minorHAnsi"/>
                <w:szCs w:val="22"/>
              </w:rPr>
            </w:pPr>
          </w:p>
        </w:tc>
      </w:tr>
      <w:tr w:rsidR="00BF4E8A" w:rsidRPr="00E26F0C" w14:paraId="1AD04BE6" w14:textId="77777777" w:rsidTr="001A7436">
        <w:tc>
          <w:tcPr>
            <w:tcW w:w="1667" w:type="pct"/>
            <w:shd w:val="clear" w:color="auto" w:fill="F2F2F2" w:themeFill="background1" w:themeFillShade="F2"/>
          </w:tcPr>
          <w:p w14:paraId="54ECE403"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1EF43CE1" w14:textId="77777777" w:rsidR="00BF4E8A" w:rsidRPr="00E26F0C" w:rsidRDefault="00BF4E8A" w:rsidP="00ED7E68">
            <w:pPr>
              <w:pStyle w:val="BodyText"/>
              <w:spacing w:after="0"/>
              <w:rPr>
                <w:rFonts w:asciiTheme="minorHAnsi" w:hAnsiTheme="minorHAnsi"/>
                <w:szCs w:val="22"/>
              </w:rPr>
            </w:pPr>
          </w:p>
        </w:tc>
      </w:tr>
      <w:tr w:rsidR="00D47ED2" w:rsidRPr="00E26F0C" w14:paraId="2BFCBFA4" w14:textId="77777777" w:rsidTr="001A7436">
        <w:tc>
          <w:tcPr>
            <w:tcW w:w="1667" w:type="pct"/>
            <w:shd w:val="clear" w:color="auto" w:fill="F2F2F2" w:themeFill="background1" w:themeFillShade="F2"/>
          </w:tcPr>
          <w:p w14:paraId="43FC66F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4506ABE1" w14:textId="77777777" w:rsidR="00D47ED2" w:rsidRPr="00E26F0C" w:rsidRDefault="00D47ED2" w:rsidP="00ED7E68">
            <w:pPr>
              <w:pStyle w:val="BodyText"/>
              <w:spacing w:after="0"/>
              <w:rPr>
                <w:rFonts w:asciiTheme="minorHAnsi" w:hAnsiTheme="minorHAnsi"/>
                <w:szCs w:val="22"/>
              </w:rPr>
            </w:pPr>
          </w:p>
        </w:tc>
      </w:tr>
      <w:tr w:rsidR="00D47ED2" w:rsidRPr="00E26F0C" w14:paraId="2CF74740" w14:textId="77777777" w:rsidTr="001A7436">
        <w:tc>
          <w:tcPr>
            <w:tcW w:w="1667" w:type="pct"/>
            <w:shd w:val="clear" w:color="auto" w:fill="F2F2F2" w:themeFill="background1" w:themeFillShade="F2"/>
          </w:tcPr>
          <w:p w14:paraId="1A50B57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254D991A" w14:textId="77777777" w:rsidR="00D47ED2" w:rsidRPr="00E26F0C" w:rsidRDefault="00D47ED2" w:rsidP="00ED7E68">
            <w:pPr>
              <w:pStyle w:val="BodyText"/>
              <w:spacing w:after="0"/>
              <w:rPr>
                <w:rFonts w:asciiTheme="minorHAnsi" w:hAnsiTheme="minorHAnsi"/>
                <w:szCs w:val="22"/>
              </w:rPr>
            </w:pPr>
          </w:p>
        </w:tc>
      </w:tr>
      <w:tr w:rsidR="00D47ED2" w:rsidRPr="00E26F0C" w14:paraId="172765BF" w14:textId="77777777" w:rsidTr="001A7436">
        <w:tc>
          <w:tcPr>
            <w:tcW w:w="1667" w:type="pct"/>
            <w:shd w:val="clear" w:color="auto" w:fill="F2F2F2" w:themeFill="background1" w:themeFillShade="F2"/>
          </w:tcPr>
          <w:p w14:paraId="25751CB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18DAA638" w14:textId="77777777" w:rsidR="00D47ED2" w:rsidRPr="00E26F0C" w:rsidRDefault="00D47ED2" w:rsidP="00ED7E68">
            <w:pPr>
              <w:pStyle w:val="BodyText"/>
              <w:spacing w:after="0"/>
              <w:rPr>
                <w:rFonts w:asciiTheme="minorHAnsi" w:hAnsiTheme="minorHAnsi"/>
                <w:szCs w:val="22"/>
              </w:rPr>
            </w:pPr>
          </w:p>
        </w:tc>
      </w:tr>
      <w:tr w:rsidR="00D47ED2" w:rsidRPr="00E26F0C" w14:paraId="5247F880" w14:textId="77777777" w:rsidTr="001A7436">
        <w:trPr>
          <w:trHeight w:val="507"/>
        </w:trPr>
        <w:tc>
          <w:tcPr>
            <w:tcW w:w="1667" w:type="pct"/>
            <w:shd w:val="clear" w:color="auto" w:fill="F2F2F2" w:themeFill="background1" w:themeFillShade="F2"/>
          </w:tcPr>
          <w:p w14:paraId="5D771B1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3D571EDE" w14:textId="77777777" w:rsidR="00D47ED2" w:rsidRPr="00E26F0C" w:rsidRDefault="00D47ED2" w:rsidP="00ED7E68">
            <w:pPr>
              <w:pStyle w:val="BodyText"/>
              <w:spacing w:after="0"/>
              <w:rPr>
                <w:rFonts w:asciiTheme="minorHAnsi" w:hAnsiTheme="minorHAnsi"/>
                <w:szCs w:val="22"/>
              </w:rPr>
            </w:pPr>
          </w:p>
        </w:tc>
      </w:tr>
      <w:tr w:rsidR="00D47ED2" w:rsidRPr="00E26F0C" w14:paraId="346BD99A" w14:textId="77777777" w:rsidTr="001A7436">
        <w:tc>
          <w:tcPr>
            <w:tcW w:w="1667" w:type="pct"/>
            <w:shd w:val="clear" w:color="auto" w:fill="F2F2F2" w:themeFill="background1" w:themeFillShade="F2"/>
          </w:tcPr>
          <w:p w14:paraId="2E1515C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79F12D82" w14:textId="77777777" w:rsidR="00D47ED2" w:rsidRPr="00E26F0C" w:rsidRDefault="00D47ED2" w:rsidP="00ED7E68">
            <w:pPr>
              <w:pStyle w:val="BodyText"/>
              <w:spacing w:after="0"/>
              <w:rPr>
                <w:rFonts w:asciiTheme="minorHAnsi" w:hAnsiTheme="minorHAnsi"/>
                <w:szCs w:val="22"/>
              </w:rPr>
            </w:pPr>
          </w:p>
        </w:tc>
      </w:tr>
      <w:tr w:rsidR="00D47ED2" w:rsidRPr="00E26F0C" w14:paraId="3C79EFBD" w14:textId="77777777" w:rsidTr="001A7436">
        <w:tc>
          <w:tcPr>
            <w:tcW w:w="1667" w:type="pct"/>
            <w:shd w:val="clear" w:color="auto" w:fill="F2F2F2" w:themeFill="background1" w:themeFillShade="F2"/>
          </w:tcPr>
          <w:p w14:paraId="2887A8B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776017B2" w14:textId="77777777" w:rsidR="00D47ED2" w:rsidRPr="00E26F0C" w:rsidRDefault="00D47ED2" w:rsidP="00ED7E68">
            <w:pPr>
              <w:pStyle w:val="BodyText"/>
              <w:spacing w:after="0"/>
              <w:rPr>
                <w:rFonts w:asciiTheme="minorHAnsi" w:hAnsiTheme="minorHAnsi"/>
                <w:szCs w:val="22"/>
              </w:rPr>
            </w:pPr>
          </w:p>
        </w:tc>
      </w:tr>
      <w:tr w:rsidR="00D47ED2" w:rsidRPr="00E26F0C" w14:paraId="30C4BE19" w14:textId="77777777" w:rsidTr="001A7436">
        <w:trPr>
          <w:trHeight w:val="769"/>
        </w:trPr>
        <w:tc>
          <w:tcPr>
            <w:tcW w:w="1667" w:type="pct"/>
            <w:shd w:val="clear" w:color="auto" w:fill="F2F2F2" w:themeFill="background1" w:themeFillShade="F2"/>
          </w:tcPr>
          <w:p w14:paraId="2CEF0B0A"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69874F4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78248192"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6F85B8A" w14:textId="43FEEA34"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2500F50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72882F01" w14:textId="77777777" w:rsidTr="001A7436">
        <w:tc>
          <w:tcPr>
            <w:tcW w:w="1667" w:type="pct"/>
            <w:shd w:val="clear" w:color="auto" w:fill="F2F2F2" w:themeFill="background1" w:themeFillShade="F2"/>
          </w:tcPr>
          <w:p w14:paraId="06BD9F0A" w14:textId="073E899A"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3"/>
          </w:tcPr>
          <w:p w14:paraId="338AE537"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22CD46EC" w14:textId="77777777" w:rsidTr="001A7436">
        <w:tc>
          <w:tcPr>
            <w:tcW w:w="1667" w:type="pct"/>
            <w:shd w:val="clear" w:color="auto" w:fill="F2F2F2" w:themeFill="background1" w:themeFillShade="F2"/>
          </w:tcPr>
          <w:p w14:paraId="38E87641" w14:textId="5270E68E"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490D6AF6"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38A039DC" w14:textId="77777777" w:rsidTr="001A7436">
        <w:trPr>
          <w:trHeight w:val="515"/>
        </w:trPr>
        <w:tc>
          <w:tcPr>
            <w:tcW w:w="1667" w:type="pct"/>
            <w:shd w:val="clear" w:color="auto" w:fill="F2F2F2" w:themeFill="background1" w:themeFillShade="F2"/>
          </w:tcPr>
          <w:p w14:paraId="6D802E8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69854475"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896EB82" w14:textId="77777777" w:rsidTr="001A7436">
        <w:tc>
          <w:tcPr>
            <w:tcW w:w="1667" w:type="pct"/>
            <w:shd w:val="clear" w:color="auto" w:fill="F2F2F2" w:themeFill="background1" w:themeFillShade="F2"/>
          </w:tcPr>
          <w:p w14:paraId="75D88256" w14:textId="0CE27711" w:rsidR="00E71B9D" w:rsidRPr="00101883" w:rsidRDefault="00E71B9D" w:rsidP="00CC6788">
            <w:pPr>
              <w:pStyle w:val="BodyText"/>
              <w:numPr>
                <w:ilvl w:val="12"/>
                <w:numId w:val="0"/>
              </w:numPr>
              <w:spacing w:after="0"/>
              <w:rPr>
                <w:rFonts w:asciiTheme="minorHAnsi" w:hAnsiTheme="minorHAnsi"/>
                <w:szCs w:val="22"/>
              </w:rPr>
            </w:pPr>
            <w:r w:rsidRPr="00B04A90">
              <w:rPr>
                <w:rFonts w:asciiTheme="minorHAnsi" w:eastAsiaTheme="minorEastAsia" w:hAnsiTheme="minorHAnsi" w:cstheme="minorBidi"/>
                <w:color w:val="000000" w:themeColor="text1"/>
                <w:szCs w:val="22"/>
              </w:rPr>
              <w:t xml:space="preserve">Please state name of any other persons/organisations (except tenderer) who will benefit from this </w:t>
            </w:r>
            <w:r w:rsidR="00CC6788" w:rsidRPr="00B04A90">
              <w:rPr>
                <w:rFonts w:asciiTheme="minorHAnsi" w:eastAsiaTheme="minorEastAsia" w:hAnsiTheme="minorHAnsi" w:cstheme="minorBidi"/>
                <w:color w:val="000000" w:themeColor="text1"/>
                <w:szCs w:val="22"/>
              </w:rPr>
              <w:t>contract.</w:t>
            </w:r>
          </w:p>
        </w:tc>
        <w:tc>
          <w:tcPr>
            <w:tcW w:w="3333" w:type="pct"/>
            <w:gridSpan w:val="3"/>
          </w:tcPr>
          <w:p w14:paraId="0E0D2025"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690CD041" w14:textId="77777777" w:rsidTr="001A7436">
        <w:trPr>
          <w:trHeight w:val="325"/>
        </w:trPr>
        <w:tc>
          <w:tcPr>
            <w:tcW w:w="1667" w:type="pct"/>
            <w:shd w:val="clear" w:color="auto" w:fill="F2F2F2" w:themeFill="background1" w:themeFillShade="F2"/>
          </w:tcPr>
          <w:p w14:paraId="40D59951" w14:textId="2CD7C816"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3"/>
          </w:tcPr>
          <w:p w14:paraId="5D679004"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1162D726" w14:textId="77777777" w:rsidTr="001A7436">
        <w:trPr>
          <w:trHeight w:val="301"/>
        </w:trPr>
        <w:tc>
          <w:tcPr>
            <w:tcW w:w="1667" w:type="pct"/>
            <w:shd w:val="clear" w:color="auto" w:fill="F2F2F2" w:themeFill="background1" w:themeFillShade="F2"/>
          </w:tcPr>
          <w:p w14:paraId="2B9E2F8C"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6E92D0D8"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22024F2F" w14:textId="77777777" w:rsidTr="001A7436">
        <w:trPr>
          <w:trHeight w:val="301"/>
        </w:trPr>
        <w:tc>
          <w:tcPr>
            <w:tcW w:w="5000" w:type="pct"/>
            <w:gridSpan w:val="4"/>
            <w:shd w:val="clear" w:color="auto" w:fill="F2F2F2" w:themeFill="background1" w:themeFillShade="F2"/>
          </w:tcPr>
          <w:p w14:paraId="32AFEC20" w14:textId="01DABB0E"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64243775" w14:textId="77777777" w:rsidTr="001A7436">
        <w:trPr>
          <w:trHeight w:val="301"/>
        </w:trPr>
        <w:tc>
          <w:tcPr>
            <w:tcW w:w="5000" w:type="pct"/>
            <w:gridSpan w:val="4"/>
            <w:shd w:val="clear" w:color="auto" w:fill="auto"/>
          </w:tcPr>
          <w:p w14:paraId="0B9EBF79" w14:textId="2395FB22"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1A8F7BD1" w14:textId="77777777" w:rsidTr="001A7436">
        <w:trPr>
          <w:trHeight w:val="1485"/>
        </w:trPr>
        <w:tc>
          <w:tcPr>
            <w:tcW w:w="1667" w:type="pct"/>
            <w:shd w:val="clear" w:color="auto" w:fill="F2F2F2" w:themeFill="background1" w:themeFillShade="F2"/>
          </w:tcPr>
          <w:p w14:paraId="3B5400FC" w14:textId="2362E984"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3"/>
          </w:tcPr>
          <w:p w14:paraId="20B6A974" w14:textId="77777777"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14:paraId="1FC513EF" w14:textId="77777777" w:rsidTr="001A7436">
        <w:trPr>
          <w:trHeight w:val="63"/>
        </w:trPr>
        <w:tc>
          <w:tcPr>
            <w:tcW w:w="1667" w:type="pct"/>
            <w:shd w:val="clear" w:color="auto" w:fill="F2F2F2" w:themeFill="background1" w:themeFillShade="F2"/>
          </w:tcPr>
          <w:p w14:paraId="0D8DCF01" w14:textId="2E6ADA65"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3333" w:type="pct"/>
            <w:gridSpan w:val="3"/>
          </w:tcPr>
          <w:p w14:paraId="144B172F" w14:textId="77777777" w:rsidR="00181F45" w:rsidRPr="00E26F0C" w:rsidRDefault="00181F45" w:rsidP="00ED7E68">
            <w:pPr>
              <w:pStyle w:val="BodyText"/>
              <w:numPr>
                <w:ilvl w:val="12"/>
                <w:numId w:val="0"/>
              </w:numPr>
              <w:spacing w:after="0"/>
              <w:rPr>
                <w:rFonts w:asciiTheme="minorHAnsi" w:hAnsiTheme="minorHAnsi"/>
                <w:szCs w:val="22"/>
              </w:rPr>
            </w:pPr>
          </w:p>
        </w:tc>
      </w:tr>
      <w:tr w:rsidR="00101883" w:rsidRPr="00E26F0C" w14:paraId="4E04AFC8" w14:textId="77777777" w:rsidTr="00773FA6">
        <w:trPr>
          <w:trHeight w:val="301"/>
        </w:trPr>
        <w:tc>
          <w:tcPr>
            <w:tcW w:w="5000" w:type="pct"/>
            <w:gridSpan w:val="4"/>
            <w:shd w:val="clear" w:color="auto" w:fill="D9D9D9" w:themeFill="background1" w:themeFillShade="D9"/>
          </w:tcPr>
          <w:p w14:paraId="669A7198" w14:textId="77777777" w:rsidR="00101883" w:rsidRDefault="00101883" w:rsidP="00101883">
            <w:r w:rsidRPr="0076085B">
              <w:t>A statement of overall turnover and turnover in respect to the goods and services offered under the proposed agreement for the last three years as per the following table:</w:t>
            </w:r>
          </w:p>
        </w:tc>
      </w:tr>
      <w:tr w:rsidR="00101883" w:rsidRPr="00E26F0C" w14:paraId="7E01CB6D" w14:textId="77777777" w:rsidTr="001A7436">
        <w:trPr>
          <w:trHeight w:val="343"/>
        </w:trPr>
        <w:tc>
          <w:tcPr>
            <w:tcW w:w="1667" w:type="pct"/>
          </w:tcPr>
          <w:p w14:paraId="24D86426" w14:textId="77777777" w:rsidR="00101883" w:rsidRDefault="00101883" w:rsidP="00101883">
            <w:r w:rsidRPr="0076085B">
              <w:rPr>
                <w:b/>
              </w:rPr>
              <w:t>Year</w:t>
            </w:r>
          </w:p>
        </w:tc>
        <w:tc>
          <w:tcPr>
            <w:tcW w:w="1667" w:type="pct"/>
          </w:tcPr>
          <w:p w14:paraId="1C86CD24" w14:textId="4A271C1C" w:rsidR="00101883" w:rsidRDefault="00101883" w:rsidP="00B32DC8">
            <w:pPr>
              <w:jc w:val="center"/>
            </w:pPr>
            <w:r w:rsidRPr="0076085B">
              <w:rPr>
                <w:b/>
              </w:rPr>
              <w:t xml:space="preserve">Offered Goods Turnover </w:t>
            </w:r>
            <w:r w:rsidR="00B32DC8">
              <w:rPr>
                <w:b/>
                <w:sz w:val="20"/>
                <w:szCs w:val="20"/>
              </w:rPr>
              <w:t>UGX</w:t>
            </w:r>
          </w:p>
        </w:tc>
        <w:tc>
          <w:tcPr>
            <w:tcW w:w="1666" w:type="pct"/>
            <w:gridSpan w:val="2"/>
          </w:tcPr>
          <w:p w14:paraId="7A788E8E" w14:textId="3D6E2F04" w:rsidR="00101883" w:rsidRDefault="00101883" w:rsidP="00B32DC8">
            <w:pPr>
              <w:jc w:val="center"/>
            </w:pPr>
            <w:r w:rsidRPr="0076085B">
              <w:rPr>
                <w:b/>
              </w:rPr>
              <w:t xml:space="preserve">Overall Turnover </w:t>
            </w:r>
            <w:r w:rsidR="00B32DC8">
              <w:rPr>
                <w:b/>
              </w:rPr>
              <w:t>UGX</w:t>
            </w:r>
          </w:p>
        </w:tc>
      </w:tr>
      <w:tr w:rsidR="00101883" w:rsidRPr="00E26F0C" w14:paraId="6B479380" w14:textId="77777777" w:rsidTr="001A7436">
        <w:trPr>
          <w:trHeight w:val="343"/>
        </w:trPr>
        <w:tc>
          <w:tcPr>
            <w:tcW w:w="1667" w:type="pct"/>
            <w:tcBorders>
              <w:bottom w:val="single" w:sz="4" w:space="0" w:color="auto"/>
            </w:tcBorders>
          </w:tcPr>
          <w:p w14:paraId="25E61FE4" w14:textId="7444B2F4" w:rsidR="00101883" w:rsidRDefault="00101883" w:rsidP="00101883">
            <w:r w:rsidRPr="0076085B">
              <w:rPr>
                <w:b/>
              </w:rPr>
              <w:t>20</w:t>
            </w:r>
            <w:r w:rsidR="00F4337D">
              <w:rPr>
                <w:b/>
              </w:rPr>
              <w:t>20</w:t>
            </w:r>
          </w:p>
        </w:tc>
        <w:tc>
          <w:tcPr>
            <w:tcW w:w="1667" w:type="pct"/>
            <w:tcBorders>
              <w:bottom w:val="single" w:sz="4" w:space="0" w:color="auto"/>
            </w:tcBorders>
          </w:tcPr>
          <w:p w14:paraId="08623B15" w14:textId="77777777" w:rsidR="00101883" w:rsidRDefault="00101883" w:rsidP="00101883"/>
        </w:tc>
        <w:tc>
          <w:tcPr>
            <w:tcW w:w="1666" w:type="pct"/>
            <w:gridSpan w:val="2"/>
            <w:tcBorders>
              <w:bottom w:val="single" w:sz="4" w:space="0" w:color="auto"/>
            </w:tcBorders>
          </w:tcPr>
          <w:p w14:paraId="3B815285" w14:textId="77777777" w:rsidR="00101883" w:rsidRDefault="00101883" w:rsidP="00101883"/>
        </w:tc>
      </w:tr>
      <w:tr w:rsidR="00101883" w:rsidRPr="00E26F0C" w14:paraId="11DFDE26" w14:textId="77777777" w:rsidTr="001A7436">
        <w:trPr>
          <w:trHeight w:val="343"/>
        </w:trPr>
        <w:tc>
          <w:tcPr>
            <w:tcW w:w="1667" w:type="pct"/>
            <w:tcBorders>
              <w:bottom w:val="single" w:sz="4" w:space="0" w:color="auto"/>
            </w:tcBorders>
          </w:tcPr>
          <w:p w14:paraId="33F297E0" w14:textId="284241A7" w:rsidR="00101883" w:rsidRDefault="00101883" w:rsidP="00101883">
            <w:r w:rsidRPr="0076085B">
              <w:rPr>
                <w:b/>
              </w:rPr>
              <w:t>201</w:t>
            </w:r>
            <w:r w:rsidR="00F4337D">
              <w:rPr>
                <w:b/>
              </w:rPr>
              <w:t>9</w:t>
            </w:r>
          </w:p>
        </w:tc>
        <w:tc>
          <w:tcPr>
            <w:tcW w:w="1667" w:type="pct"/>
            <w:tcBorders>
              <w:bottom w:val="single" w:sz="4" w:space="0" w:color="auto"/>
            </w:tcBorders>
          </w:tcPr>
          <w:p w14:paraId="7CB9484F" w14:textId="77777777" w:rsidR="00101883" w:rsidRDefault="00101883" w:rsidP="00101883"/>
        </w:tc>
        <w:tc>
          <w:tcPr>
            <w:tcW w:w="1666" w:type="pct"/>
            <w:gridSpan w:val="2"/>
            <w:tcBorders>
              <w:bottom w:val="single" w:sz="4" w:space="0" w:color="auto"/>
            </w:tcBorders>
          </w:tcPr>
          <w:p w14:paraId="6B17FA07" w14:textId="77777777" w:rsidR="00101883" w:rsidRDefault="00101883" w:rsidP="00101883"/>
        </w:tc>
      </w:tr>
      <w:tr w:rsidR="00101883" w:rsidRPr="00E26F0C" w14:paraId="385D96E2" w14:textId="77777777" w:rsidTr="00773FA6">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2BF0BD73" w:rsidR="00101883" w:rsidRDefault="00101883" w:rsidP="00101883">
            <w:r w:rsidRPr="0076085B">
              <w:rPr>
                <w:b/>
              </w:rPr>
              <w:t>201</w:t>
            </w:r>
            <w:r w:rsidR="00F4337D">
              <w:rPr>
                <w:b/>
              </w:rPr>
              <w:t>8</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Default="00101883" w:rsidP="00101883"/>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Default="00101883" w:rsidP="00101883"/>
        </w:tc>
      </w:tr>
    </w:tbl>
    <w:p w14:paraId="6FEDF609" w14:textId="11AF038B" w:rsidR="00613DD7" w:rsidRDefault="00613DD7"/>
    <w:p w14:paraId="0227A259" w14:textId="1CCB0E98" w:rsidR="007F4C29" w:rsidRDefault="007F4C29"/>
    <w:p w14:paraId="34FB9AE3" w14:textId="77777777" w:rsidR="007F4C29" w:rsidRDefault="007F4C29"/>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3A87B3A3" w14:textId="77777777" w:rsidTr="00613DD7">
        <w:trPr>
          <w:trHeight w:val="615"/>
        </w:trPr>
        <w:tc>
          <w:tcPr>
            <w:tcW w:w="5000" w:type="pct"/>
            <w:gridSpan w:val="2"/>
            <w:shd w:val="clear" w:color="auto" w:fill="D9D9D9" w:themeFill="background1" w:themeFillShade="D9"/>
          </w:tcPr>
          <w:p w14:paraId="07ED6D53" w14:textId="053C3842" w:rsidR="00101883" w:rsidRPr="00101883" w:rsidRDefault="00773FA6" w:rsidP="00773FA6">
            <w:pPr>
              <w:rPr>
                <w:rFonts w:ascii="Calibri" w:hAnsi="Calibri"/>
                <w:color w:val="000000"/>
                <w:w w:val="0"/>
              </w:rPr>
            </w:pPr>
            <w:r>
              <w:lastRenderedPageBreak/>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14:paraId="30C7E168" w14:textId="77777777" w:rsidTr="00613DD7">
        <w:tc>
          <w:tcPr>
            <w:tcW w:w="5000" w:type="pct"/>
            <w:gridSpan w:val="2"/>
            <w:shd w:val="clear" w:color="auto" w:fill="F2F2F2" w:themeFill="background1" w:themeFillShade="F2"/>
          </w:tcPr>
          <w:p w14:paraId="03034DAF" w14:textId="77777777" w:rsidR="00101883" w:rsidRPr="00101883" w:rsidRDefault="00101883" w:rsidP="00EF4DB7">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7CEDBA" w14:textId="77777777" w:rsidTr="00613DD7">
        <w:tc>
          <w:tcPr>
            <w:tcW w:w="2085" w:type="pct"/>
            <w:shd w:val="clear" w:color="auto" w:fill="F2F2F2" w:themeFill="background1" w:themeFillShade="F2"/>
          </w:tcPr>
          <w:p w14:paraId="7F1F1A69"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65786CA0" w14:textId="77777777" w:rsidTr="00613DD7">
        <w:tc>
          <w:tcPr>
            <w:tcW w:w="2085" w:type="pct"/>
            <w:shd w:val="clear" w:color="auto" w:fill="F2F2F2" w:themeFill="background1" w:themeFillShade="F2"/>
          </w:tcPr>
          <w:p w14:paraId="04B8ED9D"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4C5ABB40" w14:textId="77777777" w:rsidTr="00613DD7">
        <w:tc>
          <w:tcPr>
            <w:tcW w:w="2085" w:type="pct"/>
            <w:shd w:val="clear" w:color="auto" w:fill="F2F2F2" w:themeFill="background1" w:themeFillShade="F2"/>
          </w:tcPr>
          <w:p w14:paraId="57EC1941"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410A8912" w14:textId="77777777" w:rsidTr="00613DD7">
        <w:tc>
          <w:tcPr>
            <w:tcW w:w="2085" w:type="pct"/>
            <w:shd w:val="clear" w:color="auto" w:fill="F2F2F2" w:themeFill="background1" w:themeFillShade="F2"/>
          </w:tcPr>
          <w:p w14:paraId="4FCE5C91"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29D785B2" w14:textId="77777777" w:rsidTr="00613DD7">
        <w:tc>
          <w:tcPr>
            <w:tcW w:w="2085" w:type="pct"/>
            <w:shd w:val="clear" w:color="auto" w:fill="F2F2F2" w:themeFill="background1" w:themeFillShade="F2"/>
          </w:tcPr>
          <w:p w14:paraId="4C395A85"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77D96A63" w14:textId="77777777" w:rsidTr="00613DD7">
        <w:tc>
          <w:tcPr>
            <w:tcW w:w="2085" w:type="pct"/>
            <w:shd w:val="clear" w:color="auto" w:fill="F2F2F2" w:themeFill="background1" w:themeFillShade="F2"/>
          </w:tcPr>
          <w:p w14:paraId="4C30D33B"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60C22DB5" w14:textId="77777777" w:rsidTr="00613DD7">
        <w:tc>
          <w:tcPr>
            <w:tcW w:w="2085" w:type="pct"/>
            <w:shd w:val="clear" w:color="auto" w:fill="F2F2F2" w:themeFill="background1" w:themeFillShade="F2"/>
          </w:tcPr>
          <w:p w14:paraId="6AD35D8F"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36AE21A6" w14:textId="77777777" w:rsidTr="00613DD7">
        <w:tc>
          <w:tcPr>
            <w:tcW w:w="2085" w:type="pct"/>
            <w:shd w:val="clear" w:color="auto" w:fill="F2F2F2" w:themeFill="background1" w:themeFillShade="F2"/>
          </w:tcPr>
          <w:p w14:paraId="146064CE"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2DDF5375" w14:textId="77777777" w:rsidTr="00613DD7">
        <w:tc>
          <w:tcPr>
            <w:tcW w:w="5000" w:type="pct"/>
            <w:gridSpan w:val="2"/>
            <w:shd w:val="clear" w:color="auto" w:fill="F2F2F2" w:themeFill="background1" w:themeFillShade="F2"/>
          </w:tcPr>
          <w:p w14:paraId="514DB9D7" w14:textId="77777777" w:rsidR="00101883" w:rsidRPr="00101883" w:rsidRDefault="00101883" w:rsidP="00EF4DB7">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14:paraId="23350031" w14:textId="77777777" w:rsidTr="00613DD7">
        <w:tc>
          <w:tcPr>
            <w:tcW w:w="2085" w:type="pct"/>
            <w:shd w:val="clear" w:color="auto" w:fill="F2F2F2" w:themeFill="background1" w:themeFillShade="F2"/>
          </w:tcPr>
          <w:p w14:paraId="6B918DFC"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0E88EFAD" w14:textId="77777777" w:rsidTr="00613DD7">
        <w:tc>
          <w:tcPr>
            <w:tcW w:w="2085" w:type="pct"/>
            <w:shd w:val="clear" w:color="auto" w:fill="F2F2F2" w:themeFill="background1" w:themeFillShade="F2"/>
          </w:tcPr>
          <w:p w14:paraId="435516E4"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2E8C0C3C" w14:textId="77777777" w:rsidTr="00613DD7">
        <w:tc>
          <w:tcPr>
            <w:tcW w:w="2085" w:type="pct"/>
            <w:shd w:val="clear" w:color="auto" w:fill="F2F2F2" w:themeFill="background1" w:themeFillShade="F2"/>
          </w:tcPr>
          <w:p w14:paraId="365F7B6B"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4CF8E6BD" w14:textId="77777777" w:rsidTr="00613DD7">
        <w:tc>
          <w:tcPr>
            <w:tcW w:w="2085" w:type="pct"/>
            <w:shd w:val="clear" w:color="auto" w:fill="F2F2F2" w:themeFill="background1" w:themeFillShade="F2"/>
          </w:tcPr>
          <w:p w14:paraId="4DBE2A1F"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156C45CB" w14:textId="77777777" w:rsidTr="00613DD7">
        <w:tc>
          <w:tcPr>
            <w:tcW w:w="2085" w:type="pct"/>
            <w:shd w:val="clear" w:color="auto" w:fill="F2F2F2" w:themeFill="background1" w:themeFillShade="F2"/>
          </w:tcPr>
          <w:p w14:paraId="03B8CC09"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68CFC5AF" w14:textId="77777777" w:rsidTr="00613DD7">
        <w:tc>
          <w:tcPr>
            <w:tcW w:w="2085" w:type="pct"/>
            <w:shd w:val="clear" w:color="auto" w:fill="F2F2F2" w:themeFill="background1" w:themeFillShade="F2"/>
          </w:tcPr>
          <w:p w14:paraId="75BE2F8B"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414A6BD2" w14:textId="77777777" w:rsidTr="00613DD7">
        <w:tc>
          <w:tcPr>
            <w:tcW w:w="2085" w:type="pct"/>
            <w:shd w:val="clear" w:color="auto" w:fill="F2F2F2" w:themeFill="background1" w:themeFillShade="F2"/>
          </w:tcPr>
          <w:p w14:paraId="05DFC2C3"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r w:rsidR="00101883" w:rsidRPr="00101883" w14:paraId="1A85B008" w14:textId="77777777" w:rsidTr="00613DD7">
        <w:tc>
          <w:tcPr>
            <w:tcW w:w="2085" w:type="pct"/>
            <w:shd w:val="clear" w:color="auto" w:fill="F2F2F2" w:themeFill="background1" w:themeFillShade="F2"/>
          </w:tcPr>
          <w:p w14:paraId="5F1723F0" w14:textId="77777777" w:rsidR="00101883" w:rsidRPr="00101883" w:rsidRDefault="00101883" w:rsidP="00EF4DB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EF4DB7">
            <w:pPr>
              <w:pStyle w:val="ACLevel1"/>
              <w:tabs>
                <w:tab w:val="clear" w:pos="720"/>
              </w:tabs>
              <w:ind w:left="0" w:firstLine="0"/>
              <w:rPr>
                <w:rFonts w:ascii="Calibri" w:hAnsi="Calibri"/>
                <w:color w:val="000000"/>
                <w:w w:val="0"/>
                <w:sz w:val="22"/>
                <w:szCs w:val="22"/>
              </w:rPr>
            </w:pPr>
          </w:p>
        </w:tc>
      </w:tr>
    </w:tbl>
    <w:p w14:paraId="263F8556" w14:textId="77777777" w:rsidR="00613DD7" w:rsidRDefault="00613DD7"/>
    <w:tbl>
      <w:tblPr>
        <w:tblStyle w:val="TableGrid"/>
        <w:tblW w:w="0" w:type="auto"/>
        <w:tblLook w:val="04A0" w:firstRow="1" w:lastRow="0" w:firstColumn="1" w:lastColumn="0" w:noHBand="0" w:noVBand="1"/>
      </w:tblPr>
      <w:tblGrid>
        <w:gridCol w:w="10184"/>
      </w:tblGrid>
      <w:tr w:rsidR="001A7436"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16A972F3" w:rsidR="001A7436" w:rsidRDefault="001A7436" w:rsidP="00EF4DB7">
            <w:pPr>
              <w:rPr>
                <w:rFonts w:ascii="Calibri" w:hAnsi="Calibri"/>
                <w:b/>
              </w:rPr>
            </w:pPr>
            <w:r>
              <w:rPr>
                <w:rFonts w:ascii="Calibri" w:hAnsi="Calibri"/>
              </w:rPr>
              <w:t>By submitting an offer under this request for quotation &lt;</w:t>
            </w:r>
            <w:r w:rsidR="007B37E5">
              <w:rPr>
                <w:rFonts w:ascii="Calibri" w:hAnsi="Calibri"/>
              </w:rPr>
              <w:t>KLA-G-256</w:t>
            </w:r>
            <w:r>
              <w:rPr>
                <w:rFonts w:ascii="Calibri" w:hAnsi="Calibri"/>
              </w:rPr>
              <w:t xml:space="preserve">&gt;, the bidder hereby asserts that the following statements are correct at the time of submission; and further undertakes to inform GOAL of any changes in status of these matters.  </w:t>
            </w:r>
          </w:p>
        </w:tc>
      </w:tr>
      <w:tr w:rsidR="001A7436" w14:paraId="1AA596D5" w14:textId="77777777" w:rsidTr="00773FA6">
        <w:trPr>
          <w:trHeight w:val="4362"/>
        </w:trPr>
        <w:tc>
          <w:tcPr>
            <w:tcW w:w="10184" w:type="dxa"/>
            <w:shd w:val="clear" w:color="auto" w:fill="F2F2F2" w:themeFill="background1" w:themeFillShade="F2"/>
          </w:tcPr>
          <w:p w14:paraId="737590BC" w14:textId="77777777" w:rsidR="001A7436" w:rsidRPr="00CC6788" w:rsidRDefault="001A7436" w:rsidP="00EF4DB7">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03E808D" w14:textId="77777777" w:rsidR="001A7436" w:rsidRPr="00CC6788" w:rsidRDefault="001A7436" w:rsidP="00EF4DB7">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78D64543" w14:textId="77777777" w:rsidR="001A7436" w:rsidRPr="00CC6788" w:rsidRDefault="001A7436" w:rsidP="00EF4DB7">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4F2C0357" w14:textId="77777777" w:rsidR="001A7436" w:rsidRPr="00CC6788" w:rsidRDefault="001A7436" w:rsidP="00EF4DB7">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66890D53" w14:textId="77777777" w:rsidR="001A7436" w:rsidRPr="00CC6788" w:rsidRDefault="001A7436" w:rsidP="00EF4DB7">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7F17B0DD" w14:textId="77777777" w:rsidR="001A7436" w:rsidRDefault="001A7436" w:rsidP="00EF4DB7">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32D1187F" w14:textId="3DF33092" w:rsidR="00AB7DA9" w:rsidRPr="00E80F00" w:rsidRDefault="00E80F00" w:rsidP="00093BE9">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Pr>
                <w:rFonts w:ascii="Calibri" w:hAnsi="Calibri"/>
                <w:sz w:val="20"/>
                <w:szCs w:val="20"/>
              </w:rPr>
              <w:t>.</w:t>
            </w:r>
          </w:p>
        </w:tc>
      </w:tr>
    </w:tbl>
    <w:p w14:paraId="15BED590" w14:textId="77777777" w:rsidR="0055785C" w:rsidRDefault="0055785C" w:rsidP="00E249FC">
      <w:pPr>
        <w:ind w:right="-342"/>
        <w:rPr>
          <w:rFonts w:ascii="Calibri" w:hAnsi="Calibri"/>
          <w:b/>
        </w:rPr>
      </w:pPr>
    </w:p>
    <w:p w14:paraId="5804F496" w14:textId="7B9465C9" w:rsidR="00F0744F" w:rsidRDefault="008C08D8" w:rsidP="00F0744F">
      <w:pPr>
        <w:rPr>
          <w:rFonts w:ascii="Calibri" w:hAnsi="Calibri"/>
          <w:i/>
          <w:iCs/>
        </w:rPr>
      </w:pPr>
      <w:r>
        <w:rPr>
          <w:rFonts w:ascii="Calibri" w:hAnsi="Calibri"/>
        </w:rPr>
        <w:t xml:space="preserve">I confirm that my bid has a validity of </w:t>
      </w:r>
      <w:r w:rsidR="00B32DC8">
        <w:rPr>
          <w:rFonts w:ascii="Calibri" w:hAnsi="Calibri"/>
        </w:rPr>
        <w:t>ninety (90)</w:t>
      </w:r>
      <w:r>
        <w:rPr>
          <w:rFonts w:ascii="Calibri" w:hAnsi="Calibri"/>
        </w:rPr>
        <w:t xml:space="preserve"> days. </w:t>
      </w:r>
      <w:r>
        <w:rPr>
          <w:rFonts w:ascii="Calibri" w:hAnsi="Calibri"/>
          <w:i/>
          <w:iCs/>
        </w:rPr>
        <w:t xml:space="preserve">If your bid does not have this validity, please state what bid validity you offer. </w:t>
      </w:r>
    </w:p>
    <w:p w14:paraId="0711D253" w14:textId="51BE745F" w:rsidR="0093008E" w:rsidRDefault="0093008E" w:rsidP="00F0744F">
      <w:pPr>
        <w:rPr>
          <w:rFonts w:ascii="Calibri" w:hAnsi="Calibri"/>
          <w:i/>
          <w:iCs/>
        </w:rPr>
      </w:pPr>
    </w:p>
    <w:p w14:paraId="12833F86" w14:textId="5028B771" w:rsidR="0093008E" w:rsidRDefault="0093008E" w:rsidP="00F0744F">
      <w:pPr>
        <w:rPr>
          <w:rFonts w:ascii="Calibri" w:hAnsi="Calibri"/>
          <w:i/>
          <w:iCs/>
        </w:rPr>
      </w:pPr>
    </w:p>
    <w:p w14:paraId="451259FE" w14:textId="6C134D59" w:rsidR="0093008E" w:rsidRDefault="0093008E" w:rsidP="00F0744F">
      <w:pPr>
        <w:rPr>
          <w:rFonts w:ascii="Calibri" w:hAnsi="Calibri"/>
          <w:i/>
          <w:iCs/>
        </w:rPr>
      </w:pPr>
    </w:p>
    <w:p w14:paraId="512811BB" w14:textId="767AA734" w:rsidR="00F0744F" w:rsidRPr="008C08D8" w:rsidRDefault="00F0744F" w:rsidP="00F0744F">
      <w:pPr>
        <w:rPr>
          <w:rFonts w:ascii="Calibri" w:hAnsi="Calibri"/>
          <w:sz w:val="20"/>
          <w:szCs w:val="20"/>
        </w:rPr>
      </w:pPr>
      <w:r w:rsidRPr="008C08D8">
        <w:rPr>
          <w:rFonts w:ascii="Calibri" w:hAnsi="Calibri"/>
          <w:sz w:val="20"/>
          <w:szCs w:val="20"/>
        </w:rPr>
        <w:lastRenderedPageBreak/>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00EF4DB7">
        <w:trPr>
          <w:trHeight w:val="1008"/>
        </w:trPr>
        <w:tc>
          <w:tcPr>
            <w:tcW w:w="1062" w:type="dxa"/>
            <w:tcBorders>
              <w:top w:val="nil"/>
              <w:left w:val="nil"/>
              <w:bottom w:val="nil"/>
              <w:right w:val="nil"/>
            </w:tcBorders>
            <w:vAlign w:val="center"/>
          </w:tcPr>
          <w:p w14:paraId="5B82DDB3" w14:textId="77777777" w:rsidR="00F0744F" w:rsidRPr="001A7436" w:rsidRDefault="00F0744F" w:rsidP="00EF4DB7">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1A7436" w:rsidRDefault="00F0744F" w:rsidP="00EF4DB7">
            <w:pPr>
              <w:tabs>
                <w:tab w:val="left" w:pos="-720"/>
                <w:tab w:val="left" w:pos="0"/>
                <w:tab w:val="left" w:pos="3402"/>
              </w:tabs>
              <w:suppressAutoHyphens/>
              <w:rPr>
                <w:rFonts w:ascii="Calibri" w:hAnsi="Calibri"/>
              </w:rPr>
            </w:pPr>
          </w:p>
          <w:p w14:paraId="3A5225EB" w14:textId="77777777" w:rsidR="00F0744F" w:rsidRDefault="00F0744F" w:rsidP="00EF4DB7">
            <w:pPr>
              <w:tabs>
                <w:tab w:val="left" w:pos="-720"/>
                <w:tab w:val="left" w:pos="0"/>
                <w:tab w:val="left" w:pos="3402"/>
              </w:tabs>
              <w:suppressAutoHyphens/>
              <w:rPr>
                <w:rFonts w:ascii="Calibri" w:hAnsi="Calibri"/>
              </w:rPr>
            </w:pPr>
          </w:p>
        </w:tc>
      </w:tr>
      <w:tr w:rsidR="00F0744F" w:rsidRPr="001A7436" w14:paraId="244B83A6" w14:textId="77777777" w:rsidTr="00EF4DB7">
        <w:trPr>
          <w:trHeight w:val="569"/>
        </w:trPr>
        <w:tc>
          <w:tcPr>
            <w:tcW w:w="1062" w:type="dxa"/>
            <w:tcBorders>
              <w:top w:val="nil"/>
              <w:left w:val="nil"/>
              <w:bottom w:val="nil"/>
              <w:right w:val="nil"/>
            </w:tcBorders>
            <w:vAlign w:val="center"/>
          </w:tcPr>
          <w:p w14:paraId="289C2665" w14:textId="77777777" w:rsidR="00F0744F" w:rsidRPr="001A7436" w:rsidRDefault="00F0744F" w:rsidP="00EF4DB7">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1A7436" w:rsidRDefault="00F0744F" w:rsidP="00EF4DB7">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436" w:rsidRDefault="00F0744F" w:rsidP="00EF4DB7">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Default="00F0744F" w:rsidP="00EF4DB7">
            <w:pPr>
              <w:tabs>
                <w:tab w:val="left" w:pos="-720"/>
                <w:tab w:val="left" w:pos="0"/>
                <w:tab w:val="left" w:pos="3402"/>
              </w:tabs>
              <w:suppressAutoHyphens/>
              <w:rPr>
                <w:rFonts w:ascii="Calibri" w:hAnsi="Calibri"/>
              </w:rPr>
            </w:pPr>
          </w:p>
        </w:tc>
      </w:tr>
      <w:tr w:rsidR="00F0744F" w:rsidRPr="001A7436" w14:paraId="1A0448D9" w14:textId="77777777" w:rsidTr="00EF4DB7">
        <w:trPr>
          <w:trHeight w:val="690"/>
        </w:trPr>
        <w:tc>
          <w:tcPr>
            <w:tcW w:w="1062" w:type="dxa"/>
            <w:tcBorders>
              <w:top w:val="nil"/>
              <w:left w:val="nil"/>
              <w:bottom w:val="nil"/>
              <w:right w:val="nil"/>
            </w:tcBorders>
            <w:vAlign w:val="center"/>
          </w:tcPr>
          <w:p w14:paraId="00064A8E" w14:textId="77777777" w:rsidR="00F0744F" w:rsidRPr="001A7436" w:rsidRDefault="00F0744F" w:rsidP="00EF4DB7">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1A7436" w:rsidRDefault="00F0744F" w:rsidP="00EF4DB7">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436" w:rsidRDefault="00F0744F" w:rsidP="00EF4DB7">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Default="00F0744F" w:rsidP="00EF4DB7">
            <w:pPr>
              <w:tabs>
                <w:tab w:val="left" w:pos="-720"/>
                <w:tab w:val="left" w:pos="0"/>
                <w:tab w:val="left" w:pos="3402"/>
              </w:tabs>
              <w:suppressAutoHyphens/>
              <w:rPr>
                <w:rFonts w:ascii="Calibri" w:hAnsi="Calibri"/>
              </w:rPr>
            </w:pPr>
          </w:p>
        </w:tc>
      </w:tr>
      <w:tr w:rsidR="00F0744F" w:rsidRPr="001A7436" w14:paraId="208DF258" w14:textId="77777777" w:rsidTr="00EF4DB7">
        <w:trPr>
          <w:trHeight w:val="559"/>
        </w:trPr>
        <w:tc>
          <w:tcPr>
            <w:tcW w:w="1062" w:type="dxa"/>
            <w:tcBorders>
              <w:top w:val="nil"/>
              <w:left w:val="nil"/>
              <w:bottom w:val="nil"/>
              <w:right w:val="nil"/>
            </w:tcBorders>
            <w:vAlign w:val="center"/>
          </w:tcPr>
          <w:p w14:paraId="316B6B19" w14:textId="77777777" w:rsidR="00F0744F" w:rsidRPr="001A7436" w:rsidRDefault="00F0744F" w:rsidP="00EF4DB7">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1A7436" w:rsidRDefault="00F0744F" w:rsidP="00EF4DB7">
            <w:pPr>
              <w:tabs>
                <w:tab w:val="left" w:pos="-720"/>
                <w:tab w:val="left" w:pos="0"/>
                <w:tab w:val="left" w:pos="3402"/>
              </w:tabs>
              <w:suppressAutoHyphens/>
              <w:rPr>
                <w:rFonts w:ascii="Calibri" w:hAnsi="Calibri"/>
              </w:rPr>
            </w:pPr>
          </w:p>
          <w:p w14:paraId="56CA0E28" w14:textId="77777777" w:rsidR="00F0744F" w:rsidRDefault="00F0744F" w:rsidP="00EF4DB7">
            <w:pPr>
              <w:tabs>
                <w:tab w:val="left" w:pos="-720"/>
                <w:tab w:val="left" w:pos="0"/>
                <w:tab w:val="left" w:pos="3402"/>
              </w:tabs>
              <w:suppressAutoHyphens/>
              <w:rPr>
                <w:rFonts w:ascii="Calibri" w:hAnsi="Calibri"/>
              </w:rPr>
            </w:pPr>
          </w:p>
        </w:tc>
      </w:tr>
    </w:tbl>
    <w:p w14:paraId="76F1CB82" w14:textId="7422B69F" w:rsidR="00B349E9" w:rsidRPr="007B4CC5" w:rsidRDefault="00B349E9" w:rsidP="001A7436">
      <w:pPr>
        <w:tabs>
          <w:tab w:val="left" w:pos="-720"/>
          <w:tab w:val="left" w:pos="0"/>
          <w:tab w:val="left" w:pos="3402"/>
        </w:tabs>
        <w:suppressAutoHyphens/>
        <w:jc w:val="both"/>
        <w:rPr>
          <w:rFonts w:ascii="Calibri" w:hAnsi="Calibri"/>
          <w:spacing w:val="-3"/>
        </w:rPr>
      </w:pPr>
      <w:r>
        <w:rPr>
          <w:rFonts w:ascii="Calibri" w:hAnsi="Calibri"/>
        </w:rPr>
        <w:tab/>
      </w:r>
    </w:p>
    <w:p w14:paraId="0A874555" w14:textId="053E51C8" w:rsidR="56C54A80" w:rsidRDefault="56C54A80">
      <w:r>
        <w:br w:type="page"/>
      </w:r>
    </w:p>
    <w:p w14:paraId="62D7AEBC" w14:textId="6A4C73F1" w:rsidR="00B349E9" w:rsidRDefault="0006165B" w:rsidP="00F0744F">
      <w:pPr>
        <w:pStyle w:val="Heading1"/>
        <w:numPr>
          <w:ilvl w:val="0"/>
          <w:numId w:val="0"/>
        </w:numPr>
        <w:ind w:left="432" w:hanging="432"/>
      </w:pPr>
      <w:r>
        <w:lastRenderedPageBreak/>
        <w:t>Appendix 1:</w:t>
      </w:r>
      <w:r w:rsidR="007550C0">
        <w:t xml:space="preserve"> Terms of References</w:t>
      </w:r>
    </w:p>
    <w:p w14:paraId="10720E52" w14:textId="77777777" w:rsidR="00074C9C" w:rsidRPr="00B258CF" w:rsidRDefault="00074C9C" w:rsidP="00074C9C">
      <w:pPr>
        <w:jc w:val="center"/>
        <w:rPr>
          <w:rFonts w:ascii="Calibri" w:eastAsia="Calibri" w:hAnsi="Calibri" w:cs="Times New Roman"/>
          <w:b/>
          <w:bCs/>
          <w:sz w:val="28"/>
          <w:szCs w:val="28"/>
          <w:lang w:val="en-US"/>
        </w:rPr>
      </w:pPr>
      <w:bookmarkStart w:id="17" w:name="_Hlk65227999"/>
      <w:r w:rsidRPr="00B258CF">
        <w:rPr>
          <w:rFonts w:ascii="Calibri" w:eastAsia="Calibri" w:hAnsi="Calibri" w:cs="Times New Roman"/>
          <w:b/>
          <w:bCs/>
          <w:sz w:val="28"/>
          <w:szCs w:val="28"/>
          <w:lang w:val="en-US"/>
        </w:rPr>
        <w:t>National technical Backstopping on Monitoring Evaluation Research and Learning for the Young Africa Works in Uganda – Markets for Youth program</w:t>
      </w:r>
    </w:p>
    <w:bookmarkEnd w:id="17"/>
    <w:p w14:paraId="2653EA7A" w14:textId="0A1536D9" w:rsidR="00497A20" w:rsidRPr="00AD4483" w:rsidRDefault="00497A20" w:rsidP="00497A20">
      <w:pPr>
        <w:spacing w:before="100" w:beforeAutospacing="1" w:after="100" w:afterAutospacing="1" w:line="240" w:lineRule="auto"/>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t>GOAL UGANDA COUNTRY PROGRAMME</w:t>
      </w:r>
    </w:p>
    <w:p w14:paraId="7C571B50" w14:textId="77777777" w:rsidR="00497A20" w:rsidRPr="00497A20" w:rsidRDefault="00497A20" w:rsidP="00497A20">
      <w:pPr>
        <w:spacing w:before="100" w:beforeAutospacing="1" w:after="100" w:afterAutospacing="1" w:line="240" w:lineRule="auto"/>
        <w:jc w:val="both"/>
      </w:pPr>
      <w:r w:rsidRPr="00497A20">
        <w:t xml:space="preserve">Operational in Uganda since 1977, GOAL currently has a head office in Kampala, 5 field offices and a team of approximately 100 personnel. We implement programmes that build community resilience and support socio-economic development with a focus on water, sanitation and hygiene, health systems strengthening and agricultural market systems.   Our work is supported by several donors which include Mastercard Foundation, charity: water, Irish Aid, USAID and Eleanor Crook Foundation. </w:t>
      </w:r>
    </w:p>
    <w:p w14:paraId="34BFD9D4" w14:textId="77777777" w:rsidR="00497A20" w:rsidRPr="00AD4483" w:rsidRDefault="00497A20" w:rsidP="00497A20">
      <w:pPr>
        <w:spacing w:before="100" w:beforeAutospacing="1" w:after="100" w:afterAutospacing="1" w:line="240" w:lineRule="auto"/>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t>Our approach:</w:t>
      </w:r>
    </w:p>
    <w:p w14:paraId="3F1466F8" w14:textId="77777777" w:rsidR="00497A20" w:rsidRPr="00AD4483" w:rsidRDefault="00497A20" w:rsidP="00DB1918">
      <w:pPr>
        <w:numPr>
          <w:ilvl w:val="0"/>
          <w:numId w:val="13"/>
        </w:numPr>
        <w:spacing w:after="300" w:line="238" w:lineRule="auto"/>
        <w:ind w:right="50"/>
        <w:contextualSpacing/>
        <w:jc w:val="both"/>
        <w:rPr>
          <w:rFonts w:ascii="Gill Sans MT" w:eastAsia="Calibri" w:hAnsi="Gill Sans MT" w:cs="Times New Roman"/>
          <w:sz w:val="24"/>
          <w:szCs w:val="24"/>
          <w:lang w:val="en-US"/>
        </w:rPr>
      </w:pPr>
      <w:r w:rsidRPr="00AD4483">
        <w:rPr>
          <w:rFonts w:ascii="Calibri" w:eastAsia="Calibri" w:hAnsi="Calibri" w:cs="Calibri"/>
          <w:b/>
          <w:bCs/>
          <w:color w:val="00B050"/>
          <w:lang w:val="en-US"/>
        </w:rPr>
        <w:t xml:space="preserve">We build capacity within communities </w:t>
      </w:r>
      <w:r w:rsidRPr="00497A20">
        <w:t>to ensure that they can develop, implement and sustain solutions based on their evolving needs. This creates social cohesion and fosters resilience.</w:t>
      </w:r>
    </w:p>
    <w:p w14:paraId="0CBF007A" w14:textId="77777777" w:rsidR="00497A20" w:rsidRPr="00AD4483" w:rsidRDefault="00497A20" w:rsidP="00DB1918">
      <w:pPr>
        <w:numPr>
          <w:ilvl w:val="0"/>
          <w:numId w:val="13"/>
        </w:numPr>
        <w:spacing w:after="301" w:line="237" w:lineRule="auto"/>
        <w:ind w:right="50"/>
        <w:contextualSpacing/>
        <w:jc w:val="both"/>
        <w:rPr>
          <w:rFonts w:ascii="Gill Sans MT" w:eastAsia="Calibri" w:hAnsi="Gill Sans MT" w:cs="Times New Roman"/>
          <w:sz w:val="24"/>
          <w:szCs w:val="24"/>
          <w:lang w:val="en-US"/>
        </w:rPr>
      </w:pPr>
      <w:r w:rsidRPr="00AD4483">
        <w:rPr>
          <w:rFonts w:ascii="Calibri" w:eastAsia="Calibri" w:hAnsi="Calibri" w:cs="Calibri"/>
          <w:b/>
          <w:bCs/>
          <w:color w:val="00B050"/>
          <w:lang w:val="en-US"/>
        </w:rPr>
        <w:t>We use a systems approach</w:t>
      </w:r>
      <w:r w:rsidRPr="00AD4483">
        <w:rPr>
          <w:rFonts w:ascii="Gill Sans MT" w:eastAsia="Calibri" w:hAnsi="Gill Sans MT" w:cs="Times New Roman"/>
          <w:sz w:val="24"/>
          <w:szCs w:val="24"/>
          <w:lang w:val="en-US"/>
        </w:rPr>
        <w:t xml:space="preserve"> </w:t>
      </w:r>
      <w:r w:rsidRPr="00497A20">
        <w:t xml:space="preserve">to ensure that our interventions address root causes, reflect the contexts in which we work, leverage opportunities and address barriers to development. This includes understanding how social </w:t>
      </w:r>
      <w:proofErr w:type="spellStart"/>
      <w:r w:rsidRPr="00497A20">
        <w:t>behavior</w:t>
      </w:r>
      <w:proofErr w:type="spellEnd"/>
      <w:r w:rsidRPr="00497A20">
        <w:t xml:space="preserve"> change and resilience can contribute to long-lasting solutions.</w:t>
      </w:r>
    </w:p>
    <w:p w14:paraId="16820DA2" w14:textId="77777777" w:rsidR="00497A20" w:rsidRPr="00AD4483" w:rsidRDefault="00497A20" w:rsidP="00DB1918">
      <w:pPr>
        <w:numPr>
          <w:ilvl w:val="0"/>
          <w:numId w:val="13"/>
        </w:numPr>
        <w:spacing w:after="301" w:line="237" w:lineRule="auto"/>
        <w:ind w:right="50"/>
        <w:contextualSpacing/>
        <w:jc w:val="both"/>
        <w:rPr>
          <w:rFonts w:ascii="Gill Sans MT" w:eastAsia="Calibri" w:hAnsi="Gill Sans MT" w:cs="Times New Roman"/>
          <w:sz w:val="24"/>
          <w:szCs w:val="24"/>
          <w:lang w:val="en-US"/>
        </w:rPr>
      </w:pPr>
      <w:r w:rsidRPr="00AD4483">
        <w:rPr>
          <w:rFonts w:ascii="Calibri" w:eastAsia="Calibri" w:hAnsi="Calibri" w:cs="Calibri"/>
          <w:b/>
          <w:bCs/>
          <w:color w:val="00B050"/>
          <w:lang w:val="en-US"/>
        </w:rPr>
        <w:t xml:space="preserve">We support inclusive growth </w:t>
      </w:r>
      <w:r w:rsidRPr="00497A20">
        <w:t>to increase opportunities for disadvantaged or vulnerable groups, especially those affected by conflict or living in remote or rural areas. Our work targets communities, local civil society actors, private sector and government representatives to ensure that all stakeholders benefit from growth opportunities.</w:t>
      </w:r>
    </w:p>
    <w:p w14:paraId="1651B401" w14:textId="17817209" w:rsidR="00497A20" w:rsidRPr="00AD4483" w:rsidRDefault="00497A20" w:rsidP="00DB1918">
      <w:pPr>
        <w:numPr>
          <w:ilvl w:val="0"/>
          <w:numId w:val="13"/>
        </w:numPr>
        <w:spacing w:after="301" w:line="237" w:lineRule="auto"/>
        <w:ind w:right="50"/>
        <w:contextualSpacing/>
        <w:jc w:val="both"/>
        <w:rPr>
          <w:rFonts w:ascii="Gill Sans MT" w:eastAsia="Calibri" w:hAnsi="Gill Sans MT" w:cs="Times New Roman"/>
          <w:sz w:val="24"/>
          <w:szCs w:val="24"/>
          <w:lang w:val="en-US"/>
        </w:rPr>
      </w:pPr>
      <w:r w:rsidRPr="00AD4483">
        <w:rPr>
          <w:rFonts w:ascii="Calibri" w:eastAsia="Calibri" w:hAnsi="Calibri" w:cs="Calibri"/>
          <w:b/>
          <w:bCs/>
          <w:color w:val="00B050"/>
          <w:lang w:val="en-US"/>
        </w:rPr>
        <w:t xml:space="preserve">We work with private sector partners – large and small – in multiple sectors </w:t>
      </w:r>
      <w:r w:rsidRPr="00497A20">
        <w:t>to promote access to services, support sustainable livelihoods and co-design interventions that provide social and economic benefits for all</w:t>
      </w:r>
      <w:r>
        <w:t>.</w:t>
      </w:r>
    </w:p>
    <w:p w14:paraId="57734E06" w14:textId="71224832" w:rsidR="00497A20" w:rsidRPr="00BE6813" w:rsidRDefault="00497A20" w:rsidP="00DB1918">
      <w:pPr>
        <w:numPr>
          <w:ilvl w:val="0"/>
          <w:numId w:val="13"/>
        </w:numPr>
        <w:spacing w:after="301" w:line="237" w:lineRule="auto"/>
        <w:ind w:right="50"/>
        <w:contextualSpacing/>
        <w:jc w:val="both"/>
        <w:rPr>
          <w:rFonts w:ascii="Gill Sans MT" w:eastAsia="Calibri" w:hAnsi="Gill Sans MT" w:cs="Times New Roman"/>
          <w:sz w:val="24"/>
          <w:szCs w:val="24"/>
          <w:lang w:val="en-US"/>
        </w:rPr>
      </w:pPr>
      <w:r w:rsidRPr="00AD4483">
        <w:rPr>
          <w:rFonts w:ascii="Calibri" w:eastAsia="Calibri" w:hAnsi="Calibri" w:cs="Calibri"/>
          <w:b/>
          <w:bCs/>
          <w:color w:val="00B050"/>
          <w:lang w:val="en-US"/>
        </w:rPr>
        <w:t xml:space="preserve">We focus on people-centered advocacy </w:t>
      </w:r>
      <w:r w:rsidRPr="00497A20">
        <w:t>to bring about sustainable change in services, policies and laws. Through a systemic process owned and led by communities, we use evidence to influence those in power.</w:t>
      </w:r>
    </w:p>
    <w:p w14:paraId="4B38AD09" w14:textId="77777777" w:rsidR="00BE6813" w:rsidRPr="00BE6813" w:rsidRDefault="00BE6813" w:rsidP="00BE6813">
      <w:pPr>
        <w:spacing w:after="301" w:line="237" w:lineRule="auto"/>
        <w:ind w:left="720" w:right="50"/>
        <w:contextualSpacing/>
        <w:jc w:val="both"/>
      </w:pPr>
    </w:p>
    <w:p w14:paraId="7D8516D7" w14:textId="77777777" w:rsidR="00497A20" w:rsidRPr="00BE6813" w:rsidRDefault="00497A20" w:rsidP="00497A20">
      <w:pPr>
        <w:spacing w:before="100" w:beforeAutospacing="1" w:after="100" w:afterAutospacing="1" w:line="240" w:lineRule="auto"/>
        <w:jc w:val="both"/>
      </w:pPr>
      <w:r w:rsidRPr="00BE6813">
        <w:t xml:space="preserve">The main programs in market-based systems approach are: Young Africa Works in Uganda -Markets for Youth program and COVID-19 Recovery and Resilience Program. </w:t>
      </w:r>
    </w:p>
    <w:p w14:paraId="685614AB" w14:textId="77777777" w:rsidR="00497A20" w:rsidRPr="00AD4483" w:rsidRDefault="00497A20" w:rsidP="00497A20">
      <w:pPr>
        <w:spacing w:before="100" w:beforeAutospacing="1" w:after="100" w:afterAutospacing="1" w:line="240" w:lineRule="auto"/>
        <w:jc w:val="both"/>
        <w:rPr>
          <w:rFonts w:ascii="Times New Roman" w:eastAsia="Times New Roman" w:hAnsi="Times New Roman" w:cs="Times New Roman"/>
          <w:color w:val="00B050"/>
          <w:sz w:val="24"/>
          <w:szCs w:val="24"/>
          <w:lang w:val="en-US"/>
        </w:rPr>
      </w:pPr>
      <w:r w:rsidRPr="00AD4483">
        <w:rPr>
          <w:rFonts w:ascii="Calibri" w:eastAsia="Times New Roman" w:hAnsi="Calibri" w:cs="Calibri"/>
          <w:b/>
          <w:bCs/>
          <w:color w:val="00B050"/>
          <w:sz w:val="24"/>
          <w:szCs w:val="24"/>
          <w:lang w:val="en-US"/>
        </w:rPr>
        <w:t xml:space="preserve">ABOUT </w:t>
      </w:r>
      <w:bookmarkStart w:id="18" w:name="_Hlk45880164"/>
      <w:r w:rsidRPr="00AD4483">
        <w:rPr>
          <w:rFonts w:ascii="Calibri" w:eastAsia="Times New Roman" w:hAnsi="Calibri" w:cs="Calibri"/>
          <w:b/>
          <w:bCs/>
          <w:color w:val="00B050"/>
          <w:sz w:val="24"/>
          <w:szCs w:val="24"/>
          <w:lang w:val="en-US"/>
        </w:rPr>
        <w:t>THE YOUNG AFRICA WORKS IN UGANDA: MARKETS FOR YOUTH PROGRAM</w:t>
      </w:r>
      <w:r w:rsidRPr="00AD4483">
        <w:rPr>
          <w:rFonts w:ascii="Times New Roman" w:eastAsia="Times New Roman" w:hAnsi="Times New Roman" w:cs="Times New Roman"/>
          <w:color w:val="00B050"/>
          <w:sz w:val="24"/>
          <w:szCs w:val="24"/>
          <w:lang w:val="en-US"/>
        </w:rPr>
        <w:t xml:space="preserve"> </w:t>
      </w:r>
    </w:p>
    <w:bookmarkEnd w:id="18"/>
    <w:p w14:paraId="4963E3E0" w14:textId="77777777" w:rsidR="00497A20" w:rsidRPr="00BE6813" w:rsidRDefault="00497A20" w:rsidP="00BE6813">
      <w:pPr>
        <w:spacing w:before="100" w:beforeAutospacing="1" w:after="100" w:afterAutospacing="1" w:line="240" w:lineRule="auto"/>
        <w:jc w:val="both"/>
      </w:pPr>
      <w:r w:rsidRPr="00BE6813">
        <w:t xml:space="preserve">The Young Africa Works In Uganda: Markets for Youth program is a market systems development intervention that will directly enable 300,000 rural young women and men to access dignified and fulfilling work over a five-year period across five sub-regions in the North, West and Central regions of Uganda. 210,000 of the targets will be young women, 30,000 will be refugees, and 15,000 will be people living with disabilities. </w:t>
      </w:r>
    </w:p>
    <w:p w14:paraId="1829D69A" w14:textId="77777777" w:rsidR="00497A20" w:rsidRPr="00BE6813" w:rsidRDefault="00497A20" w:rsidP="00BE6813">
      <w:pPr>
        <w:spacing w:before="100" w:beforeAutospacing="1" w:after="100" w:afterAutospacing="1" w:line="240" w:lineRule="auto"/>
        <w:jc w:val="both"/>
      </w:pPr>
      <w:r w:rsidRPr="00BE6813">
        <w:t>Across the five sub-regions, the program will work in 16 districts. These districts have been identified based on:</w:t>
      </w:r>
    </w:p>
    <w:p w14:paraId="181A9DB3" w14:textId="77777777" w:rsidR="00497A20" w:rsidRPr="00BE6813" w:rsidRDefault="00497A20" w:rsidP="00DB1918">
      <w:pPr>
        <w:numPr>
          <w:ilvl w:val="0"/>
          <w:numId w:val="12"/>
        </w:numPr>
        <w:spacing w:before="100" w:beforeAutospacing="1" w:after="100" w:afterAutospacing="1" w:line="240" w:lineRule="auto"/>
        <w:jc w:val="both"/>
      </w:pPr>
      <w:r w:rsidRPr="00BE6813">
        <w:t xml:space="preserve">existing agricultural markets and value-chain opportunities, </w:t>
      </w:r>
    </w:p>
    <w:p w14:paraId="5020A801" w14:textId="77777777" w:rsidR="00497A20" w:rsidRPr="00BE6813" w:rsidRDefault="00497A20" w:rsidP="00DB1918">
      <w:pPr>
        <w:numPr>
          <w:ilvl w:val="0"/>
          <w:numId w:val="12"/>
        </w:numPr>
        <w:spacing w:before="100" w:beforeAutospacing="1" w:after="100" w:afterAutospacing="1" w:line="240" w:lineRule="auto"/>
        <w:jc w:val="both"/>
      </w:pPr>
      <w:r w:rsidRPr="00BE6813">
        <w:t>commercial scalability and future growth,</w:t>
      </w:r>
    </w:p>
    <w:p w14:paraId="0FDA0F40" w14:textId="77777777" w:rsidR="00497A20" w:rsidRPr="00BE6813" w:rsidRDefault="00497A20" w:rsidP="00DB1918">
      <w:pPr>
        <w:numPr>
          <w:ilvl w:val="0"/>
          <w:numId w:val="12"/>
        </w:numPr>
        <w:spacing w:before="100" w:beforeAutospacing="1" w:after="100" w:afterAutospacing="1" w:line="240" w:lineRule="auto"/>
        <w:jc w:val="both"/>
      </w:pPr>
      <w:r w:rsidRPr="00BE6813">
        <w:t>potential opportunities to supply new demand in the oil &amp; gas, construction, and</w:t>
      </w:r>
    </w:p>
    <w:p w14:paraId="3B87B868" w14:textId="77777777" w:rsidR="00497A20" w:rsidRPr="00BE6813" w:rsidRDefault="00497A20" w:rsidP="00DB1918">
      <w:pPr>
        <w:numPr>
          <w:ilvl w:val="0"/>
          <w:numId w:val="12"/>
        </w:numPr>
        <w:spacing w:before="100" w:beforeAutospacing="1" w:after="100" w:afterAutospacing="1" w:line="240" w:lineRule="auto"/>
        <w:jc w:val="both"/>
      </w:pPr>
      <w:r w:rsidRPr="00BE6813">
        <w:t xml:space="preserve">the possibility of penetrating into the hospitality sectors for food commodities.  </w:t>
      </w:r>
    </w:p>
    <w:p w14:paraId="60BA436C" w14:textId="77777777" w:rsidR="00497A20" w:rsidRPr="00BE6813" w:rsidRDefault="00497A20" w:rsidP="00BE6813">
      <w:pPr>
        <w:jc w:val="both"/>
      </w:pPr>
      <w:r w:rsidRPr="00BE6813">
        <w:t>In addition, the program envisions benefiting 600,000 people indirectly through the multiplier effect of the different program interventions. The program will achieve this by tackling both supply and demand side of opportunities, as well as constraints in the agriculture sector. It will do this through partnering and supporting existing private sector actors to, expand their businesses, adapt their business models, develop new products and services. This will help create economic and market opportunities for the beneficiaries, and their enterprises.</w:t>
      </w:r>
    </w:p>
    <w:p w14:paraId="5805A141" w14:textId="77777777" w:rsidR="00EB4F70" w:rsidRDefault="00EB4F70" w:rsidP="00497A20">
      <w:pPr>
        <w:rPr>
          <w:rFonts w:ascii="Calibri" w:eastAsia="Times New Roman" w:hAnsi="Calibri" w:cs="Calibri"/>
          <w:b/>
          <w:bCs/>
          <w:color w:val="00B050"/>
          <w:sz w:val="24"/>
          <w:szCs w:val="24"/>
          <w:lang w:val="en-US"/>
        </w:rPr>
      </w:pPr>
    </w:p>
    <w:p w14:paraId="64B977AD" w14:textId="53D61C39" w:rsidR="00497A20" w:rsidRPr="00AD4483" w:rsidRDefault="00497A20" w:rsidP="00497A20">
      <w:pPr>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lastRenderedPageBreak/>
        <w:t>OBJECTIVES</w:t>
      </w:r>
    </w:p>
    <w:p w14:paraId="3A3101D6" w14:textId="77777777" w:rsidR="00497A20" w:rsidRPr="00AD4483" w:rsidRDefault="00497A20" w:rsidP="00497A20">
      <w:pPr>
        <w:rPr>
          <w:rFonts w:ascii="Calibri" w:eastAsia="Calibri" w:hAnsi="Calibri" w:cs="Times New Roman"/>
          <w:lang w:val="en-US"/>
        </w:rPr>
      </w:pPr>
      <w:r w:rsidRPr="00AD4483">
        <w:rPr>
          <w:rFonts w:ascii="Calibri" w:eastAsia="Calibri" w:hAnsi="Calibri" w:cs="Times New Roman"/>
          <w:lang w:val="en-US"/>
        </w:rPr>
        <w:t>The objective of the technical backstopping is to raise the quality of the work to international levels, more in particular to:</w:t>
      </w:r>
    </w:p>
    <w:p w14:paraId="05204E5B" w14:textId="48DA1A81" w:rsidR="00497A20" w:rsidRPr="00AD4483" w:rsidRDefault="00497A20" w:rsidP="00DB1918">
      <w:pPr>
        <w:numPr>
          <w:ilvl w:val="0"/>
          <w:numId w:val="12"/>
        </w:numPr>
        <w:contextualSpacing/>
        <w:rPr>
          <w:rFonts w:ascii="Calibri" w:eastAsia="Calibri" w:hAnsi="Calibri" w:cs="Times New Roman"/>
          <w:lang w:val="en-US"/>
        </w:rPr>
      </w:pPr>
      <w:r w:rsidRPr="00AD4483">
        <w:rPr>
          <w:rFonts w:ascii="Calibri" w:eastAsia="Calibri" w:hAnsi="Calibri" w:cs="Times New Roman"/>
          <w:lang w:val="en-US"/>
        </w:rPr>
        <w:t xml:space="preserve">support the local Uganda team in developing a research and learning strategy and </w:t>
      </w:r>
      <w:r w:rsidR="00A4468F" w:rsidRPr="00AD4483">
        <w:rPr>
          <w:rFonts w:ascii="Calibri" w:eastAsia="Calibri" w:hAnsi="Calibri" w:cs="Times New Roman"/>
          <w:lang w:val="en-US"/>
        </w:rPr>
        <w:t>plans.</w:t>
      </w:r>
    </w:p>
    <w:p w14:paraId="436AA3D8" w14:textId="5C44FDBE" w:rsidR="00497A20" w:rsidRPr="00AD4483" w:rsidRDefault="00497A20" w:rsidP="00DB1918">
      <w:pPr>
        <w:numPr>
          <w:ilvl w:val="0"/>
          <w:numId w:val="12"/>
        </w:numPr>
        <w:contextualSpacing/>
        <w:rPr>
          <w:rFonts w:ascii="Calibri" w:eastAsia="Calibri" w:hAnsi="Calibri" w:cs="Times New Roman"/>
          <w:lang w:val="en-US"/>
        </w:rPr>
      </w:pPr>
      <w:r w:rsidRPr="00AD4483">
        <w:rPr>
          <w:rFonts w:ascii="Calibri" w:eastAsia="Calibri" w:hAnsi="Calibri" w:cs="Times New Roman"/>
          <w:lang w:val="en-US"/>
        </w:rPr>
        <w:t xml:space="preserve">provide input on methodologies and tools developed for system change </w:t>
      </w:r>
      <w:r w:rsidR="00A4468F" w:rsidRPr="00AD4483">
        <w:rPr>
          <w:rFonts w:ascii="Calibri" w:eastAsia="Calibri" w:hAnsi="Calibri" w:cs="Times New Roman"/>
          <w:lang w:val="en-US"/>
        </w:rPr>
        <w:t>measurement.</w:t>
      </w:r>
    </w:p>
    <w:p w14:paraId="6D1C6471" w14:textId="77777777" w:rsidR="00497A20" w:rsidRPr="00AD4483" w:rsidRDefault="00497A20" w:rsidP="00DB1918">
      <w:pPr>
        <w:numPr>
          <w:ilvl w:val="0"/>
          <w:numId w:val="12"/>
        </w:numPr>
        <w:contextualSpacing/>
        <w:rPr>
          <w:rFonts w:ascii="Calibri" w:eastAsia="Calibri" w:hAnsi="Calibri" w:cs="Times New Roman"/>
          <w:lang w:val="en-US"/>
        </w:rPr>
      </w:pPr>
      <w:r w:rsidRPr="00AD4483">
        <w:rPr>
          <w:rFonts w:ascii="Calibri" w:eastAsia="Calibri" w:hAnsi="Calibri" w:cs="Times New Roman"/>
          <w:lang w:val="en-US"/>
        </w:rPr>
        <w:t xml:space="preserve">jointly reflect on the learning questions, learning briefs and research papers; and </w:t>
      </w:r>
    </w:p>
    <w:p w14:paraId="75462E1F" w14:textId="6F65CBE3" w:rsidR="00497A20" w:rsidRDefault="00497A20" w:rsidP="00DB1918">
      <w:pPr>
        <w:numPr>
          <w:ilvl w:val="0"/>
          <w:numId w:val="12"/>
        </w:numPr>
        <w:contextualSpacing/>
        <w:rPr>
          <w:rFonts w:ascii="Calibri" w:eastAsia="Calibri" w:hAnsi="Calibri" w:cs="Times New Roman"/>
          <w:lang w:val="en-US"/>
        </w:rPr>
      </w:pPr>
      <w:r w:rsidRPr="00AD4483">
        <w:rPr>
          <w:rFonts w:ascii="Calibri" w:eastAsia="Calibri" w:hAnsi="Calibri" w:cs="Times New Roman"/>
          <w:lang w:val="en-US"/>
        </w:rPr>
        <w:t xml:space="preserve">build capacity of the team members and enhance their skill set. </w:t>
      </w:r>
    </w:p>
    <w:p w14:paraId="2F4BC671" w14:textId="77777777" w:rsidR="00CF046D" w:rsidRPr="00AD4483" w:rsidRDefault="00CF046D" w:rsidP="00CF046D">
      <w:pPr>
        <w:ind w:left="780"/>
        <w:contextualSpacing/>
        <w:rPr>
          <w:rFonts w:ascii="Calibri" w:eastAsia="Calibri" w:hAnsi="Calibri" w:cs="Times New Roman"/>
          <w:lang w:val="en-US"/>
        </w:rPr>
      </w:pPr>
    </w:p>
    <w:p w14:paraId="20644AD5" w14:textId="77777777" w:rsidR="00497A20" w:rsidRPr="00AD4483" w:rsidRDefault="00497A20" w:rsidP="00497A20">
      <w:pPr>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t>DELIVERABLES AND MODALITY</w:t>
      </w:r>
    </w:p>
    <w:p w14:paraId="68C5D9CC" w14:textId="76B4FD52" w:rsidR="00497A20" w:rsidRPr="00AD4483" w:rsidRDefault="00497A20" w:rsidP="00497A20">
      <w:pPr>
        <w:rPr>
          <w:rFonts w:ascii="Calibri" w:eastAsia="Calibri" w:hAnsi="Calibri" w:cs="Times New Roman"/>
          <w:lang w:val="en-US"/>
        </w:rPr>
      </w:pPr>
      <w:r w:rsidRPr="00AD4483">
        <w:rPr>
          <w:rFonts w:ascii="Calibri" w:eastAsia="Calibri" w:hAnsi="Calibri" w:cs="Times New Roman"/>
          <w:lang w:val="en-US"/>
        </w:rPr>
        <w:t xml:space="preserve">The deliverables of the assignments will be in line, but not exclusively related to the above-mentioned areas.  The assignments will take place over the entire lifetime of the program, </w:t>
      </w:r>
      <w:r w:rsidR="00A4468F" w:rsidRPr="00AD4483">
        <w:rPr>
          <w:rFonts w:ascii="Calibri" w:eastAsia="Calibri" w:hAnsi="Calibri" w:cs="Times New Roman"/>
          <w:lang w:val="en-US"/>
        </w:rPr>
        <w:t>i.e.,</w:t>
      </w:r>
      <w:r w:rsidRPr="00AD4483">
        <w:rPr>
          <w:rFonts w:ascii="Calibri" w:eastAsia="Calibri" w:hAnsi="Calibri" w:cs="Times New Roman"/>
          <w:lang w:val="en-US"/>
        </w:rPr>
        <w:t xml:space="preserve"> 2021 till 2025. The modality of the technical backstopping will be through joining and or </w:t>
      </w:r>
      <w:proofErr w:type="spellStart"/>
      <w:r w:rsidRPr="00AD4483">
        <w:rPr>
          <w:rFonts w:ascii="Calibri" w:eastAsia="Calibri" w:hAnsi="Calibri" w:cs="Times New Roman"/>
          <w:lang w:val="en-US"/>
        </w:rPr>
        <w:t>organising</w:t>
      </w:r>
      <w:proofErr w:type="spellEnd"/>
      <w:r w:rsidRPr="00AD4483">
        <w:rPr>
          <w:rFonts w:ascii="Calibri" w:eastAsia="Calibri" w:hAnsi="Calibri" w:cs="Times New Roman"/>
          <w:lang w:val="en-US"/>
        </w:rPr>
        <w:t xml:space="preserve"> on-line sessions, written feedback, and occasionally in country support (for instance training and technical workshop). </w:t>
      </w:r>
    </w:p>
    <w:p w14:paraId="09416824" w14:textId="77777777" w:rsidR="00497A20" w:rsidRPr="00AD4483" w:rsidRDefault="00497A20" w:rsidP="00497A20">
      <w:pPr>
        <w:rPr>
          <w:rFonts w:ascii="Calibri" w:eastAsia="Calibri" w:hAnsi="Calibri" w:cs="Times New Roman"/>
          <w:lang w:val="en-US"/>
        </w:rPr>
      </w:pPr>
      <w:r w:rsidRPr="00AD4483">
        <w:rPr>
          <w:rFonts w:ascii="Calibri" w:eastAsia="Calibri" w:hAnsi="Calibri" w:cs="Times New Roman"/>
          <w:lang w:val="en-US"/>
        </w:rPr>
        <w:t>The envisioned assignments will cover the following:</w:t>
      </w:r>
    </w:p>
    <w:p w14:paraId="2D44D850" w14:textId="77777777" w:rsidR="00497A20" w:rsidRPr="00AD4483" w:rsidRDefault="00497A20" w:rsidP="00DB1918">
      <w:pPr>
        <w:numPr>
          <w:ilvl w:val="0"/>
          <w:numId w:val="14"/>
        </w:numPr>
        <w:contextualSpacing/>
        <w:rPr>
          <w:rFonts w:ascii="Calibri" w:eastAsia="Calibri" w:hAnsi="Calibri" w:cs="Times New Roman"/>
          <w:lang w:val="en-US"/>
        </w:rPr>
      </w:pPr>
      <w:r w:rsidRPr="00AD4483">
        <w:rPr>
          <w:rFonts w:ascii="Calibri" w:eastAsia="Calibri" w:hAnsi="Calibri" w:cs="Times New Roman"/>
          <w:lang w:val="en-US"/>
        </w:rPr>
        <w:t>Technical input on plan and tools, for instance for the Diagnostic Market Research.</w:t>
      </w:r>
    </w:p>
    <w:p w14:paraId="452B477C" w14:textId="77777777" w:rsidR="00497A20" w:rsidRPr="00AD4483" w:rsidRDefault="00497A20" w:rsidP="00DB1918">
      <w:pPr>
        <w:numPr>
          <w:ilvl w:val="0"/>
          <w:numId w:val="14"/>
        </w:numPr>
        <w:contextualSpacing/>
        <w:rPr>
          <w:rFonts w:ascii="Calibri" w:eastAsia="Calibri" w:hAnsi="Calibri" w:cs="Times New Roman"/>
          <w:lang w:val="en-US"/>
        </w:rPr>
      </w:pPr>
      <w:r w:rsidRPr="00AD4483">
        <w:rPr>
          <w:rFonts w:ascii="Calibri" w:eastAsia="Calibri" w:hAnsi="Calibri" w:cs="Times New Roman"/>
          <w:lang w:val="en-US"/>
        </w:rPr>
        <w:t>Technical input on the gender scoping study, a disability inclusion and safeguarding study.</w:t>
      </w:r>
    </w:p>
    <w:p w14:paraId="28623265" w14:textId="77777777" w:rsidR="00497A20" w:rsidRPr="00AD4483" w:rsidRDefault="00497A20" w:rsidP="00DB1918">
      <w:pPr>
        <w:numPr>
          <w:ilvl w:val="0"/>
          <w:numId w:val="14"/>
        </w:numPr>
        <w:contextualSpacing/>
        <w:rPr>
          <w:rFonts w:ascii="Calibri" w:eastAsia="Calibri" w:hAnsi="Calibri" w:cs="Times New Roman"/>
          <w:lang w:val="en-US"/>
        </w:rPr>
      </w:pPr>
      <w:r w:rsidRPr="00AD4483">
        <w:rPr>
          <w:rFonts w:ascii="Calibri" w:eastAsia="Calibri" w:hAnsi="Calibri" w:cs="Times New Roman"/>
          <w:lang w:val="en-US"/>
        </w:rPr>
        <w:t>Technical input on the MERL strategy/plan, including its learning and research agenda.</w:t>
      </w:r>
    </w:p>
    <w:p w14:paraId="5A341811" w14:textId="77777777" w:rsidR="00497A20" w:rsidRPr="00AD4483" w:rsidRDefault="00497A20" w:rsidP="00DB1918">
      <w:pPr>
        <w:numPr>
          <w:ilvl w:val="0"/>
          <w:numId w:val="14"/>
        </w:numPr>
        <w:contextualSpacing/>
        <w:rPr>
          <w:rFonts w:ascii="Calibri" w:eastAsia="Calibri" w:hAnsi="Calibri" w:cs="Times New Roman"/>
          <w:lang w:val="en-US"/>
        </w:rPr>
      </w:pPr>
      <w:r w:rsidRPr="00AD4483">
        <w:rPr>
          <w:rFonts w:ascii="Calibri" w:eastAsia="Calibri" w:hAnsi="Calibri" w:cs="Times New Roman"/>
          <w:lang w:val="en-US"/>
        </w:rPr>
        <w:t>Technical input on and / or implementation of technical studies and research.</w:t>
      </w:r>
    </w:p>
    <w:p w14:paraId="1B8C3A0A" w14:textId="77777777" w:rsidR="00497A20" w:rsidRPr="00AD4483" w:rsidRDefault="00497A20" w:rsidP="00DB1918">
      <w:pPr>
        <w:numPr>
          <w:ilvl w:val="0"/>
          <w:numId w:val="14"/>
        </w:numPr>
        <w:contextualSpacing/>
        <w:rPr>
          <w:rFonts w:ascii="Calibri" w:eastAsia="Calibri" w:hAnsi="Calibri" w:cs="Times New Roman"/>
          <w:lang w:val="en-US"/>
        </w:rPr>
      </w:pPr>
      <w:r w:rsidRPr="00AD4483">
        <w:rPr>
          <w:rFonts w:ascii="Calibri" w:eastAsia="Calibri" w:hAnsi="Calibri" w:cs="Times New Roman"/>
          <w:lang w:val="en-US"/>
        </w:rPr>
        <w:t>Reflection on the learning questions, research findings.</w:t>
      </w:r>
    </w:p>
    <w:p w14:paraId="17067192" w14:textId="2D16A1D7" w:rsidR="00BE6813" w:rsidRDefault="00497A20" w:rsidP="00DB1918">
      <w:pPr>
        <w:numPr>
          <w:ilvl w:val="0"/>
          <w:numId w:val="14"/>
        </w:numPr>
        <w:contextualSpacing/>
        <w:rPr>
          <w:rFonts w:ascii="Calibri" w:eastAsia="Calibri" w:hAnsi="Calibri" w:cs="Times New Roman"/>
          <w:lang w:val="en-US"/>
        </w:rPr>
      </w:pPr>
      <w:r w:rsidRPr="00AD4483">
        <w:rPr>
          <w:rFonts w:ascii="Calibri" w:eastAsia="Calibri" w:hAnsi="Calibri" w:cs="Times New Roman"/>
          <w:lang w:val="en-US"/>
        </w:rPr>
        <w:t>Capacity building of program staff on MERL.</w:t>
      </w:r>
    </w:p>
    <w:p w14:paraId="0DA8D43F" w14:textId="4FCBBC53" w:rsidR="000F7DB0" w:rsidRDefault="000F7DB0" w:rsidP="000F7DB0">
      <w:pPr>
        <w:contextualSpacing/>
        <w:rPr>
          <w:rFonts w:ascii="Calibri" w:eastAsia="Calibri" w:hAnsi="Calibri" w:cs="Times New Roman"/>
          <w:lang w:val="en-US"/>
        </w:rPr>
      </w:pPr>
    </w:p>
    <w:p w14:paraId="3285A88C" w14:textId="77777777" w:rsidR="00497A20" w:rsidRPr="00AD4483" w:rsidRDefault="00497A20" w:rsidP="00497A20">
      <w:pPr>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t>TIME FRAME</w:t>
      </w:r>
    </w:p>
    <w:p w14:paraId="4C9FD79A" w14:textId="262EBDF4" w:rsidR="00497A20" w:rsidRPr="00AD4483" w:rsidRDefault="00497A20" w:rsidP="006D1524">
      <w:pPr>
        <w:jc w:val="both"/>
        <w:rPr>
          <w:rFonts w:ascii="Calibri" w:eastAsia="Calibri" w:hAnsi="Calibri" w:cs="Times New Roman"/>
          <w:lang w:val="en-US"/>
        </w:rPr>
      </w:pPr>
      <w:r w:rsidRPr="00AD4483">
        <w:rPr>
          <w:rFonts w:ascii="Calibri" w:eastAsia="Calibri" w:hAnsi="Calibri" w:cs="Times New Roman"/>
          <w:lang w:val="en-US"/>
        </w:rPr>
        <w:t>The period of th</w:t>
      </w:r>
      <w:r w:rsidR="007D328B">
        <w:rPr>
          <w:rFonts w:ascii="Calibri" w:eastAsia="Calibri" w:hAnsi="Calibri" w:cs="Times New Roman"/>
          <w:lang w:val="en-US"/>
        </w:rPr>
        <w:t>is</w:t>
      </w:r>
      <w:r w:rsidRPr="00AD4483">
        <w:rPr>
          <w:rFonts w:ascii="Calibri" w:eastAsia="Calibri" w:hAnsi="Calibri" w:cs="Times New Roman"/>
          <w:lang w:val="en-US"/>
        </w:rPr>
        <w:t xml:space="preserve"> framework agreement shall cover the entire remaining program period, </w:t>
      </w:r>
      <w:proofErr w:type="spellStart"/>
      <w:r w:rsidRPr="00AD4483">
        <w:rPr>
          <w:rFonts w:ascii="Calibri" w:eastAsia="Calibri" w:hAnsi="Calibri" w:cs="Times New Roman"/>
          <w:lang w:val="en-US"/>
        </w:rPr>
        <w:t>ie</w:t>
      </w:r>
      <w:proofErr w:type="spellEnd"/>
      <w:r w:rsidRPr="00AD4483">
        <w:rPr>
          <w:rFonts w:ascii="Calibri" w:eastAsia="Calibri" w:hAnsi="Calibri" w:cs="Times New Roman"/>
          <w:lang w:val="en-US"/>
        </w:rPr>
        <w:t xml:space="preserve"> 2021-2025.  The specific assignment under </w:t>
      </w:r>
      <w:r w:rsidR="007D328B">
        <w:rPr>
          <w:rFonts w:ascii="Calibri" w:eastAsia="Calibri" w:hAnsi="Calibri" w:cs="Times New Roman"/>
          <w:lang w:val="en-US"/>
        </w:rPr>
        <w:t>this</w:t>
      </w:r>
      <w:r w:rsidRPr="00AD4483">
        <w:rPr>
          <w:rFonts w:ascii="Calibri" w:eastAsia="Calibri" w:hAnsi="Calibri" w:cs="Times New Roman"/>
          <w:lang w:val="en-US"/>
        </w:rPr>
        <w:t xml:space="preserve"> framework may vary from a few working days up to two months and is guided by specific </w:t>
      </w:r>
      <w:proofErr w:type="spellStart"/>
      <w:r w:rsidRPr="00AD4483">
        <w:rPr>
          <w:rFonts w:ascii="Calibri" w:eastAsia="Calibri" w:hAnsi="Calibri" w:cs="Times New Roman"/>
          <w:lang w:val="en-US"/>
        </w:rPr>
        <w:t>ToR</w:t>
      </w:r>
      <w:proofErr w:type="spellEnd"/>
      <w:r w:rsidRPr="00AD4483">
        <w:rPr>
          <w:rFonts w:ascii="Calibri" w:eastAsia="Calibri" w:hAnsi="Calibri" w:cs="Times New Roman"/>
          <w:lang w:val="en-US"/>
        </w:rPr>
        <w:t xml:space="preserve">. </w:t>
      </w:r>
    </w:p>
    <w:p w14:paraId="2B1F197F" w14:textId="77777777" w:rsidR="00497A20" w:rsidRPr="00AD4483" w:rsidRDefault="00497A20" w:rsidP="00497A20">
      <w:pPr>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t>REQUIREMENTS</w:t>
      </w:r>
    </w:p>
    <w:p w14:paraId="6321DBDA" w14:textId="77777777" w:rsidR="00497A20" w:rsidRPr="00AD4483" w:rsidRDefault="00497A20" w:rsidP="006D1524">
      <w:pPr>
        <w:jc w:val="both"/>
        <w:rPr>
          <w:rFonts w:ascii="Calibri" w:eastAsia="Calibri" w:hAnsi="Calibri" w:cs="Times New Roman"/>
          <w:lang w:val="en-US"/>
        </w:rPr>
      </w:pPr>
      <w:r w:rsidRPr="00AD4483">
        <w:rPr>
          <w:rFonts w:ascii="Calibri" w:eastAsia="Calibri" w:hAnsi="Calibri" w:cs="Times New Roman"/>
          <w:lang w:val="en-US"/>
        </w:rPr>
        <w:t xml:space="preserve">The </w:t>
      </w:r>
      <w:r w:rsidRPr="00AD4483">
        <w:rPr>
          <w:rFonts w:ascii="Calibri" w:eastAsia="Calibri" w:hAnsi="Calibri" w:cs="Times New Roman"/>
          <w:b/>
          <w:bCs/>
          <w:lang w:val="en-US"/>
        </w:rPr>
        <w:t>national consultants / experts</w:t>
      </w:r>
      <w:r w:rsidRPr="00AD4483">
        <w:rPr>
          <w:rFonts w:ascii="Calibri" w:eastAsia="Calibri" w:hAnsi="Calibri" w:cs="Times New Roman"/>
          <w:lang w:val="en-US"/>
        </w:rPr>
        <w:t xml:space="preserve"> shall have robust and experience in, preferably in an international setting, :</w:t>
      </w:r>
    </w:p>
    <w:p w14:paraId="24FC154F" w14:textId="77777777" w:rsidR="00497A20" w:rsidRPr="00AD4483" w:rsidRDefault="00497A20" w:rsidP="00DB1918">
      <w:pPr>
        <w:numPr>
          <w:ilvl w:val="0"/>
          <w:numId w:val="15"/>
        </w:numPr>
        <w:contextualSpacing/>
        <w:jc w:val="both"/>
        <w:rPr>
          <w:rFonts w:ascii="Calibri" w:eastAsia="Calibri" w:hAnsi="Calibri" w:cs="Times New Roman"/>
          <w:lang w:val="en-US"/>
        </w:rPr>
      </w:pPr>
      <w:r w:rsidRPr="00AD4483">
        <w:rPr>
          <w:rFonts w:ascii="Calibri" w:eastAsia="Calibri" w:hAnsi="Calibri" w:cs="Times New Roman"/>
          <w:lang w:val="en-US"/>
        </w:rPr>
        <w:t>Market systems development approach &amp; strategic &amp; systems thinking</w:t>
      </w:r>
    </w:p>
    <w:p w14:paraId="75CA4CBD" w14:textId="77777777" w:rsidR="00497A20" w:rsidRPr="00AD4483" w:rsidRDefault="00497A20" w:rsidP="00DB1918">
      <w:pPr>
        <w:numPr>
          <w:ilvl w:val="0"/>
          <w:numId w:val="15"/>
        </w:numPr>
        <w:contextualSpacing/>
        <w:jc w:val="both"/>
        <w:rPr>
          <w:rFonts w:ascii="Calibri" w:eastAsia="Calibri" w:hAnsi="Calibri" w:cs="Times New Roman"/>
          <w:lang w:val="en-US"/>
        </w:rPr>
      </w:pPr>
      <w:r w:rsidRPr="00AD4483">
        <w:rPr>
          <w:rFonts w:ascii="Calibri" w:eastAsia="Calibri" w:hAnsi="Calibri" w:cs="Times New Roman"/>
          <w:lang w:val="en-US"/>
        </w:rPr>
        <w:t>Inclusive Value Chain Development</w:t>
      </w:r>
    </w:p>
    <w:p w14:paraId="6CEEF514" w14:textId="77777777" w:rsidR="00497A20" w:rsidRPr="00AD4483" w:rsidRDefault="00497A20" w:rsidP="00DB1918">
      <w:pPr>
        <w:numPr>
          <w:ilvl w:val="0"/>
          <w:numId w:val="15"/>
        </w:numPr>
        <w:contextualSpacing/>
        <w:jc w:val="both"/>
        <w:rPr>
          <w:rFonts w:ascii="Calibri" w:eastAsia="Calibri" w:hAnsi="Calibri" w:cs="Times New Roman"/>
          <w:lang w:val="en-US"/>
        </w:rPr>
      </w:pPr>
      <w:r w:rsidRPr="00AD4483">
        <w:rPr>
          <w:rFonts w:ascii="Calibri" w:eastAsia="Calibri" w:hAnsi="Calibri" w:cs="Times New Roman"/>
          <w:lang w:val="en-US"/>
        </w:rPr>
        <w:t>Gender and Disability scoping studies / barrier analysis</w:t>
      </w:r>
    </w:p>
    <w:p w14:paraId="263CFB60" w14:textId="77777777" w:rsidR="00497A20" w:rsidRPr="00AD4483" w:rsidRDefault="00497A20" w:rsidP="00DB1918">
      <w:pPr>
        <w:numPr>
          <w:ilvl w:val="0"/>
          <w:numId w:val="15"/>
        </w:numPr>
        <w:contextualSpacing/>
        <w:jc w:val="both"/>
        <w:rPr>
          <w:rFonts w:ascii="Calibri" w:eastAsia="Calibri" w:hAnsi="Calibri" w:cs="Times New Roman"/>
          <w:lang w:val="en-US"/>
        </w:rPr>
      </w:pPr>
      <w:proofErr w:type="spellStart"/>
      <w:r w:rsidRPr="00AD4483">
        <w:rPr>
          <w:rFonts w:ascii="Calibri" w:eastAsia="Calibri" w:hAnsi="Calibri" w:cs="Times New Roman"/>
          <w:lang w:val="en-US"/>
        </w:rPr>
        <w:t>Labour</w:t>
      </w:r>
      <w:proofErr w:type="spellEnd"/>
      <w:r w:rsidRPr="00AD4483">
        <w:rPr>
          <w:rFonts w:ascii="Calibri" w:eastAsia="Calibri" w:hAnsi="Calibri" w:cs="Times New Roman"/>
          <w:lang w:val="en-US"/>
        </w:rPr>
        <w:t xml:space="preserve"> market research</w:t>
      </w:r>
    </w:p>
    <w:p w14:paraId="72EBD0D2" w14:textId="230150FC" w:rsidR="00BE6813" w:rsidRDefault="00497A20" w:rsidP="00DB1918">
      <w:pPr>
        <w:numPr>
          <w:ilvl w:val="0"/>
          <w:numId w:val="15"/>
        </w:numPr>
        <w:contextualSpacing/>
        <w:jc w:val="both"/>
        <w:rPr>
          <w:rFonts w:ascii="Calibri" w:eastAsia="Calibri" w:hAnsi="Calibri" w:cs="Times New Roman"/>
          <w:lang w:val="en-US"/>
        </w:rPr>
      </w:pPr>
      <w:r w:rsidRPr="00AD4483">
        <w:rPr>
          <w:rFonts w:ascii="Calibri" w:eastAsia="Calibri" w:hAnsi="Calibri" w:cs="Times New Roman"/>
          <w:lang w:val="en-US"/>
        </w:rPr>
        <w:t>Financial sector market research</w:t>
      </w:r>
    </w:p>
    <w:p w14:paraId="048CA440" w14:textId="77777777" w:rsidR="006D1524" w:rsidRPr="006D1524" w:rsidRDefault="006D1524" w:rsidP="006D1524">
      <w:pPr>
        <w:ind w:left="780"/>
        <w:contextualSpacing/>
        <w:jc w:val="both"/>
        <w:rPr>
          <w:rFonts w:ascii="Calibri" w:eastAsia="Calibri" w:hAnsi="Calibri" w:cs="Times New Roman"/>
          <w:lang w:val="en-US"/>
        </w:rPr>
      </w:pPr>
    </w:p>
    <w:p w14:paraId="2EE513C7" w14:textId="3B379265" w:rsidR="00497A20" w:rsidRPr="00AD4483" w:rsidRDefault="00497A20" w:rsidP="00497A20">
      <w:pPr>
        <w:rPr>
          <w:rFonts w:ascii="Calibri" w:eastAsia="Times New Roman" w:hAnsi="Calibri" w:cs="Calibri"/>
          <w:b/>
          <w:bCs/>
          <w:color w:val="00B050"/>
          <w:sz w:val="24"/>
          <w:szCs w:val="24"/>
          <w:lang w:val="en-US"/>
        </w:rPr>
      </w:pPr>
      <w:r w:rsidRPr="00AD4483">
        <w:rPr>
          <w:rFonts w:ascii="Calibri" w:eastAsia="Times New Roman" w:hAnsi="Calibri" w:cs="Calibri"/>
          <w:b/>
          <w:bCs/>
          <w:color w:val="00B050"/>
          <w:sz w:val="24"/>
          <w:szCs w:val="24"/>
          <w:lang w:val="en-US"/>
        </w:rPr>
        <w:t xml:space="preserve">REQUIRED Technical Support </w:t>
      </w:r>
    </w:p>
    <w:p w14:paraId="253495D5" w14:textId="3173F023" w:rsidR="00497A20" w:rsidRPr="00AD4483" w:rsidRDefault="00497A20" w:rsidP="00497A20">
      <w:pPr>
        <w:rPr>
          <w:rFonts w:ascii="Calibri" w:eastAsia="Calibri" w:hAnsi="Calibri" w:cs="Times New Roman"/>
          <w:b/>
          <w:bCs/>
          <w:lang w:val="en-US"/>
        </w:rPr>
      </w:pPr>
      <w:bookmarkStart w:id="19" w:name="_Hlk62028248"/>
      <w:r w:rsidRPr="00AD4483">
        <w:rPr>
          <w:rFonts w:ascii="Calibri" w:eastAsia="Calibri" w:hAnsi="Calibri" w:cs="Times New Roman"/>
          <w:b/>
          <w:bCs/>
          <w:lang w:val="en-US"/>
        </w:rPr>
        <w:t>National consultants</w:t>
      </w:r>
    </w:p>
    <w:bookmarkEnd w:id="19"/>
    <w:tbl>
      <w:tblPr>
        <w:tblStyle w:val="TableGrid6"/>
        <w:tblW w:w="0" w:type="auto"/>
        <w:tblLook w:val="04A0" w:firstRow="1" w:lastRow="0" w:firstColumn="1" w:lastColumn="0" w:noHBand="0" w:noVBand="1"/>
      </w:tblPr>
      <w:tblGrid>
        <w:gridCol w:w="598"/>
        <w:gridCol w:w="3738"/>
        <w:gridCol w:w="622"/>
        <w:gridCol w:w="622"/>
        <w:gridCol w:w="622"/>
        <w:gridCol w:w="622"/>
        <w:gridCol w:w="622"/>
        <w:gridCol w:w="419"/>
        <w:gridCol w:w="2319"/>
      </w:tblGrid>
      <w:tr w:rsidR="007F252D" w:rsidRPr="00AD4483" w14:paraId="7EF6D27B" w14:textId="77777777" w:rsidTr="0093008E">
        <w:trPr>
          <w:trHeight w:val="404"/>
        </w:trPr>
        <w:tc>
          <w:tcPr>
            <w:tcW w:w="0" w:type="auto"/>
          </w:tcPr>
          <w:p w14:paraId="6D64CC5D" w14:textId="77777777" w:rsidR="007F252D" w:rsidRPr="00AD4483" w:rsidRDefault="007F252D" w:rsidP="00EF4DB7">
            <w:pPr>
              <w:rPr>
                <w:rFonts w:ascii="Calibri" w:hAnsi="Calibri" w:cs="Times New Roman"/>
                <w:sz w:val="20"/>
                <w:szCs w:val="20"/>
              </w:rPr>
            </w:pPr>
          </w:p>
        </w:tc>
        <w:tc>
          <w:tcPr>
            <w:tcW w:w="0" w:type="auto"/>
          </w:tcPr>
          <w:p w14:paraId="4F0110A2"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Required support</w:t>
            </w:r>
          </w:p>
        </w:tc>
        <w:tc>
          <w:tcPr>
            <w:tcW w:w="0" w:type="auto"/>
          </w:tcPr>
          <w:p w14:paraId="76E7F2A3"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2021</w:t>
            </w:r>
          </w:p>
        </w:tc>
        <w:tc>
          <w:tcPr>
            <w:tcW w:w="0" w:type="auto"/>
          </w:tcPr>
          <w:p w14:paraId="3B54449C"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2022</w:t>
            </w:r>
          </w:p>
        </w:tc>
        <w:tc>
          <w:tcPr>
            <w:tcW w:w="0" w:type="auto"/>
          </w:tcPr>
          <w:p w14:paraId="2AD8F601"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2023</w:t>
            </w:r>
          </w:p>
        </w:tc>
        <w:tc>
          <w:tcPr>
            <w:tcW w:w="0" w:type="auto"/>
          </w:tcPr>
          <w:p w14:paraId="60625C54"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2024</w:t>
            </w:r>
          </w:p>
        </w:tc>
        <w:tc>
          <w:tcPr>
            <w:tcW w:w="0" w:type="auto"/>
          </w:tcPr>
          <w:p w14:paraId="2A889070"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2025</w:t>
            </w:r>
          </w:p>
        </w:tc>
        <w:tc>
          <w:tcPr>
            <w:tcW w:w="0" w:type="auto"/>
          </w:tcPr>
          <w:p w14:paraId="5419DD8C" w14:textId="77777777" w:rsidR="007F252D" w:rsidRPr="00AD4483" w:rsidRDefault="007F252D" w:rsidP="00EF4DB7">
            <w:pPr>
              <w:rPr>
                <w:rFonts w:ascii="Calibri" w:hAnsi="Calibri" w:cs="Times New Roman"/>
                <w:sz w:val="20"/>
                <w:szCs w:val="20"/>
              </w:rPr>
            </w:pPr>
          </w:p>
        </w:tc>
        <w:tc>
          <w:tcPr>
            <w:tcW w:w="0" w:type="auto"/>
          </w:tcPr>
          <w:p w14:paraId="7F551AEC" w14:textId="77777777" w:rsidR="007F252D" w:rsidRPr="00AD4483" w:rsidRDefault="007F252D" w:rsidP="00EF4DB7">
            <w:pPr>
              <w:rPr>
                <w:rFonts w:ascii="Calibri" w:hAnsi="Calibri" w:cs="Times New Roman"/>
                <w:sz w:val="20"/>
                <w:szCs w:val="20"/>
              </w:rPr>
            </w:pPr>
          </w:p>
        </w:tc>
      </w:tr>
      <w:tr w:rsidR="007F252D" w:rsidRPr="00AD4483" w14:paraId="149E5675" w14:textId="77777777" w:rsidTr="0093008E">
        <w:tc>
          <w:tcPr>
            <w:tcW w:w="0" w:type="auto"/>
          </w:tcPr>
          <w:p w14:paraId="5DF5B789"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3.1</w:t>
            </w:r>
          </w:p>
        </w:tc>
        <w:tc>
          <w:tcPr>
            <w:tcW w:w="0" w:type="auto"/>
          </w:tcPr>
          <w:p w14:paraId="368EF08A"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Technical input on plan and tools DMR</w:t>
            </w:r>
          </w:p>
          <w:p w14:paraId="24AEBBF2" w14:textId="77777777" w:rsidR="007F252D" w:rsidRPr="00AD4483" w:rsidRDefault="007F252D" w:rsidP="00EF4DB7">
            <w:pPr>
              <w:rPr>
                <w:rFonts w:ascii="Calibri" w:hAnsi="Calibri" w:cs="Times New Roman"/>
                <w:sz w:val="20"/>
                <w:szCs w:val="20"/>
              </w:rPr>
            </w:pPr>
          </w:p>
        </w:tc>
        <w:tc>
          <w:tcPr>
            <w:tcW w:w="0" w:type="auto"/>
          </w:tcPr>
          <w:p w14:paraId="5E6CF646" w14:textId="77777777" w:rsidR="007F252D" w:rsidRPr="00AD4483" w:rsidRDefault="007F252D" w:rsidP="00EF4DB7">
            <w:pPr>
              <w:rPr>
                <w:rFonts w:ascii="Calibri" w:hAnsi="Calibri" w:cs="Times New Roman"/>
                <w:sz w:val="20"/>
                <w:szCs w:val="20"/>
              </w:rPr>
            </w:pPr>
          </w:p>
        </w:tc>
        <w:tc>
          <w:tcPr>
            <w:tcW w:w="0" w:type="auto"/>
          </w:tcPr>
          <w:p w14:paraId="1530C096" w14:textId="77777777" w:rsidR="007F252D" w:rsidRPr="00AD4483" w:rsidRDefault="007F252D" w:rsidP="00EF4DB7">
            <w:pPr>
              <w:rPr>
                <w:rFonts w:ascii="Calibri" w:hAnsi="Calibri" w:cs="Times New Roman"/>
                <w:sz w:val="20"/>
                <w:szCs w:val="20"/>
              </w:rPr>
            </w:pPr>
          </w:p>
        </w:tc>
        <w:tc>
          <w:tcPr>
            <w:tcW w:w="0" w:type="auto"/>
          </w:tcPr>
          <w:p w14:paraId="0A58F637" w14:textId="77777777" w:rsidR="007F252D" w:rsidRPr="00AD4483" w:rsidRDefault="007F252D" w:rsidP="00EF4DB7">
            <w:pPr>
              <w:rPr>
                <w:rFonts w:ascii="Calibri" w:hAnsi="Calibri" w:cs="Times New Roman"/>
                <w:sz w:val="20"/>
                <w:szCs w:val="20"/>
              </w:rPr>
            </w:pPr>
          </w:p>
        </w:tc>
        <w:tc>
          <w:tcPr>
            <w:tcW w:w="0" w:type="auto"/>
          </w:tcPr>
          <w:p w14:paraId="11EA468B" w14:textId="77777777" w:rsidR="007F252D" w:rsidRPr="00AD4483" w:rsidRDefault="007F252D" w:rsidP="00EF4DB7">
            <w:pPr>
              <w:rPr>
                <w:rFonts w:ascii="Calibri" w:hAnsi="Calibri" w:cs="Times New Roman"/>
                <w:sz w:val="20"/>
                <w:szCs w:val="20"/>
              </w:rPr>
            </w:pPr>
          </w:p>
        </w:tc>
        <w:tc>
          <w:tcPr>
            <w:tcW w:w="0" w:type="auto"/>
          </w:tcPr>
          <w:p w14:paraId="320617C0" w14:textId="77777777" w:rsidR="007F252D" w:rsidRPr="00AD4483" w:rsidRDefault="007F252D" w:rsidP="00EF4DB7">
            <w:pPr>
              <w:rPr>
                <w:rFonts w:ascii="Calibri" w:hAnsi="Calibri" w:cs="Times New Roman"/>
                <w:sz w:val="20"/>
                <w:szCs w:val="20"/>
              </w:rPr>
            </w:pPr>
          </w:p>
        </w:tc>
        <w:tc>
          <w:tcPr>
            <w:tcW w:w="0" w:type="auto"/>
          </w:tcPr>
          <w:p w14:paraId="2EC9E8C2" w14:textId="77777777" w:rsidR="007F252D" w:rsidRPr="00AD4483" w:rsidRDefault="007F252D" w:rsidP="00EF4DB7">
            <w:pPr>
              <w:rPr>
                <w:rFonts w:ascii="Calibri" w:hAnsi="Calibri" w:cs="Times New Roman"/>
                <w:sz w:val="20"/>
                <w:szCs w:val="20"/>
              </w:rPr>
            </w:pPr>
          </w:p>
        </w:tc>
        <w:tc>
          <w:tcPr>
            <w:tcW w:w="0" w:type="auto"/>
          </w:tcPr>
          <w:p w14:paraId="12F3234F" w14:textId="77777777" w:rsidR="007F252D" w:rsidRPr="00AD4483" w:rsidRDefault="007F252D" w:rsidP="00EF4DB7">
            <w:pPr>
              <w:rPr>
                <w:rFonts w:ascii="Calibri" w:hAnsi="Calibri" w:cs="Times New Roman"/>
                <w:sz w:val="20"/>
                <w:szCs w:val="20"/>
              </w:rPr>
            </w:pPr>
          </w:p>
        </w:tc>
      </w:tr>
      <w:tr w:rsidR="007F252D" w:rsidRPr="00AD4483" w14:paraId="194ACB89" w14:textId="77777777" w:rsidTr="0093008E">
        <w:tc>
          <w:tcPr>
            <w:tcW w:w="0" w:type="auto"/>
          </w:tcPr>
          <w:p w14:paraId="1967884B"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3.2</w:t>
            </w:r>
          </w:p>
        </w:tc>
        <w:tc>
          <w:tcPr>
            <w:tcW w:w="0" w:type="auto"/>
          </w:tcPr>
          <w:p w14:paraId="33E46B28" w14:textId="4263AC68"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Technical input on</w:t>
            </w:r>
            <w:r w:rsidR="00D74B78">
              <w:rPr>
                <w:rFonts w:ascii="Calibri" w:hAnsi="Calibri" w:cs="Times New Roman"/>
                <w:sz w:val="20"/>
                <w:szCs w:val="20"/>
              </w:rPr>
              <w:t>,</w:t>
            </w:r>
            <w:r w:rsidRPr="00AD4483">
              <w:rPr>
                <w:rFonts w:ascii="Calibri" w:hAnsi="Calibri" w:cs="Times New Roman"/>
                <w:sz w:val="20"/>
                <w:szCs w:val="20"/>
              </w:rPr>
              <w:t xml:space="preserve"> and management of</w:t>
            </w:r>
            <w:r w:rsidR="00D74B78">
              <w:rPr>
                <w:rFonts w:ascii="Calibri" w:hAnsi="Calibri" w:cs="Times New Roman"/>
                <w:sz w:val="20"/>
                <w:szCs w:val="20"/>
              </w:rPr>
              <w:t>,</w:t>
            </w:r>
            <w:r w:rsidRPr="00AD4483">
              <w:rPr>
                <w:rFonts w:ascii="Calibri" w:hAnsi="Calibri" w:cs="Times New Roman"/>
                <w:sz w:val="20"/>
                <w:szCs w:val="20"/>
              </w:rPr>
              <w:t xml:space="preserve"> studies (inclusion, VC, finance, </w:t>
            </w:r>
            <w:proofErr w:type="spellStart"/>
            <w:r w:rsidRPr="00AD4483">
              <w:rPr>
                <w:rFonts w:ascii="Calibri" w:hAnsi="Calibri" w:cs="Times New Roman"/>
                <w:sz w:val="20"/>
                <w:szCs w:val="20"/>
              </w:rPr>
              <w:t>labour</w:t>
            </w:r>
            <w:proofErr w:type="spellEnd"/>
            <w:r w:rsidRPr="00AD4483">
              <w:rPr>
                <w:rFonts w:ascii="Calibri" w:hAnsi="Calibri" w:cs="Times New Roman"/>
                <w:sz w:val="20"/>
                <w:szCs w:val="20"/>
              </w:rPr>
              <w:t xml:space="preserve"> market, legislation) and including graphic design and publication of reports.</w:t>
            </w:r>
          </w:p>
        </w:tc>
        <w:tc>
          <w:tcPr>
            <w:tcW w:w="0" w:type="auto"/>
          </w:tcPr>
          <w:p w14:paraId="5CEFA310"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w:t>
            </w:r>
          </w:p>
        </w:tc>
        <w:tc>
          <w:tcPr>
            <w:tcW w:w="0" w:type="auto"/>
          </w:tcPr>
          <w:p w14:paraId="704F8C3A"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5</w:t>
            </w:r>
          </w:p>
        </w:tc>
        <w:tc>
          <w:tcPr>
            <w:tcW w:w="0" w:type="auto"/>
          </w:tcPr>
          <w:p w14:paraId="36C39118"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5</w:t>
            </w:r>
          </w:p>
        </w:tc>
        <w:tc>
          <w:tcPr>
            <w:tcW w:w="0" w:type="auto"/>
          </w:tcPr>
          <w:p w14:paraId="07A221A9" w14:textId="77777777" w:rsidR="007F252D" w:rsidRPr="00AD4483" w:rsidRDefault="007F252D" w:rsidP="00EF4DB7">
            <w:pPr>
              <w:rPr>
                <w:rFonts w:ascii="Calibri" w:hAnsi="Calibri" w:cs="Times New Roman"/>
                <w:sz w:val="20"/>
                <w:szCs w:val="20"/>
              </w:rPr>
            </w:pPr>
          </w:p>
        </w:tc>
        <w:tc>
          <w:tcPr>
            <w:tcW w:w="0" w:type="auto"/>
          </w:tcPr>
          <w:p w14:paraId="6BD07C16" w14:textId="4B2EEB8F" w:rsidR="007F252D" w:rsidRPr="00AD4483" w:rsidRDefault="007F252D" w:rsidP="00EF4DB7">
            <w:pPr>
              <w:rPr>
                <w:rFonts w:ascii="Calibri" w:hAnsi="Calibri" w:cs="Times New Roman"/>
                <w:sz w:val="20"/>
                <w:szCs w:val="20"/>
              </w:rPr>
            </w:pPr>
          </w:p>
        </w:tc>
        <w:tc>
          <w:tcPr>
            <w:tcW w:w="0" w:type="auto"/>
          </w:tcPr>
          <w:p w14:paraId="38355725"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30</w:t>
            </w:r>
          </w:p>
        </w:tc>
        <w:tc>
          <w:tcPr>
            <w:tcW w:w="0" w:type="auto"/>
          </w:tcPr>
          <w:p w14:paraId="715D09B8"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Check for overlap with a) inclusion (gender/disability)</w:t>
            </w:r>
          </w:p>
        </w:tc>
      </w:tr>
      <w:tr w:rsidR="007F252D" w:rsidRPr="00AD4483" w14:paraId="3EB21206" w14:textId="77777777" w:rsidTr="0093008E">
        <w:trPr>
          <w:trHeight w:val="521"/>
        </w:trPr>
        <w:tc>
          <w:tcPr>
            <w:tcW w:w="0" w:type="auto"/>
          </w:tcPr>
          <w:p w14:paraId="656F0BA0"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total</w:t>
            </w:r>
          </w:p>
        </w:tc>
        <w:tc>
          <w:tcPr>
            <w:tcW w:w="0" w:type="auto"/>
          </w:tcPr>
          <w:p w14:paraId="701DF68D" w14:textId="77777777" w:rsidR="007F252D" w:rsidRPr="00AD4483" w:rsidRDefault="007F252D" w:rsidP="00EF4DB7">
            <w:pPr>
              <w:rPr>
                <w:rFonts w:ascii="Calibri" w:hAnsi="Calibri" w:cs="Times New Roman"/>
                <w:sz w:val="20"/>
                <w:szCs w:val="20"/>
              </w:rPr>
            </w:pPr>
          </w:p>
        </w:tc>
        <w:tc>
          <w:tcPr>
            <w:tcW w:w="0" w:type="auto"/>
          </w:tcPr>
          <w:p w14:paraId="488881F9"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20</w:t>
            </w:r>
          </w:p>
        </w:tc>
        <w:tc>
          <w:tcPr>
            <w:tcW w:w="0" w:type="auto"/>
          </w:tcPr>
          <w:p w14:paraId="37EF05F3"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5</w:t>
            </w:r>
          </w:p>
        </w:tc>
        <w:tc>
          <w:tcPr>
            <w:tcW w:w="0" w:type="auto"/>
          </w:tcPr>
          <w:p w14:paraId="67C4029B"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5</w:t>
            </w:r>
          </w:p>
        </w:tc>
        <w:tc>
          <w:tcPr>
            <w:tcW w:w="0" w:type="auto"/>
          </w:tcPr>
          <w:p w14:paraId="65A4F183" w14:textId="77777777" w:rsidR="007F252D" w:rsidRPr="00AD4483" w:rsidRDefault="007F252D" w:rsidP="00EF4DB7">
            <w:pPr>
              <w:rPr>
                <w:rFonts w:ascii="Calibri" w:hAnsi="Calibri" w:cs="Times New Roman"/>
                <w:sz w:val="20"/>
                <w:szCs w:val="20"/>
              </w:rPr>
            </w:pPr>
          </w:p>
        </w:tc>
        <w:tc>
          <w:tcPr>
            <w:tcW w:w="0" w:type="auto"/>
          </w:tcPr>
          <w:p w14:paraId="2E99B31B" w14:textId="0C8CEFEC" w:rsidR="007F252D" w:rsidRPr="00AD4483" w:rsidRDefault="007F252D" w:rsidP="00EF4DB7">
            <w:pPr>
              <w:rPr>
                <w:rFonts w:ascii="Calibri" w:hAnsi="Calibri" w:cs="Times New Roman"/>
                <w:sz w:val="20"/>
                <w:szCs w:val="20"/>
              </w:rPr>
            </w:pPr>
          </w:p>
        </w:tc>
        <w:tc>
          <w:tcPr>
            <w:tcW w:w="0" w:type="auto"/>
          </w:tcPr>
          <w:p w14:paraId="5978D20C" w14:textId="77777777" w:rsidR="007F252D" w:rsidRPr="00AD4483" w:rsidRDefault="007F252D" w:rsidP="00EF4DB7">
            <w:pPr>
              <w:rPr>
                <w:rFonts w:ascii="Calibri" w:hAnsi="Calibri" w:cs="Times New Roman"/>
                <w:sz w:val="20"/>
                <w:szCs w:val="20"/>
              </w:rPr>
            </w:pPr>
            <w:r w:rsidRPr="00AD4483">
              <w:rPr>
                <w:rFonts w:ascii="Calibri" w:hAnsi="Calibri" w:cs="Times New Roman"/>
                <w:sz w:val="20"/>
                <w:szCs w:val="20"/>
              </w:rPr>
              <w:t>30</w:t>
            </w:r>
          </w:p>
        </w:tc>
        <w:tc>
          <w:tcPr>
            <w:tcW w:w="0" w:type="auto"/>
          </w:tcPr>
          <w:p w14:paraId="0B1EFBE4" w14:textId="77777777" w:rsidR="007F252D" w:rsidRPr="00AD4483" w:rsidRDefault="007F252D" w:rsidP="00EF4DB7">
            <w:pPr>
              <w:rPr>
                <w:rFonts w:ascii="Calibri" w:hAnsi="Calibri" w:cs="Times New Roman"/>
                <w:sz w:val="20"/>
                <w:szCs w:val="20"/>
              </w:rPr>
            </w:pPr>
          </w:p>
        </w:tc>
      </w:tr>
    </w:tbl>
    <w:p w14:paraId="23AE6E2F" w14:textId="4665A0D7" w:rsidR="009744AD" w:rsidRDefault="009744AD" w:rsidP="00497A20">
      <w:pPr>
        <w:rPr>
          <w:rFonts w:ascii="Calibri" w:eastAsia="Times New Roman" w:hAnsi="Calibri" w:cs="Times New Roman"/>
          <w:b/>
          <w:bCs/>
          <w:color w:val="00B050"/>
          <w:sz w:val="24"/>
          <w:szCs w:val="24"/>
          <w:lang w:val="en-US"/>
        </w:rPr>
      </w:pPr>
    </w:p>
    <w:p w14:paraId="43D8243C" w14:textId="77777777" w:rsidR="002C5CA1" w:rsidRDefault="002C5CA1" w:rsidP="00497A20">
      <w:pPr>
        <w:rPr>
          <w:rFonts w:ascii="Calibri" w:eastAsia="Times New Roman" w:hAnsi="Calibri" w:cs="Times New Roman"/>
          <w:b/>
          <w:bCs/>
          <w:color w:val="00B050"/>
          <w:sz w:val="24"/>
          <w:szCs w:val="24"/>
          <w:lang w:val="en-US"/>
        </w:rPr>
      </w:pPr>
    </w:p>
    <w:p w14:paraId="6AE8317B" w14:textId="16470E38" w:rsidR="00497A20" w:rsidRPr="00AD4483" w:rsidRDefault="00497A20" w:rsidP="00497A20">
      <w:pPr>
        <w:spacing w:line="276" w:lineRule="auto"/>
        <w:contextualSpacing/>
        <w:jc w:val="both"/>
        <w:rPr>
          <w:rFonts w:ascii="Arial" w:eastAsia="Calibri" w:hAnsi="Arial" w:cs="Arial"/>
          <w:lang w:val="en-US"/>
        </w:rPr>
      </w:pPr>
      <w:r w:rsidRPr="00AD4483">
        <w:rPr>
          <w:rFonts w:ascii="Arial" w:eastAsia="Calibri" w:hAnsi="Arial" w:cs="Arial"/>
          <w:lang w:val="en-US"/>
        </w:rPr>
        <w:lastRenderedPageBreak/>
        <w:t>MERL TA support YAW</w:t>
      </w:r>
    </w:p>
    <w:tbl>
      <w:tblPr>
        <w:tblStyle w:val="TableGrid6"/>
        <w:tblW w:w="5323" w:type="pct"/>
        <w:tblLook w:val="04A0" w:firstRow="1" w:lastRow="0" w:firstColumn="1" w:lastColumn="0" w:noHBand="0" w:noVBand="1"/>
      </w:tblPr>
      <w:tblGrid>
        <w:gridCol w:w="470"/>
        <w:gridCol w:w="3702"/>
        <w:gridCol w:w="295"/>
        <w:gridCol w:w="317"/>
        <w:gridCol w:w="417"/>
        <w:gridCol w:w="281"/>
        <w:gridCol w:w="295"/>
        <w:gridCol w:w="291"/>
        <w:gridCol w:w="295"/>
        <w:gridCol w:w="317"/>
        <w:gridCol w:w="274"/>
        <w:gridCol w:w="291"/>
        <w:gridCol w:w="295"/>
        <w:gridCol w:w="317"/>
        <w:gridCol w:w="276"/>
        <w:gridCol w:w="294"/>
        <w:gridCol w:w="297"/>
        <w:gridCol w:w="297"/>
        <w:gridCol w:w="308"/>
        <w:gridCol w:w="309"/>
        <w:gridCol w:w="617"/>
        <w:gridCol w:w="587"/>
      </w:tblGrid>
      <w:tr w:rsidR="00497A20" w:rsidRPr="00AD4483" w14:paraId="45BDE138" w14:textId="77777777" w:rsidTr="00EF4DB7">
        <w:tc>
          <w:tcPr>
            <w:tcW w:w="175" w:type="pct"/>
          </w:tcPr>
          <w:p w14:paraId="68BF1CCA" w14:textId="77777777" w:rsidR="00497A20" w:rsidRPr="00AD4483" w:rsidRDefault="00497A20" w:rsidP="00EF4DB7">
            <w:pPr>
              <w:spacing w:line="276" w:lineRule="auto"/>
              <w:jc w:val="both"/>
              <w:rPr>
                <w:rFonts w:ascii="Arial" w:hAnsi="Arial" w:cs="Arial"/>
              </w:rPr>
            </w:pPr>
          </w:p>
        </w:tc>
        <w:tc>
          <w:tcPr>
            <w:tcW w:w="1721" w:type="pct"/>
          </w:tcPr>
          <w:p w14:paraId="06C05AD0" w14:textId="77777777" w:rsidR="00497A20" w:rsidRPr="00AD4483" w:rsidRDefault="00497A20" w:rsidP="00EF4DB7">
            <w:pPr>
              <w:spacing w:line="276" w:lineRule="auto"/>
              <w:jc w:val="both"/>
              <w:rPr>
                <w:rFonts w:ascii="Arial" w:hAnsi="Arial" w:cs="Arial"/>
              </w:rPr>
            </w:pPr>
          </w:p>
        </w:tc>
        <w:tc>
          <w:tcPr>
            <w:tcW w:w="601" w:type="pct"/>
            <w:gridSpan w:val="4"/>
          </w:tcPr>
          <w:p w14:paraId="1C68807B"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2021</w:t>
            </w:r>
          </w:p>
        </w:tc>
        <w:tc>
          <w:tcPr>
            <w:tcW w:w="597" w:type="pct"/>
            <w:gridSpan w:val="4"/>
            <w:shd w:val="clear" w:color="auto" w:fill="FFFF99"/>
          </w:tcPr>
          <w:p w14:paraId="7015BAE2"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2022</w:t>
            </w:r>
          </w:p>
        </w:tc>
        <w:tc>
          <w:tcPr>
            <w:tcW w:w="597" w:type="pct"/>
            <w:gridSpan w:val="4"/>
          </w:tcPr>
          <w:p w14:paraId="0CAF65E4"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2023</w:t>
            </w:r>
          </w:p>
        </w:tc>
        <w:tc>
          <w:tcPr>
            <w:tcW w:w="598" w:type="pct"/>
            <w:gridSpan w:val="4"/>
            <w:shd w:val="clear" w:color="auto" w:fill="FFFF99"/>
          </w:tcPr>
          <w:p w14:paraId="3FE4A3FC"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2024</w:t>
            </w:r>
          </w:p>
        </w:tc>
        <w:tc>
          <w:tcPr>
            <w:tcW w:w="305" w:type="pct"/>
            <w:gridSpan w:val="2"/>
          </w:tcPr>
          <w:p w14:paraId="4173D150"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2025</w:t>
            </w:r>
          </w:p>
        </w:tc>
        <w:tc>
          <w:tcPr>
            <w:tcW w:w="208" w:type="pct"/>
          </w:tcPr>
          <w:p w14:paraId="1331D0F1"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Total</w:t>
            </w:r>
          </w:p>
        </w:tc>
        <w:tc>
          <w:tcPr>
            <w:tcW w:w="198" w:type="pct"/>
          </w:tcPr>
          <w:p w14:paraId="79297015"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Add.</w:t>
            </w:r>
          </w:p>
        </w:tc>
      </w:tr>
      <w:tr w:rsidR="00E56B90" w:rsidRPr="00AD4483" w14:paraId="67C8C577" w14:textId="77777777" w:rsidTr="00EF4DB7">
        <w:tc>
          <w:tcPr>
            <w:tcW w:w="175" w:type="pct"/>
          </w:tcPr>
          <w:p w14:paraId="20760A78" w14:textId="77777777" w:rsidR="00497A20" w:rsidRPr="00AD4483" w:rsidRDefault="00497A20" w:rsidP="00EF4DB7">
            <w:pPr>
              <w:spacing w:line="276" w:lineRule="auto"/>
              <w:jc w:val="both"/>
              <w:rPr>
                <w:rFonts w:ascii="Arial" w:hAnsi="Arial" w:cs="Arial"/>
              </w:rPr>
            </w:pPr>
            <w:r w:rsidRPr="00AD4483">
              <w:rPr>
                <w:rFonts w:ascii="Calibri" w:hAnsi="Calibri" w:cs="Times New Roman"/>
                <w:sz w:val="20"/>
                <w:szCs w:val="20"/>
              </w:rPr>
              <w:t>3.1</w:t>
            </w:r>
          </w:p>
        </w:tc>
        <w:tc>
          <w:tcPr>
            <w:tcW w:w="1721" w:type="pct"/>
          </w:tcPr>
          <w:p w14:paraId="6B7C715C" w14:textId="77777777" w:rsidR="00497A20" w:rsidRPr="00AD4483" w:rsidRDefault="00497A20" w:rsidP="00EF4DB7">
            <w:pPr>
              <w:spacing w:line="276" w:lineRule="auto"/>
              <w:jc w:val="both"/>
              <w:rPr>
                <w:rFonts w:ascii="Arial" w:hAnsi="Arial" w:cs="Arial"/>
              </w:rPr>
            </w:pPr>
            <w:r w:rsidRPr="00AD4483">
              <w:rPr>
                <w:rFonts w:ascii="Calibri" w:hAnsi="Calibri" w:cs="Times New Roman"/>
                <w:sz w:val="20"/>
                <w:szCs w:val="20"/>
              </w:rPr>
              <w:t>Technical input on plan and tools DMR</w:t>
            </w:r>
          </w:p>
        </w:tc>
        <w:tc>
          <w:tcPr>
            <w:tcW w:w="150" w:type="pct"/>
          </w:tcPr>
          <w:p w14:paraId="2015D979" w14:textId="77777777" w:rsidR="00497A20" w:rsidRPr="00AD4483" w:rsidRDefault="00497A20" w:rsidP="00EF4DB7">
            <w:pPr>
              <w:spacing w:line="276" w:lineRule="auto"/>
              <w:jc w:val="both"/>
              <w:rPr>
                <w:rFonts w:ascii="Arial" w:hAnsi="Arial" w:cs="Arial"/>
                <w:sz w:val="18"/>
                <w:szCs w:val="18"/>
              </w:rPr>
            </w:pPr>
          </w:p>
        </w:tc>
        <w:tc>
          <w:tcPr>
            <w:tcW w:w="150" w:type="pct"/>
          </w:tcPr>
          <w:p w14:paraId="0144C4F6" w14:textId="77777777" w:rsidR="00497A20" w:rsidRPr="00AD4483" w:rsidRDefault="00497A20" w:rsidP="00EF4DB7">
            <w:pPr>
              <w:spacing w:line="276" w:lineRule="auto"/>
              <w:jc w:val="both"/>
              <w:rPr>
                <w:rFonts w:ascii="Arial" w:hAnsi="Arial" w:cs="Arial"/>
                <w:sz w:val="18"/>
                <w:szCs w:val="18"/>
              </w:rPr>
            </w:pPr>
          </w:p>
        </w:tc>
        <w:tc>
          <w:tcPr>
            <w:tcW w:w="150" w:type="pct"/>
          </w:tcPr>
          <w:p w14:paraId="4644C837" w14:textId="77777777" w:rsidR="00497A20" w:rsidRPr="00AD4483" w:rsidRDefault="00497A20" w:rsidP="00EF4DB7">
            <w:pPr>
              <w:spacing w:line="276" w:lineRule="auto"/>
              <w:jc w:val="both"/>
              <w:rPr>
                <w:rFonts w:ascii="Arial" w:hAnsi="Arial" w:cs="Arial"/>
                <w:sz w:val="18"/>
                <w:szCs w:val="18"/>
              </w:rPr>
            </w:pPr>
          </w:p>
        </w:tc>
        <w:tc>
          <w:tcPr>
            <w:tcW w:w="153" w:type="pct"/>
          </w:tcPr>
          <w:p w14:paraId="57C1BE52"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3EAF3B03" w14:textId="77777777" w:rsidR="00497A20" w:rsidRPr="00AD4483" w:rsidRDefault="00497A20" w:rsidP="00EF4DB7">
            <w:pPr>
              <w:spacing w:line="276" w:lineRule="auto"/>
              <w:jc w:val="both"/>
              <w:rPr>
                <w:rFonts w:ascii="Arial" w:hAnsi="Arial" w:cs="Arial"/>
                <w:sz w:val="18"/>
                <w:szCs w:val="18"/>
              </w:rPr>
            </w:pPr>
          </w:p>
        </w:tc>
        <w:tc>
          <w:tcPr>
            <w:tcW w:w="148" w:type="pct"/>
            <w:shd w:val="clear" w:color="auto" w:fill="FFFF99"/>
          </w:tcPr>
          <w:p w14:paraId="6377B928"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03070FEC"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40FA82C9" w14:textId="77777777" w:rsidR="00497A20" w:rsidRPr="00AD4483" w:rsidRDefault="00497A20" w:rsidP="00EF4DB7">
            <w:pPr>
              <w:spacing w:line="276" w:lineRule="auto"/>
              <w:jc w:val="both"/>
              <w:rPr>
                <w:rFonts w:ascii="Arial" w:hAnsi="Arial" w:cs="Arial"/>
                <w:sz w:val="18"/>
                <w:szCs w:val="18"/>
              </w:rPr>
            </w:pPr>
          </w:p>
        </w:tc>
        <w:tc>
          <w:tcPr>
            <w:tcW w:w="150" w:type="pct"/>
          </w:tcPr>
          <w:p w14:paraId="65783FBF" w14:textId="77777777" w:rsidR="00497A20" w:rsidRPr="00AD4483" w:rsidRDefault="00497A20" w:rsidP="00EF4DB7">
            <w:pPr>
              <w:spacing w:line="276" w:lineRule="auto"/>
              <w:jc w:val="both"/>
              <w:rPr>
                <w:rFonts w:ascii="Arial" w:hAnsi="Arial" w:cs="Arial"/>
                <w:sz w:val="18"/>
                <w:szCs w:val="18"/>
              </w:rPr>
            </w:pPr>
          </w:p>
        </w:tc>
        <w:tc>
          <w:tcPr>
            <w:tcW w:w="148" w:type="pct"/>
          </w:tcPr>
          <w:p w14:paraId="5132745A" w14:textId="77777777" w:rsidR="00497A20" w:rsidRPr="00AD4483" w:rsidRDefault="00497A20" w:rsidP="00EF4DB7">
            <w:pPr>
              <w:spacing w:line="276" w:lineRule="auto"/>
              <w:jc w:val="both"/>
              <w:rPr>
                <w:rFonts w:ascii="Arial" w:hAnsi="Arial" w:cs="Arial"/>
                <w:sz w:val="18"/>
                <w:szCs w:val="18"/>
              </w:rPr>
            </w:pPr>
          </w:p>
        </w:tc>
        <w:tc>
          <w:tcPr>
            <w:tcW w:w="150" w:type="pct"/>
          </w:tcPr>
          <w:p w14:paraId="17A6851A" w14:textId="77777777" w:rsidR="00497A20" w:rsidRPr="00AD4483" w:rsidRDefault="00497A20" w:rsidP="00EF4DB7">
            <w:pPr>
              <w:spacing w:line="276" w:lineRule="auto"/>
              <w:jc w:val="both"/>
              <w:rPr>
                <w:rFonts w:ascii="Arial" w:hAnsi="Arial" w:cs="Arial"/>
                <w:sz w:val="18"/>
                <w:szCs w:val="18"/>
              </w:rPr>
            </w:pPr>
          </w:p>
        </w:tc>
        <w:tc>
          <w:tcPr>
            <w:tcW w:w="150" w:type="pct"/>
          </w:tcPr>
          <w:p w14:paraId="6A4CF934"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26013A07" w14:textId="77777777" w:rsidR="00497A20" w:rsidRPr="00AD4483" w:rsidRDefault="00497A20" w:rsidP="00EF4DB7">
            <w:pPr>
              <w:spacing w:line="276" w:lineRule="auto"/>
              <w:jc w:val="both"/>
              <w:rPr>
                <w:rFonts w:ascii="Arial" w:hAnsi="Arial" w:cs="Arial"/>
                <w:sz w:val="18"/>
                <w:szCs w:val="18"/>
              </w:rPr>
            </w:pPr>
          </w:p>
        </w:tc>
        <w:tc>
          <w:tcPr>
            <w:tcW w:w="149" w:type="pct"/>
            <w:shd w:val="clear" w:color="auto" w:fill="FFFF99"/>
          </w:tcPr>
          <w:p w14:paraId="181BD4DE"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7EC21692"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76E8DBA4" w14:textId="77777777" w:rsidR="00497A20" w:rsidRPr="00AD4483" w:rsidRDefault="00497A20" w:rsidP="00EF4DB7">
            <w:pPr>
              <w:spacing w:line="276" w:lineRule="auto"/>
              <w:jc w:val="both"/>
              <w:rPr>
                <w:rFonts w:ascii="Arial" w:hAnsi="Arial" w:cs="Arial"/>
                <w:sz w:val="18"/>
                <w:szCs w:val="18"/>
              </w:rPr>
            </w:pPr>
          </w:p>
        </w:tc>
        <w:tc>
          <w:tcPr>
            <w:tcW w:w="152" w:type="pct"/>
          </w:tcPr>
          <w:p w14:paraId="5E3F257A" w14:textId="77777777" w:rsidR="00497A20" w:rsidRPr="00AD4483" w:rsidRDefault="00497A20" w:rsidP="00EF4DB7">
            <w:pPr>
              <w:spacing w:line="276" w:lineRule="auto"/>
              <w:jc w:val="both"/>
              <w:rPr>
                <w:rFonts w:ascii="Arial" w:hAnsi="Arial" w:cs="Arial"/>
                <w:sz w:val="18"/>
                <w:szCs w:val="18"/>
              </w:rPr>
            </w:pPr>
          </w:p>
        </w:tc>
        <w:tc>
          <w:tcPr>
            <w:tcW w:w="153" w:type="pct"/>
          </w:tcPr>
          <w:p w14:paraId="378D9FC0" w14:textId="77777777" w:rsidR="00497A20" w:rsidRPr="00AD4483" w:rsidRDefault="00497A20" w:rsidP="00EF4DB7">
            <w:pPr>
              <w:spacing w:line="276" w:lineRule="auto"/>
              <w:jc w:val="both"/>
              <w:rPr>
                <w:rFonts w:ascii="Arial" w:hAnsi="Arial" w:cs="Arial"/>
                <w:sz w:val="18"/>
                <w:szCs w:val="18"/>
              </w:rPr>
            </w:pPr>
          </w:p>
        </w:tc>
        <w:tc>
          <w:tcPr>
            <w:tcW w:w="208" w:type="pct"/>
          </w:tcPr>
          <w:p w14:paraId="4F3647D7"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0</w:t>
            </w:r>
          </w:p>
        </w:tc>
        <w:tc>
          <w:tcPr>
            <w:tcW w:w="198" w:type="pct"/>
          </w:tcPr>
          <w:p w14:paraId="706EDAB2"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0</w:t>
            </w:r>
          </w:p>
        </w:tc>
      </w:tr>
      <w:tr w:rsidR="00E56B90" w:rsidRPr="00AD4483" w14:paraId="74561845" w14:textId="77777777" w:rsidTr="00EF4DB7">
        <w:tc>
          <w:tcPr>
            <w:tcW w:w="175" w:type="pct"/>
          </w:tcPr>
          <w:p w14:paraId="1C4C482A" w14:textId="77777777" w:rsidR="00497A20" w:rsidRPr="00AD4483" w:rsidRDefault="00497A20" w:rsidP="00EF4DB7">
            <w:pPr>
              <w:spacing w:line="276" w:lineRule="auto"/>
              <w:jc w:val="both"/>
              <w:rPr>
                <w:rFonts w:ascii="Arial" w:hAnsi="Arial" w:cs="Arial"/>
              </w:rPr>
            </w:pPr>
            <w:r w:rsidRPr="00AD4483">
              <w:rPr>
                <w:rFonts w:ascii="Calibri" w:hAnsi="Calibri" w:cs="Times New Roman"/>
                <w:sz w:val="20"/>
                <w:szCs w:val="20"/>
              </w:rPr>
              <w:t>3.2</w:t>
            </w:r>
          </w:p>
        </w:tc>
        <w:tc>
          <w:tcPr>
            <w:tcW w:w="1721" w:type="pct"/>
          </w:tcPr>
          <w:p w14:paraId="3579363F" w14:textId="19F1FA3E" w:rsidR="00497A20" w:rsidRPr="00AD4483" w:rsidRDefault="00497A20" w:rsidP="00EF4DB7">
            <w:pPr>
              <w:spacing w:line="276" w:lineRule="auto"/>
              <w:jc w:val="both"/>
              <w:rPr>
                <w:rFonts w:ascii="Arial" w:hAnsi="Arial" w:cs="Arial"/>
              </w:rPr>
            </w:pPr>
            <w:r w:rsidRPr="00AD4483">
              <w:rPr>
                <w:rFonts w:ascii="Calibri" w:hAnsi="Calibri" w:cs="Times New Roman"/>
                <w:sz w:val="20"/>
                <w:szCs w:val="20"/>
              </w:rPr>
              <w:t>Technical input on</w:t>
            </w:r>
            <w:r w:rsidR="00D74B78">
              <w:rPr>
                <w:rFonts w:ascii="Calibri" w:hAnsi="Calibri" w:cs="Times New Roman"/>
                <w:sz w:val="20"/>
                <w:szCs w:val="20"/>
              </w:rPr>
              <w:t>,</w:t>
            </w:r>
            <w:r w:rsidRPr="00AD4483">
              <w:rPr>
                <w:rFonts w:ascii="Calibri" w:hAnsi="Calibri" w:cs="Times New Roman"/>
                <w:sz w:val="20"/>
                <w:szCs w:val="20"/>
              </w:rPr>
              <w:t xml:space="preserve"> and management of</w:t>
            </w:r>
            <w:r w:rsidR="00D74B78">
              <w:rPr>
                <w:rFonts w:ascii="Calibri" w:hAnsi="Calibri" w:cs="Times New Roman"/>
                <w:sz w:val="20"/>
                <w:szCs w:val="20"/>
              </w:rPr>
              <w:t>,</w:t>
            </w:r>
            <w:r w:rsidRPr="00AD4483">
              <w:rPr>
                <w:rFonts w:ascii="Calibri" w:hAnsi="Calibri" w:cs="Times New Roman"/>
                <w:sz w:val="20"/>
                <w:szCs w:val="20"/>
              </w:rPr>
              <w:t xml:space="preserve"> studies </w:t>
            </w:r>
          </w:p>
        </w:tc>
        <w:tc>
          <w:tcPr>
            <w:tcW w:w="150" w:type="pct"/>
          </w:tcPr>
          <w:p w14:paraId="0622D134" w14:textId="77777777" w:rsidR="00497A20" w:rsidRPr="00AD4483" w:rsidRDefault="00497A20" w:rsidP="00EF4DB7">
            <w:pPr>
              <w:spacing w:line="276" w:lineRule="auto"/>
              <w:jc w:val="both"/>
              <w:rPr>
                <w:rFonts w:ascii="Arial" w:hAnsi="Arial" w:cs="Arial"/>
                <w:sz w:val="18"/>
                <w:szCs w:val="18"/>
              </w:rPr>
            </w:pPr>
          </w:p>
        </w:tc>
        <w:tc>
          <w:tcPr>
            <w:tcW w:w="150" w:type="pct"/>
          </w:tcPr>
          <w:p w14:paraId="00C061DB"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5</w:t>
            </w:r>
          </w:p>
        </w:tc>
        <w:tc>
          <w:tcPr>
            <w:tcW w:w="150" w:type="pct"/>
          </w:tcPr>
          <w:p w14:paraId="6F76B73E"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15</w:t>
            </w:r>
          </w:p>
        </w:tc>
        <w:tc>
          <w:tcPr>
            <w:tcW w:w="153" w:type="pct"/>
          </w:tcPr>
          <w:p w14:paraId="3860B791"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716F0639" w14:textId="77777777" w:rsidR="00497A20" w:rsidRPr="00AD4483" w:rsidRDefault="00497A20" w:rsidP="00EF4DB7">
            <w:pPr>
              <w:spacing w:line="276" w:lineRule="auto"/>
              <w:jc w:val="both"/>
              <w:rPr>
                <w:rFonts w:ascii="Arial" w:hAnsi="Arial" w:cs="Arial"/>
                <w:sz w:val="18"/>
                <w:szCs w:val="18"/>
              </w:rPr>
            </w:pPr>
          </w:p>
        </w:tc>
        <w:tc>
          <w:tcPr>
            <w:tcW w:w="148" w:type="pct"/>
            <w:shd w:val="clear" w:color="auto" w:fill="FFFF99"/>
          </w:tcPr>
          <w:p w14:paraId="4B4E9CA9"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21DCE539"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32528FC7"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5</w:t>
            </w:r>
          </w:p>
        </w:tc>
        <w:tc>
          <w:tcPr>
            <w:tcW w:w="150" w:type="pct"/>
          </w:tcPr>
          <w:p w14:paraId="2462977E" w14:textId="77777777" w:rsidR="00497A20" w:rsidRPr="00AD4483" w:rsidRDefault="00497A20" w:rsidP="00EF4DB7">
            <w:pPr>
              <w:spacing w:line="276" w:lineRule="auto"/>
              <w:jc w:val="both"/>
              <w:rPr>
                <w:rFonts w:ascii="Arial" w:hAnsi="Arial" w:cs="Arial"/>
                <w:sz w:val="18"/>
                <w:szCs w:val="18"/>
              </w:rPr>
            </w:pPr>
          </w:p>
        </w:tc>
        <w:tc>
          <w:tcPr>
            <w:tcW w:w="148" w:type="pct"/>
          </w:tcPr>
          <w:p w14:paraId="755A7A36" w14:textId="77777777" w:rsidR="00497A20" w:rsidRPr="00AD4483" w:rsidRDefault="00497A20" w:rsidP="00EF4DB7">
            <w:pPr>
              <w:spacing w:line="276" w:lineRule="auto"/>
              <w:jc w:val="both"/>
              <w:rPr>
                <w:rFonts w:ascii="Arial" w:hAnsi="Arial" w:cs="Arial"/>
                <w:sz w:val="18"/>
                <w:szCs w:val="18"/>
              </w:rPr>
            </w:pPr>
          </w:p>
        </w:tc>
        <w:tc>
          <w:tcPr>
            <w:tcW w:w="150" w:type="pct"/>
          </w:tcPr>
          <w:p w14:paraId="2B0F67B9" w14:textId="77777777" w:rsidR="00497A20" w:rsidRPr="00AD4483" w:rsidRDefault="00497A20" w:rsidP="00EF4DB7">
            <w:pPr>
              <w:spacing w:line="276" w:lineRule="auto"/>
              <w:jc w:val="both"/>
              <w:rPr>
                <w:rFonts w:ascii="Arial" w:hAnsi="Arial" w:cs="Arial"/>
                <w:sz w:val="18"/>
                <w:szCs w:val="18"/>
              </w:rPr>
            </w:pPr>
          </w:p>
        </w:tc>
        <w:tc>
          <w:tcPr>
            <w:tcW w:w="150" w:type="pct"/>
          </w:tcPr>
          <w:p w14:paraId="090AF2A9"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5</w:t>
            </w:r>
          </w:p>
        </w:tc>
        <w:tc>
          <w:tcPr>
            <w:tcW w:w="150" w:type="pct"/>
            <w:shd w:val="clear" w:color="auto" w:fill="FFFF99"/>
          </w:tcPr>
          <w:p w14:paraId="040BF7B1" w14:textId="77777777" w:rsidR="00497A20" w:rsidRPr="00AD4483" w:rsidRDefault="00497A20" w:rsidP="00EF4DB7">
            <w:pPr>
              <w:spacing w:line="276" w:lineRule="auto"/>
              <w:jc w:val="both"/>
              <w:rPr>
                <w:rFonts w:ascii="Arial" w:hAnsi="Arial" w:cs="Arial"/>
                <w:sz w:val="18"/>
                <w:szCs w:val="18"/>
              </w:rPr>
            </w:pPr>
          </w:p>
        </w:tc>
        <w:tc>
          <w:tcPr>
            <w:tcW w:w="149" w:type="pct"/>
            <w:shd w:val="clear" w:color="auto" w:fill="FFFF99"/>
          </w:tcPr>
          <w:p w14:paraId="5A2A00EA"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1871F304" w14:textId="77777777" w:rsidR="00497A20" w:rsidRPr="00AD4483" w:rsidRDefault="00497A20" w:rsidP="00EF4DB7">
            <w:pPr>
              <w:spacing w:line="276" w:lineRule="auto"/>
              <w:jc w:val="both"/>
              <w:rPr>
                <w:rFonts w:ascii="Arial" w:hAnsi="Arial" w:cs="Arial"/>
                <w:sz w:val="18"/>
                <w:szCs w:val="18"/>
              </w:rPr>
            </w:pPr>
          </w:p>
        </w:tc>
        <w:tc>
          <w:tcPr>
            <w:tcW w:w="150" w:type="pct"/>
            <w:shd w:val="clear" w:color="auto" w:fill="FFFF99"/>
          </w:tcPr>
          <w:p w14:paraId="6684AA68" w14:textId="77777777" w:rsidR="00497A20" w:rsidRPr="00AD4483" w:rsidRDefault="00497A20" w:rsidP="00EF4DB7">
            <w:pPr>
              <w:spacing w:line="276" w:lineRule="auto"/>
              <w:jc w:val="both"/>
              <w:rPr>
                <w:rFonts w:ascii="Arial" w:hAnsi="Arial" w:cs="Arial"/>
                <w:sz w:val="18"/>
                <w:szCs w:val="18"/>
              </w:rPr>
            </w:pPr>
          </w:p>
        </w:tc>
        <w:tc>
          <w:tcPr>
            <w:tcW w:w="152" w:type="pct"/>
          </w:tcPr>
          <w:p w14:paraId="0A8A3C57" w14:textId="77777777" w:rsidR="00497A20" w:rsidRPr="00AD4483" w:rsidRDefault="00497A20" w:rsidP="00EF4DB7">
            <w:pPr>
              <w:spacing w:line="276" w:lineRule="auto"/>
              <w:jc w:val="both"/>
              <w:rPr>
                <w:rFonts w:ascii="Arial" w:hAnsi="Arial" w:cs="Arial"/>
                <w:sz w:val="18"/>
                <w:szCs w:val="18"/>
              </w:rPr>
            </w:pPr>
          </w:p>
        </w:tc>
        <w:tc>
          <w:tcPr>
            <w:tcW w:w="153" w:type="pct"/>
          </w:tcPr>
          <w:p w14:paraId="74397FF0" w14:textId="77777777" w:rsidR="00497A20" w:rsidRPr="00AD4483" w:rsidRDefault="00497A20" w:rsidP="00EF4DB7">
            <w:pPr>
              <w:spacing w:line="276" w:lineRule="auto"/>
              <w:jc w:val="both"/>
              <w:rPr>
                <w:rFonts w:ascii="Arial" w:hAnsi="Arial" w:cs="Arial"/>
                <w:sz w:val="18"/>
                <w:szCs w:val="18"/>
              </w:rPr>
            </w:pPr>
          </w:p>
        </w:tc>
        <w:tc>
          <w:tcPr>
            <w:tcW w:w="208" w:type="pct"/>
          </w:tcPr>
          <w:p w14:paraId="5CEE0C14"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30</w:t>
            </w:r>
          </w:p>
        </w:tc>
        <w:tc>
          <w:tcPr>
            <w:tcW w:w="198" w:type="pct"/>
          </w:tcPr>
          <w:p w14:paraId="335238B4" w14:textId="77777777" w:rsidR="00497A20" w:rsidRPr="00AD4483" w:rsidRDefault="00497A20" w:rsidP="00EF4DB7">
            <w:pPr>
              <w:spacing w:line="276" w:lineRule="auto"/>
              <w:jc w:val="both"/>
              <w:rPr>
                <w:rFonts w:ascii="Arial" w:hAnsi="Arial" w:cs="Arial"/>
                <w:sz w:val="18"/>
                <w:szCs w:val="18"/>
              </w:rPr>
            </w:pPr>
            <w:r w:rsidRPr="00AD4483">
              <w:rPr>
                <w:rFonts w:ascii="Arial" w:hAnsi="Arial" w:cs="Arial"/>
                <w:sz w:val="18"/>
                <w:szCs w:val="18"/>
              </w:rPr>
              <w:t>30</w:t>
            </w:r>
          </w:p>
        </w:tc>
      </w:tr>
      <w:tr w:rsidR="00295640" w:rsidRPr="00AD4483" w14:paraId="58A89273" w14:textId="77777777" w:rsidTr="00EF4DB7">
        <w:tc>
          <w:tcPr>
            <w:tcW w:w="175" w:type="pct"/>
          </w:tcPr>
          <w:p w14:paraId="633F2D99" w14:textId="77777777" w:rsidR="00295640" w:rsidRPr="00AD4483" w:rsidRDefault="00295640" w:rsidP="00EF4DB7">
            <w:pPr>
              <w:spacing w:line="276" w:lineRule="auto"/>
              <w:jc w:val="both"/>
              <w:rPr>
                <w:rFonts w:ascii="Calibri" w:hAnsi="Calibri" w:cs="Times New Roman"/>
                <w:sz w:val="20"/>
                <w:szCs w:val="20"/>
              </w:rPr>
            </w:pPr>
          </w:p>
        </w:tc>
        <w:tc>
          <w:tcPr>
            <w:tcW w:w="1721" w:type="pct"/>
          </w:tcPr>
          <w:p w14:paraId="09C534A8" w14:textId="77777777" w:rsidR="00295640" w:rsidRPr="00AD4483" w:rsidRDefault="00295640" w:rsidP="00EF4DB7">
            <w:pPr>
              <w:spacing w:line="276" w:lineRule="auto"/>
              <w:jc w:val="both"/>
              <w:rPr>
                <w:rFonts w:ascii="Calibri" w:hAnsi="Calibri" w:cs="Times New Roman"/>
                <w:sz w:val="20"/>
                <w:szCs w:val="20"/>
              </w:rPr>
            </w:pPr>
          </w:p>
        </w:tc>
        <w:tc>
          <w:tcPr>
            <w:tcW w:w="150" w:type="pct"/>
          </w:tcPr>
          <w:p w14:paraId="6D81BDFC" w14:textId="77777777" w:rsidR="00295640" w:rsidRPr="00AD4483" w:rsidRDefault="00295640" w:rsidP="00EF4DB7">
            <w:pPr>
              <w:spacing w:line="276" w:lineRule="auto"/>
              <w:jc w:val="both"/>
              <w:rPr>
                <w:rFonts w:ascii="Arial" w:hAnsi="Arial" w:cs="Arial"/>
                <w:sz w:val="18"/>
                <w:szCs w:val="18"/>
              </w:rPr>
            </w:pPr>
          </w:p>
        </w:tc>
        <w:tc>
          <w:tcPr>
            <w:tcW w:w="150" w:type="pct"/>
          </w:tcPr>
          <w:p w14:paraId="25626C27" w14:textId="77777777" w:rsidR="00295640" w:rsidRPr="00AD4483" w:rsidRDefault="00295640" w:rsidP="00EF4DB7">
            <w:pPr>
              <w:spacing w:line="276" w:lineRule="auto"/>
              <w:jc w:val="both"/>
              <w:rPr>
                <w:rFonts w:ascii="Arial" w:hAnsi="Arial" w:cs="Arial"/>
                <w:sz w:val="18"/>
                <w:szCs w:val="18"/>
              </w:rPr>
            </w:pPr>
          </w:p>
        </w:tc>
        <w:tc>
          <w:tcPr>
            <w:tcW w:w="150" w:type="pct"/>
          </w:tcPr>
          <w:p w14:paraId="4BDBD488" w14:textId="77777777" w:rsidR="00295640" w:rsidRPr="00AD4483" w:rsidRDefault="00295640" w:rsidP="00EF4DB7">
            <w:pPr>
              <w:spacing w:line="276" w:lineRule="auto"/>
              <w:jc w:val="both"/>
              <w:rPr>
                <w:rFonts w:ascii="Arial" w:hAnsi="Arial" w:cs="Arial"/>
                <w:sz w:val="18"/>
                <w:szCs w:val="18"/>
              </w:rPr>
            </w:pPr>
          </w:p>
        </w:tc>
        <w:tc>
          <w:tcPr>
            <w:tcW w:w="153" w:type="pct"/>
          </w:tcPr>
          <w:p w14:paraId="4B75405E" w14:textId="77777777" w:rsidR="00295640" w:rsidRPr="00AD4483" w:rsidRDefault="00295640" w:rsidP="00EF4DB7">
            <w:pPr>
              <w:spacing w:line="276" w:lineRule="auto"/>
              <w:jc w:val="both"/>
              <w:rPr>
                <w:rFonts w:ascii="Arial" w:hAnsi="Arial" w:cs="Arial"/>
                <w:sz w:val="18"/>
                <w:szCs w:val="18"/>
              </w:rPr>
            </w:pPr>
          </w:p>
        </w:tc>
        <w:tc>
          <w:tcPr>
            <w:tcW w:w="150" w:type="pct"/>
            <w:shd w:val="clear" w:color="auto" w:fill="FFFF99"/>
          </w:tcPr>
          <w:p w14:paraId="6C33439E" w14:textId="77777777" w:rsidR="00295640" w:rsidRPr="00AD4483" w:rsidRDefault="00295640" w:rsidP="00EF4DB7">
            <w:pPr>
              <w:spacing w:line="276" w:lineRule="auto"/>
              <w:jc w:val="both"/>
              <w:rPr>
                <w:rFonts w:ascii="Arial" w:hAnsi="Arial" w:cs="Arial"/>
                <w:sz w:val="18"/>
                <w:szCs w:val="18"/>
              </w:rPr>
            </w:pPr>
          </w:p>
        </w:tc>
        <w:tc>
          <w:tcPr>
            <w:tcW w:w="148" w:type="pct"/>
            <w:shd w:val="clear" w:color="auto" w:fill="FFFF99"/>
          </w:tcPr>
          <w:p w14:paraId="05B5ECB4" w14:textId="77777777" w:rsidR="00295640" w:rsidRPr="00AD4483" w:rsidRDefault="00295640" w:rsidP="00EF4DB7">
            <w:pPr>
              <w:spacing w:line="276" w:lineRule="auto"/>
              <w:jc w:val="both"/>
              <w:rPr>
                <w:rFonts w:ascii="Arial" w:hAnsi="Arial" w:cs="Arial"/>
                <w:sz w:val="18"/>
                <w:szCs w:val="18"/>
              </w:rPr>
            </w:pPr>
          </w:p>
        </w:tc>
        <w:tc>
          <w:tcPr>
            <w:tcW w:w="150" w:type="pct"/>
            <w:shd w:val="clear" w:color="auto" w:fill="FFFF99"/>
          </w:tcPr>
          <w:p w14:paraId="2F4662E0" w14:textId="77777777" w:rsidR="00295640" w:rsidRPr="00AD4483" w:rsidRDefault="00295640" w:rsidP="00EF4DB7">
            <w:pPr>
              <w:spacing w:line="276" w:lineRule="auto"/>
              <w:jc w:val="both"/>
              <w:rPr>
                <w:rFonts w:ascii="Arial" w:hAnsi="Arial" w:cs="Arial"/>
                <w:sz w:val="18"/>
                <w:szCs w:val="18"/>
              </w:rPr>
            </w:pPr>
          </w:p>
        </w:tc>
        <w:tc>
          <w:tcPr>
            <w:tcW w:w="150" w:type="pct"/>
            <w:shd w:val="clear" w:color="auto" w:fill="FFFF99"/>
          </w:tcPr>
          <w:p w14:paraId="3A4BE8AB" w14:textId="77777777" w:rsidR="00295640" w:rsidRPr="00AD4483" w:rsidRDefault="00295640" w:rsidP="00EF4DB7">
            <w:pPr>
              <w:spacing w:line="276" w:lineRule="auto"/>
              <w:jc w:val="both"/>
              <w:rPr>
                <w:rFonts w:ascii="Arial" w:hAnsi="Arial" w:cs="Arial"/>
                <w:sz w:val="18"/>
                <w:szCs w:val="18"/>
              </w:rPr>
            </w:pPr>
          </w:p>
        </w:tc>
        <w:tc>
          <w:tcPr>
            <w:tcW w:w="150" w:type="pct"/>
          </w:tcPr>
          <w:p w14:paraId="0D29B1EE" w14:textId="77777777" w:rsidR="00295640" w:rsidRPr="00AD4483" w:rsidRDefault="00295640" w:rsidP="00EF4DB7">
            <w:pPr>
              <w:spacing w:line="276" w:lineRule="auto"/>
              <w:jc w:val="both"/>
              <w:rPr>
                <w:rFonts w:ascii="Arial" w:hAnsi="Arial" w:cs="Arial"/>
                <w:sz w:val="18"/>
                <w:szCs w:val="18"/>
              </w:rPr>
            </w:pPr>
          </w:p>
        </w:tc>
        <w:tc>
          <w:tcPr>
            <w:tcW w:w="148" w:type="pct"/>
          </w:tcPr>
          <w:p w14:paraId="139BA7B8" w14:textId="77777777" w:rsidR="00295640" w:rsidRPr="00AD4483" w:rsidRDefault="00295640" w:rsidP="00EF4DB7">
            <w:pPr>
              <w:spacing w:line="276" w:lineRule="auto"/>
              <w:jc w:val="both"/>
              <w:rPr>
                <w:rFonts w:ascii="Arial" w:hAnsi="Arial" w:cs="Arial"/>
                <w:sz w:val="18"/>
                <w:szCs w:val="18"/>
              </w:rPr>
            </w:pPr>
          </w:p>
        </w:tc>
        <w:tc>
          <w:tcPr>
            <w:tcW w:w="150" w:type="pct"/>
          </w:tcPr>
          <w:p w14:paraId="557DF06B" w14:textId="77777777" w:rsidR="00295640" w:rsidRPr="00AD4483" w:rsidRDefault="00295640" w:rsidP="00EF4DB7">
            <w:pPr>
              <w:spacing w:line="276" w:lineRule="auto"/>
              <w:jc w:val="both"/>
              <w:rPr>
                <w:rFonts w:ascii="Arial" w:hAnsi="Arial" w:cs="Arial"/>
                <w:sz w:val="18"/>
                <w:szCs w:val="18"/>
              </w:rPr>
            </w:pPr>
          </w:p>
        </w:tc>
        <w:tc>
          <w:tcPr>
            <w:tcW w:w="150" w:type="pct"/>
          </w:tcPr>
          <w:p w14:paraId="5B7D2A03" w14:textId="77777777" w:rsidR="00295640" w:rsidRPr="00AD4483" w:rsidRDefault="00295640" w:rsidP="00EF4DB7">
            <w:pPr>
              <w:spacing w:line="276" w:lineRule="auto"/>
              <w:jc w:val="both"/>
              <w:rPr>
                <w:rFonts w:ascii="Arial" w:hAnsi="Arial" w:cs="Arial"/>
                <w:sz w:val="18"/>
                <w:szCs w:val="18"/>
              </w:rPr>
            </w:pPr>
          </w:p>
        </w:tc>
        <w:tc>
          <w:tcPr>
            <w:tcW w:w="150" w:type="pct"/>
            <w:shd w:val="clear" w:color="auto" w:fill="FFFF99"/>
          </w:tcPr>
          <w:p w14:paraId="6BC19991" w14:textId="77777777" w:rsidR="00295640" w:rsidRPr="00AD4483" w:rsidRDefault="00295640" w:rsidP="00EF4DB7">
            <w:pPr>
              <w:spacing w:line="276" w:lineRule="auto"/>
              <w:jc w:val="both"/>
              <w:rPr>
                <w:rFonts w:ascii="Arial" w:hAnsi="Arial" w:cs="Arial"/>
                <w:sz w:val="18"/>
                <w:szCs w:val="18"/>
              </w:rPr>
            </w:pPr>
          </w:p>
        </w:tc>
        <w:tc>
          <w:tcPr>
            <w:tcW w:w="149" w:type="pct"/>
            <w:shd w:val="clear" w:color="auto" w:fill="FFFF99"/>
          </w:tcPr>
          <w:p w14:paraId="7D2D3FC4" w14:textId="77777777" w:rsidR="00295640" w:rsidRPr="00AD4483" w:rsidRDefault="00295640" w:rsidP="00EF4DB7">
            <w:pPr>
              <w:spacing w:line="276" w:lineRule="auto"/>
              <w:jc w:val="both"/>
              <w:rPr>
                <w:rFonts w:ascii="Arial" w:hAnsi="Arial" w:cs="Arial"/>
                <w:sz w:val="18"/>
                <w:szCs w:val="18"/>
              </w:rPr>
            </w:pPr>
          </w:p>
        </w:tc>
        <w:tc>
          <w:tcPr>
            <w:tcW w:w="150" w:type="pct"/>
            <w:shd w:val="clear" w:color="auto" w:fill="FFFF99"/>
          </w:tcPr>
          <w:p w14:paraId="4BF43837" w14:textId="77777777" w:rsidR="00295640" w:rsidRPr="00AD4483" w:rsidRDefault="00295640" w:rsidP="00EF4DB7">
            <w:pPr>
              <w:spacing w:line="276" w:lineRule="auto"/>
              <w:jc w:val="both"/>
              <w:rPr>
                <w:rFonts w:ascii="Arial" w:hAnsi="Arial" w:cs="Arial"/>
                <w:sz w:val="18"/>
                <w:szCs w:val="18"/>
              </w:rPr>
            </w:pPr>
          </w:p>
        </w:tc>
        <w:tc>
          <w:tcPr>
            <w:tcW w:w="150" w:type="pct"/>
            <w:shd w:val="clear" w:color="auto" w:fill="FFFF99"/>
          </w:tcPr>
          <w:p w14:paraId="731D731D" w14:textId="77777777" w:rsidR="00295640" w:rsidRPr="00AD4483" w:rsidRDefault="00295640" w:rsidP="00EF4DB7">
            <w:pPr>
              <w:spacing w:line="276" w:lineRule="auto"/>
              <w:jc w:val="both"/>
              <w:rPr>
                <w:rFonts w:ascii="Arial" w:hAnsi="Arial" w:cs="Arial"/>
                <w:sz w:val="18"/>
                <w:szCs w:val="18"/>
              </w:rPr>
            </w:pPr>
          </w:p>
        </w:tc>
        <w:tc>
          <w:tcPr>
            <w:tcW w:w="152" w:type="pct"/>
          </w:tcPr>
          <w:p w14:paraId="4BD61745" w14:textId="77777777" w:rsidR="00295640" w:rsidRPr="00AD4483" w:rsidRDefault="00295640" w:rsidP="00EF4DB7">
            <w:pPr>
              <w:spacing w:line="276" w:lineRule="auto"/>
              <w:jc w:val="both"/>
              <w:rPr>
                <w:rFonts w:ascii="Arial" w:hAnsi="Arial" w:cs="Arial"/>
                <w:sz w:val="18"/>
                <w:szCs w:val="18"/>
              </w:rPr>
            </w:pPr>
          </w:p>
        </w:tc>
        <w:tc>
          <w:tcPr>
            <w:tcW w:w="153" w:type="pct"/>
          </w:tcPr>
          <w:p w14:paraId="6F479618" w14:textId="77777777" w:rsidR="00295640" w:rsidRPr="00AD4483" w:rsidRDefault="00295640" w:rsidP="00EF4DB7">
            <w:pPr>
              <w:spacing w:line="276" w:lineRule="auto"/>
              <w:jc w:val="both"/>
              <w:rPr>
                <w:rFonts w:ascii="Arial" w:hAnsi="Arial" w:cs="Arial"/>
                <w:sz w:val="18"/>
                <w:szCs w:val="18"/>
              </w:rPr>
            </w:pPr>
          </w:p>
        </w:tc>
        <w:tc>
          <w:tcPr>
            <w:tcW w:w="208" w:type="pct"/>
          </w:tcPr>
          <w:p w14:paraId="2856035E" w14:textId="77777777" w:rsidR="00295640" w:rsidRPr="00AD4483" w:rsidRDefault="00295640" w:rsidP="00EF4DB7">
            <w:pPr>
              <w:spacing w:line="276" w:lineRule="auto"/>
              <w:jc w:val="both"/>
              <w:rPr>
                <w:rFonts w:ascii="Arial" w:hAnsi="Arial" w:cs="Arial"/>
                <w:sz w:val="18"/>
                <w:szCs w:val="18"/>
              </w:rPr>
            </w:pPr>
          </w:p>
        </w:tc>
        <w:tc>
          <w:tcPr>
            <w:tcW w:w="198" w:type="pct"/>
          </w:tcPr>
          <w:p w14:paraId="06CBEF50" w14:textId="77777777" w:rsidR="00295640" w:rsidRPr="00AD4483" w:rsidRDefault="00295640" w:rsidP="00EF4DB7">
            <w:pPr>
              <w:spacing w:line="276" w:lineRule="auto"/>
              <w:jc w:val="both"/>
              <w:rPr>
                <w:rFonts w:ascii="Arial" w:hAnsi="Arial" w:cs="Arial"/>
                <w:sz w:val="18"/>
                <w:szCs w:val="18"/>
              </w:rPr>
            </w:pPr>
          </w:p>
        </w:tc>
      </w:tr>
    </w:tbl>
    <w:p w14:paraId="25EE08D4" w14:textId="35B3AF4C" w:rsidR="00497A20" w:rsidRDefault="00497A20" w:rsidP="00497A20">
      <w:pPr>
        <w:autoSpaceDE w:val="0"/>
        <w:autoSpaceDN w:val="0"/>
        <w:adjustRightInd w:val="0"/>
        <w:spacing w:after="0" w:line="276" w:lineRule="auto"/>
        <w:contextualSpacing/>
        <w:jc w:val="both"/>
        <w:rPr>
          <w:rFonts w:ascii="Calibri" w:eastAsia="Calibri" w:hAnsi="Calibri" w:cs="Calibri"/>
          <w:sz w:val="20"/>
          <w:szCs w:val="20"/>
          <w:lang w:val="en-GB"/>
        </w:rPr>
      </w:pPr>
    </w:p>
    <w:tbl>
      <w:tblPr>
        <w:tblStyle w:val="TableGrid"/>
        <w:tblW w:w="10429" w:type="dxa"/>
        <w:tblLook w:val="04A0" w:firstRow="1" w:lastRow="0" w:firstColumn="1" w:lastColumn="0" w:noHBand="0" w:noVBand="1"/>
      </w:tblPr>
      <w:tblGrid>
        <w:gridCol w:w="1243"/>
        <w:gridCol w:w="3943"/>
        <w:gridCol w:w="1243"/>
        <w:gridCol w:w="4000"/>
      </w:tblGrid>
      <w:tr w:rsidR="00497A20" w:rsidRPr="002E520F" w14:paraId="2C377F80" w14:textId="77777777" w:rsidTr="00BE6813">
        <w:trPr>
          <w:trHeight w:val="531"/>
        </w:trPr>
        <w:tc>
          <w:tcPr>
            <w:tcW w:w="1243" w:type="dxa"/>
            <w:tcBorders>
              <w:top w:val="nil"/>
              <w:left w:val="nil"/>
              <w:bottom w:val="nil"/>
              <w:right w:val="nil"/>
            </w:tcBorders>
            <w:vAlign w:val="center"/>
          </w:tcPr>
          <w:p w14:paraId="37D566F0" w14:textId="5445ECA1"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Signed:</w:t>
            </w:r>
          </w:p>
        </w:tc>
        <w:tc>
          <w:tcPr>
            <w:tcW w:w="9186" w:type="dxa"/>
            <w:gridSpan w:val="3"/>
            <w:tcBorders>
              <w:top w:val="nil"/>
              <w:left w:val="nil"/>
              <w:bottom w:val="single" w:sz="48" w:space="0" w:color="FFFFFF"/>
              <w:right w:val="nil"/>
            </w:tcBorders>
            <w:shd w:val="clear" w:color="auto" w:fill="F2F2F2" w:themeFill="background1" w:themeFillShade="F2"/>
            <w:vAlign w:val="center"/>
          </w:tcPr>
          <w:p w14:paraId="10DAC854"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p w14:paraId="3443E867"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r>
      <w:tr w:rsidR="00497A20" w:rsidRPr="002E520F" w14:paraId="11A9F648" w14:textId="77777777" w:rsidTr="006A1BFD">
        <w:trPr>
          <w:trHeight w:val="300"/>
        </w:trPr>
        <w:tc>
          <w:tcPr>
            <w:tcW w:w="1243" w:type="dxa"/>
            <w:tcBorders>
              <w:top w:val="nil"/>
              <w:left w:val="nil"/>
              <w:bottom w:val="nil"/>
              <w:right w:val="nil"/>
            </w:tcBorders>
            <w:vAlign w:val="center"/>
          </w:tcPr>
          <w:p w14:paraId="6823214C"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 xml:space="preserve">Print name:  </w:t>
            </w:r>
          </w:p>
        </w:tc>
        <w:tc>
          <w:tcPr>
            <w:tcW w:w="3943" w:type="dxa"/>
            <w:tcBorders>
              <w:top w:val="single" w:sz="48" w:space="0" w:color="FFFFFF"/>
              <w:left w:val="nil"/>
              <w:bottom w:val="single" w:sz="48" w:space="0" w:color="FFFFFF"/>
              <w:right w:val="nil"/>
            </w:tcBorders>
            <w:shd w:val="clear" w:color="auto" w:fill="F2F2F2" w:themeFill="background1" w:themeFillShade="F2"/>
            <w:vAlign w:val="center"/>
          </w:tcPr>
          <w:p w14:paraId="26C14B9C"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c>
          <w:tcPr>
            <w:tcW w:w="1243" w:type="dxa"/>
            <w:tcBorders>
              <w:top w:val="single" w:sz="48" w:space="0" w:color="FFFFFF"/>
              <w:left w:val="nil"/>
              <w:bottom w:val="single" w:sz="48" w:space="0" w:color="FFFFFF"/>
              <w:right w:val="nil"/>
            </w:tcBorders>
            <w:shd w:val="clear" w:color="auto" w:fill="auto"/>
            <w:vAlign w:val="center"/>
          </w:tcPr>
          <w:p w14:paraId="607E61D5"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Position:</w:t>
            </w:r>
          </w:p>
        </w:tc>
        <w:tc>
          <w:tcPr>
            <w:tcW w:w="4000" w:type="dxa"/>
            <w:tcBorders>
              <w:top w:val="single" w:sz="48" w:space="0" w:color="FFFFFF"/>
              <w:left w:val="nil"/>
              <w:bottom w:val="single" w:sz="48" w:space="0" w:color="FFFFFF"/>
              <w:right w:val="nil"/>
            </w:tcBorders>
            <w:shd w:val="clear" w:color="auto" w:fill="F2F2F2" w:themeFill="background1" w:themeFillShade="F2"/>
            <w:vAlign w:val="center"/>
          </w:tcPr>
          <w:p w14:paraId="6B7C1120"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r>
      <w:tr w:rsidR="00497A20" w:rsidRPr="002E520F" w14:paraId="6796F5F8" w14:textId="77777777" w:rsidTr="006A1BFD">
        <w:trPr>
          <w:trHeight w:val="363"/>
        </w:trPr>
        <w:tc>
          <w:tcPr>
            <w:tcW w:w="1243" w:type="dxa"/>
            <w:tcBorders>
              <w:top w:val="nil"/>
              <w:left w:val="nil"/>
              <w:bottom w:val="nil"/>
              <w:right w:val="nil"/>
            </w:tcBorders>
            <w:vAlign w:val="center"/>
          </w:tcPr>
          <w:p w14:paraId="4059F329"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Company Name:</w:t>
            </w:r>
          </w:p>
        </w:tc>
        <w:tc>
          <w:tcPr>
            <w:tcW w:w="3943" w:type="dxa"/>
            <w:tcBorders>
              <w:top w:val="single" w:sz="48" w:space="0" w:color="FFFFFF"/>
              <w:left w:val="nil"/>
              <w:bottom w:val="single" w:sz="48" w:space="0" w:color="FFFFFF"/>
              <w:right w:val="nil"/>
            </w:tcBorders>
            <w:shd w:val="clear" w:color="auto" w:fill="F2F2F2" w:themeFill="background1" w:themeFillShade="F2"/>
            <w:vAlign w:val="center"/>
          </w:tcPr>
          <w:p w14:paraId="55D23EEA"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c>
          <w:tcPr>
            <w:tcW w:w="1243" w:type="dxa"/>
            <w:tcBorders>
              <w:top w:val="single" w:sz="48" w:space="0" w:color="FFFFFF"/>
              <w:left w:val="nil"/>
              <w:bottom w:val="single" w:sz="48" w:space="0" w:color="FFFFFF"/>
              <w:right w:val="nil"/>
            </w:tcBorders>
            <w:shd w:val="clear" w:color="auto" w:fill="auto"/>
            <w:vAlign w:val="center"/>
          </w:tcPr>
          <w:p w14:paraId="7DC47ABC"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Date:</w:t>
            </w:r>
          </w:p>
        </w:tc>
        <w:tc>
          <w:tcPr>
            <w:tcW w:w="4000" w:type="dxa"/>
            <w:tcBorders>
              <w:top w:val="single" w:sz="48" w:space="0" w:color="FFFFFF"/>
              <w:left w:val="nil"/>
              <w:bottom w:val="single" w:sz="48" w:space="0" w:color="FFFFFF"/>
              <w:right w:val="nil"/>
            </w:tcBorders>
            <w:shd w:val="clear" w:color="auto" w:fill="F2F2F2" w:themeFill="background1" w:themeFillShade="F2"/>
            <w:vAlign w:val="center"/>
          </w:tcPr>
          <w:p w14:paraId="75A5756E"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r>
      <w:tr w:rsidR="00497A20" w:rsidRPr="002E520F" w14:paraId="23B070D8" w14:textId="77777777" w:rsidTr="00BE6813">
        <w:trPr>
          <w:trHeight w:val="294"/>
        </w:trPr>
        <w:tc>
          <w:tcPr>
            <w:tcW w:w="1243" w:type="dxa"/>
            <w:tcBorders>
              <w:top w:val="nil"/>
              <w:left w:val="nil"/>
              <w:bottom w:val="nil"/>
              <w:right w:val="nil"/>
            </w:tcBorders>
            <w:vAlign w:val="center"/>
          </w:tcPr>
          <w:p w14:paraId="2567126C" w14:textId="5DB772A5"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c>
          <w:tcPr>
            <w:tcW w:w="918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52F53D9" w14:textId="77777777" w:rsidR="00497A20" w:rsidRPr="002E520F" w:rsidRDefault="00497A20" w:rsidP="00EF4DB7">
            <w:pPr>
              <w:spacing w:after="160" w:line="259" w:lineRule="auto"/>
              <w:rPr>
                <w:rFonts w:ascii="Calibri" w:eastAsiaTheme="majorEastAsia" w:hAnsi="Calibri" w:cs="Calibri"/>
                <w:b/>
                <w:bCs/>
                <w:smallCaps/>
                <w:color w:val="000000" w:themeColor="text1"/>
                <w:sz w:val="28"/>
                <w:szCs w:val="28"/>
              </w:rPr>
            </w:pPr>
          </w:p>
        </w:tc>
      </w:tr>
    </w:tbl>
    <w:p w14:paraId="62DDCC06" w14:textId="6DEAF820" w:rsidR="0006165B" w:rsidRDefault="0006165B" w:rsidP="00F0744F">
      <w:pPr>
        <w:rPr>
          <w:rFonts w:ascii="Calibri" w:hAnsi="Calibri"/>
        </w:rPr>
      </w:pPr>
      <w:r>
        <w:rPr>
          <w:rFonts w:ascii="Calibri" w:hAnsi="Calibri"/>
        </w:rPr>
        <w:br w:type="page"/>
      </w:r>
    </w:p>
    <w:p w14:paraId="5C9BAE5C" w14:textId="6A9CC81F" w:rsidR="0006165B" w:rsidRDefault="0006165B" w:rsidP="00F0744F">
      <w:pPr>
        <w:pStyle w:val="Heading1"/>
        <w:numPr>
          <w:ilvl w:val="0"/>
          <w:numId w:val="0"/>
        </w:numPr>
        <w:ind w:left="432" w:hanging="432"/>
      </w:pPr>
      <w:r>
        <w:lastRenderedPageBreak/>
        <w:t>Appendix 2:</w:t>
      </w:r>
      <w:r w:rsidR="009744AD">
        <w:t xml:space="preserve"> Financial Offer</w:t>
      </w:r>
    </w:p>
    <w:p w14:paraId="394671B6" w14:textId="447319E5" w:rsidR="00052556" w:rsidRPr="00026238" w:rsidRDefault="00052556" w:rsidP="00026238">
      <w:pPr>
        <w:pStyle w:val="MSGENFONTSTYLENAMETEMPLATEROLENUMBERMSGENFONTSTYLENAMEBYROLETEXT20"/>
        <w:shd w:val="clear" w:color="auto" w:fill="auto"/>
        <w:spacing w:after="0" w:line="256" w:lineRule="auto"/>
        <w:rPr>
          <w:rFonts w:asciiTheme="minorHAnsi" w:hAnsiTheme="minorHAnsi" w:cstheme="minorHAnsi"/>
          <w:i/>
          <w:iCs/>
          <w:sz w:val="22"/>
          <w:szCs w:val="22"/>
        </w:rPr>
      </w:pPr>
      <w:r w:rsidRPr="00026238">
        <w:rPr>
          <w:rFonts w:asciiTheme="minorHAnsi" w:hAnsiTheme="minorHAnsi" w:cstheme="minorHAnsi"/>
          <w:i/>
          <w:iCs/>
          <w:sz w:val="22"/>
          <w:szCs w:val="22"/>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tbl>
      <w:tblPr>
        <w:tblW w:w="10194" w:type="dxa"/>
        <w:tblLook w:val="04A0" w:firstRow="1" w:lastRow="0" w:firstColumn="1" w:lastColumn="0" w:noHBand="0" w:noVBand="1"/>
      </w:tblPr>
      <w:tblGrid>
        <w:gridCol w:w="691"/>
        <w:gridCol w:w="6004"/>
        <w:gridCol w:w="713"/>
        <w:gridCol w:w="1097"/>
        <w:gridCol w:w="1689"/>
      </w:tblGrid>
      <w:tr w:rsidR="00182EE3" w:rsidRPr="00E173C9" w14:paraId="38FA03E3" w14:textId="77777777" w:rsidTr="0018751D">
        <w:trPr>
          <w:trHeight w:val="164"/>
        </w:trPr>
        <w:tc>
          <w:tcPr>
            <w:tcW w:w="8505" w:type="dxa"/>
            <w:gridSpan w:val="4"/>
            <w:vMerge w:val="restart"/>
            <w:tcBorders>
              <w:top w:val="nil"/>
              <w:left w:val="nil"/>
              <w:bottom w:val="nil"/>
              <w:right w:val="nil"/>
            </w:tcBorders>
            <w:shd w:val="clear" w:color="auto" w:fill="auto"/>
            <w:vAlign w:val="bottom"/>
            <w:hideMark/>
          </w:tcPr>
          <w:p w14:paraId="6FD99DFB" w14:textId="77777777" w:rsidR="00182EE3" w:rsidRDefault="00182EE3" w:rsidP="00EF4DB7">
            <w:pPr>
              <w:spacing w:after="0" w:line="240" w:lineRule="auto"/>
              <w:rPr>
                <w:noProof/>
                <w:lang w:val="en-US"/>
              </w:rPr>
            </w:pPr>
          </w:p>
          <w:p w14:paraId="0A8E9C6D" w14:textId="77777777" w:rsidR="00182EE3" w:rsidRPr="00E173C9" w:rsidRDefault="00182EE3" w:rsidP="00EF4DB7">
            <w:pPr>
              <w:spacing w:after="0" w:line="240" w:lineRule="auto"/>
              <w:rPr>
                <w:rFonts w:ascii="Calibri" w:eastAsia="Times New Roman" w:hAnsi="Calibri" w:cs="Calibri"/>
                <w:b/>
                <w:bCs/>
                <w:color w:val="000000"/>
                <w:lang w:val="en-US"/>
              </w:rPr>
            </w:pPr>
            <w:r>
              <w:rPr>
                <w:noProof/>
              </w:rPr>
              <w:drawing>
                <wp:inline distT="0" distB="0" distL="0" distR="0" wp14:anchorId="27410C5D" wp14:editId="05841884">
                  <wp:extent cx="1028700" cy="326173"/>
                  <wp:effectExtent l="0" t="0" r="0" b="0"/>
                  <wp:docPr id="3" name="Picture 3"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8700" cy="326173"/>
                          </a:xfrm>
                          <a:prstGeom prst="rect">
                            <a:avLst/>
                          </a:prstGeom>
                        </pic:spPr>
                      </pic:pic>
                    </a:graphicData>
                  </a:graphic>
                </wp:inline>
              </w:drawing>
            </w:r>
          </w:p>
        </w:tc>
        <w:tc>
          <w:tcPr>
            <w:tcW w:w="1689" w:type="dxa"/>
            <w:tcBorders>
              <w:top w:val="nil"/>
              <w:left w:val="nil"/>
              <w:bottom w:val="nil"/>
              <w:right w:val="nil"/>
            </w:tcBorders>
            <w:shd w:val="clear" w:color="auto" w:fill="auto"/>
            <w:noWrap/>
            <w:vAlign w:val="bottom"/>
            <w:hideMark/>
          </w:tcPr>
          <w:p w14:paraId="1C13A6FD" w14:textId="77777777" w:rsidR="00182EE3" w:rsidRPr="00E173C9" w:rsidRDefault="00182EE3" w:rsidP="00EF4DB7">
            <w:pPr>
              <w:spacing w:after="0" w:line="240" w:lineRule="auto"/>
              <w:rPr>
                <w:rFonts w:ascii="Calibri" w:eastAsia="Times New Roman" w:hAnsi="Calibri" w:cs="Calibri"/>
                <w:b/>
                <w:bCs/>
                <w:color w:val="000000"/>
                <w:lang w:val="en-US"/>
              </w:rPr>
            </w:pPr>
          </w:p>
        </w:tc>
      </w:tr>
      <w:tr w:rsidR="00182EE3" w:rsidRPr="00E173C9" w14:paraId="10079ED7" w14:textId="77777777" w:rsidTr="0018751D">
        <w:trPr>
          <w:trHeight w:val="164"/>
        </w:trPr>
        <w:tc>
          <w:tcPr>
            <w:tcW w:w="8505" w:type="dxa"/>
            <w:gridSpan w:val="4"/>
            <w:vMerge/>
            <w:vAlign w:val="center"/>
            <w:hideMark/>
          </w:tcPr>
          <w:p w14:paraId="6A73FC58" w14:textId="77777777" w:rsidR="00182EE3" w:rsidRPr="00E173C9" w:rsidRDefault="00182EE3" w:rsidP="00EF4DB7">
            <w:pPr>
              <w:spacing w:after="0" w:line="240" w:lineRule="auto"/>
              <w:rPr>
                <w:rFonts w:ascii="Calibri" w:eastAsia="Times New Roman" w:hAnsi="Calibri" w:cs="Calibri"/>
                <w:b/>
                <w:bCs/>
                <w:color w:val="000000"/>
                <w:lang w:val="en-US"/>
              </w:rPr>
            </w:pPr>
          </w:p>
        </w:tc>
        <w:tc>
          <w:tcPr>
            <w:tcW w:w="1689" w:type="dxa"/>
            <w:tcBorders>
              <w:top w:val="nil"/>
              <w:left w:val="nil"/>
              <w:bottom w:val="nil"/>
              <w:right w:val="nil"/>
            </w:tcBorders>
            <w:shd w:val="clear" w:color="auto" w:fill="auto"/>
            <w:noWrap/>
            <w:vAlign w:val="bottom"/>
            <w:hideMark/>
          </w:tcPr>
          <w:p w14:paraId="7EA4B6D9" w14:textId="77777777" w:rsidR="00182EE3" w:rsidRPr="00E173C9" w:rsidRDefault="00182EE3" w:rsidP="00EF4DB7">
            <w:pPr>
              <w:spacing w:after="0" w:line="240" w:lineRule="auto"/>
              <w:rPr>
                <w:rFonts w:ascii="Times New Roman" w:eastAsia="Times New Roman" w:hAnsi="Times New Roman" w:cs="Times New Roman"/>
                <w:sz w:val="20"/>
                <w:szCs w:val="20"/>
                <w:lang w:val="en-US"/>
              </w:rPr>
            </w:pPr>
          </w:p>
        </w:tc>
      </w:tr>
      <w:tr w:rsidR="00182EE3" w:rsidRPr="00E173C9" w14:paraId="4083E9EF" w14:textId="77777777" w:rsidTr="0018751D">
        <w:trPr>
          <w:trHeight w:val="222"/>
        </w:trPr>
        <w:tc>
          <w:tcPr>
            <w:tcW w:w="10194" w:type="dxa"/>
            <w:gridSpan w:val="5"/>
            <w:tcBorders>
              <w:top w:val="nil"/>
              <w:left w:val="nil"/>
              <w:bottom w:val="nil"/>
              <w:right w:val="nil"/>
            </w:tcBorders>
            <w:shd w:val="clear" w:color="auto" w:fill="auto"/>
            <w:noWrap/>
            <w:vAlign w:val="bottom"/>
            <w:hideMark/>
          </w:tcPr>
          <w:p w14:paraId="0F656943" w14:textId="77777777" w:rsidR="00182EE3" w:rsidRPr="00E173C9" w:rsidRDefault="00182EE3" w:rsidP="00EF4DB7">
            <w:pPr>
              <w:spacing w:after="0" w:line="240" w:lineRule="auto"/>
              <w:rPr>
                <w:rFonts w:ascii="Calibri" w:eastAsia="Times New Roman" w:hAnsi="Calibri" w:cs="Calibri"/>
                <w:b/>
                <w:bCs/>
                <w:color w:val="000000"/>
                <w:sz w:val="32"/>
                <w:szCs w:val="32"/>
                <w:lang w:val="en-US"/>
              </w:rPr>
            </w:pPr>
          </w:p>
        </w:tc>
      </w:tr>
      <w:tr w:rsidR="00182EE3" w:rsidRPr="00E173C9" w14:paraId="30464D55" w14:textId="77777777" w:rsidTr="0018751D">
        <w:trPr>
          <w:trHeight w:val="89"/>
        </w:trPr>
        <w:tc>
          <w:tcPr>
            <w:tcW w:w="691" w:type="dxa"/>
            <w:tcBorders>
              <w:top w:val="nil"/>
              <w:left w:val="nil"/>
              <w:bottom w:val="nil"/>
              <w:right w:val="nil"/>
            </w:tcBorders>
            <w:shd w:val="clear" w:color="auto" w:fill="auto"/>
            <w:noWrap/>
            <w:vAlign w:val="bottom"/>
            <w:hideMark/>
          </w:tcPr>
          <w:p w14:paraId="1FB25150" w14:textId="77777777" w:rsidR="00182EE3" w:rsidRPr="00E173C9" w:rsidRDefault="00182EE3" w:rsidP="00EF4DB7">
            <w:pPr>
              <w:spacing w:after="0" w:line="240" w:lineRule="auto"/>
              <w:jc w:val="center"/>
              <w:rPr>
                <w:rFonts w:ascii="Calibri" w:eastAsia="Times New Roman" w:hAnsi="Calibri" w:cs="Calibri"/>
                <w:b/>
                <w:bCs/>
                <w:color w:val="000000"/>
                <w:sz w:val="32"/>
                <w:szCs w:val="32"/>
                <w:lang w:val="en-US"/>
              </w:rPr>
            </w:pPr>
          </w:p>
        </w:tc>
        <w:tc>
          <w:tcPr>
            <w:tcW w:w="6004" w:type="dxa"/>
            <w:tcBorders>
              <w:top w:val="nil"/>
              <w:left w:val="nil"/>
              <w:bottom w:val="nil"/>
              <w:right w:val="nil"/>
            </w:tcBorders>
            <w:shd w:val="clear" w:color="auto" w:fill="auto"/>
            <w:noWrap/>
            <w:vAlign w:val="bottom"/>
            <w:hideMark/>
          </w:tcPr>
          <w:p w14:paraId="16E63B96" w14:textId="77777777" w:rsidR="00182EE3" w:rsidRPr="00E173C9" w:rsidRDefault="00182EE3" w:rsidP="00EF4DB7">
            <w:pPr>
              <w:spacing w:after="0" w:line="240" w:lineRule="auto"/>
              <w:rPr>
                <w:rFonts w:ascii="Times New Roman" w:eastAsia="Times New Roman" w:hAnsi="Times New Roman" w:cs="Times New Roman"/>
                <w:sz w:val="20"/>
                <w:szCs w:val="20"/>
                <w:lang w:val="en-US"/>
              </w:rPr>
            </w:pPr>
          </w:p>
        </w:tc>
        <w:tc>
          <w:tcPr>
            <w:tcW w:w="713" w:type="dxa"/>
            <w:tcBorders>
              <w:top w:val="nil"/>
              <w:left w:val="nil"/>
              <w:bottom w:val="nil"/>
              <w:right w:val="nil"/>
            </w:tcBorders>
            <w:shd w:val="clear" w:color="auto" w:fill="auto"/>
            <w:noWrap/>
            <w:vAlign w:val="bottom"/>
            <w:hideMark/>
          </w:tcPr>
          <w:p w14:paraId="1988B4F3" w14:textId="77777777" w:rsidR="00182EE3" w:rsidRPr="00E173C9" w:rsidRDefault="00182EE3" w:rsidP="00EF4DB7">
            <w:pPr>
              <w:spacing w:after="0" w:line="240" w:lineRule="auto"/>
              <w:rPr>
                <w:rFonts w:ascii="Times New Roman" w:eastAsia="Times New Roman" w:hAnsi="Times New Roman" w:cs="Times New Roman"/>
                <w:sz w:val="20"/>
                <w:szCs w:val="20"/>
                <w:lang w:val="en-US"/>
              </w:rPr>
            </w:pPr>
          </w:p>
        </w:tc>
        <w:tc>
          <w:tcPr>
            <w:tcW w:w="1097" w:type="dxa"/>
            <w:tcBorders>
              <w:top w:val="nil"/>
              <w:left w:val="nil"/>
              <w:bottom w:val="nil"/>
              <w:right w:val="nil"/>
            </w:tcBorders>
            <w:shd w:val="clear" w:color="auto" w:fill="auto"/>
            <w:noWrap/>
            <w:vAlign w:val="bottom"/>
            <w:hideMark/>
          </w:tcPr>
          <w:p w14:paraId="2C927E62" w14:textId="77777777" w:rsidR="00182EE3" w:rsidRPr="00E173C9" w:rsidRDefault="00182EE3" w:rsidP="00EF4DB7">
            <w:pPr>
              <w:spacing w:after="0" w:line="240" w:lineRule="auto"/>
              <w:rPr>
                <w:rFonts w:ascii="Times New Roman" w:eastAsia="Times New Roman" w:hAnsi="Times New Roman" w:cs="Times New Roman"/>
                <w:sz w:val="20"/>
                <w:szCs w:val="20"/>
                <w:lang w:val="en-US"/>
              </w:rPr>
            </w:pPr>
          </w:p>
        </w:tc>
        <w:tc>
          <w:tcPr>
            <w:tcW w:w="1689" w:type="dxa"/>
            <w:tcBorders>
              <w:top w:val="nil"/>
              <w:left w:val="nil"/>
              <w:bottom w:val="nil"/>
              <w:right w:val="nil"/>
            </w:tcBorders>
            <w:shd w:val="clear" w:color="auto" w:fill="auto"/>
            <w:noWrap/>
            <w:vAlign w:val="bottom"/>
            <w:hideMark/>
          </w:tcPr>
          <w:p w14:paraId="0B07409C" w14:textId="77777777" w:rsidR="00182EE3" w:rsidRPr="00E173C9" w:rsidRDefault="00182EE3" w:rsidP="00EF4DB7">
            <w:pPr>
              <w:spacing w:after="0" w:line="240" w:lineRule="auto"/>
              <w:rPr>
                <w:rFonts w:ascii="Times New Roman" w:eastAsia="Times New Roman" w:hAnsi="Times New Roman" w:cs="Times New Roman"/>
                <w:sz w:val="20"/>
                <w:szCs w:val="20"/>
                <w:lang w:val="en-US"/>
              </w:rPr>
            </w:pPr>
          </w:p>
        </w:tc>
      </w:tr>
      <w:tr w:rsidR="00DE228F" w:rsidRPr="00E173C9" w14:paraId="34B43BCB" w14:textId="77777777" w:rsidTr="00A4468F">
        <w:trPr>
          <w:trHeight w:val="494"/>
        </w:trPr>
        <w:tc>
          <w:tcPr>
            <w:tcW w:w="691" w:type="dxa"/>
            <w:tcBorders>
              <w:top w:val="single" w:sz="4" w:space="0" w:color="auto"/>
              <w:left w:val="single" w:sz="4" w:space="0" w:color="auto"/>
              <w:bottom w:val="single" w:sz="4" w:space="0" w:color="auto"/>
              <w:right w:val="single" w:sz="4" w:space="0" w:color="auto"/>
            </w:tcBorders>
            <w:shd w:val="clear" w:color="auto" w:fill="757171"/>
            <w:noWrap/>
            <w:vAlign w:val="center"/>
            <w:hideMark/>
          </w:tcPr>
          <w:p w14:paraId="585426DF" w14:textId="77777777" w:rsidR="00A4468F" w:rsidRDefault="00A4468F" w:rsidP="00EF4DB7">
            <w:pPr>
              <w:spacing w:after="0" w:line="240" w:lineRule="auto"/>
              <w:jc w:val="center"/>
              <w:rPr>
                <w:rFonts w:ascii="Calibri" w:eastAsia="Times New Roman" w:hAnsi="Calibri" w:cs="Calibri"/>
                <w:b/>
                <w:bCs/>
                <w:color w:val="000000"/>
                <w:lang w:val="en-US"/>
              </w:rPr>
            </w:pPr>
          </w:p>
          <w:p w14:paraId="2CE38A7D" w14:textId="77777777" w:rsidR="00A4468F" w:rsidRDefault="00A4468F" w:rsidP="00EF4DB7">
            <w:pPr>
              <w:spacing w:after="0" w:line="240" w:lineRule="auto"/>
              <w:jc w:val="center"/>
              <w:rPr>
                <w:rFonts w:ascii="Calibri" w:eastAsia="Times New Roman" w:hAnsi="Calibri" w:cs="Calibri"/>
                <w:b/>
                <w:bCs/>
                <w:color w:val="000000"/>
                <w:lang w:val="en-US"/>
              </w:rPr>
            </w:pPr>
          </w:p>
          <w:p w14:paraId="14117340" w14:textId="2F6410C1" w:rsidR="00182EE3" w:rsidRPr="00E173C9" w:rsidRDefault="00182EE3" w:rsidP="00EF4DB7">
            <w:pPr>
              <w:spacing w:after="0" w:line="240" w:lineRule="auto"/>
              <w:jc w:val="center"/>
              <w:rPr>
                <w:rFonts w:ascii="Calibri" w:eastAsia="Times New Roman" w:hAnsi="Calibri" w:cs="Calibri"/>
                <w:b/>
                <w:bCs/>
                <w:color w:val="000000"/>
                <w:lang w:val="en-US"/>
              </w:rPr>
            </w:pPr>
            <w:r w:rsidRPr="00E173C9">
              <w:rPr>
                <w:rFonts w:ascii="Calibri" w:eastAsia="Times New Roman" w:hAnsi="Calibri" w:cs="Calibri"/>
                <w:b/>
                <w:bCs/>
                <w:color w:val="000000"/>
                <w:lang w:val="en-US"/>
              </w:rPr>
              <w:t>No</w:t>
            </w:r>
          </w:p>
        </w:tc>
        <w:tc>
          <w:tcPr>
            <w:tcW w:w="6004" w:type="dxa"/>
            <w:tcBorders>
              <w:top w:val="single" w:sz="4" w:space="0" w:color="auto"/>
              <w:left w:val="nil"/>
              <w:bottom w:val="single" w:sz="4" w:space="0" w:color="auto"/>
              <w:right w:val="single" w:sz="4" w:space="0" w:color="auto"/>
            </w:tcBorders>
            <w:shd w:val="clear" w:color="auto" w:fill="757171"/>
            <w:noWrap/>
            <w:vAlign w:val="center"/>
            <w:hideMark/>
          </w:tcPr>
          <w:p w14:paraId="1DAFD49F" w14:textId="77777777" w:rsidR="0018751D" w:rsidRDefault="0018751D" w:rsidP="00EF4DB7">
            <w:pPr>
              <w:spacing w:after="0" w:line="240" w:lineRule="auto"/>
              <w:jc w:val="center"/>
              <w:rPr>
                <w:rFonts w:ascii="Calibri" w:eastAsia="Times New Roman" w:hAnsi="Calibri" w:cs="Calibri"/>
                <w:b/>
                <w:bCs/>
                <w:color w:val="000000"/>
                <w:lang w:val="en-US"/>
              </w:rPr>
            </w:pPr>
          </w:p>
          <w:p w14:paraId="2F9A21F4" w14:textId="77777777" w:rsidR="0018751D" w:rsidRDefault="0018751D" w:rsidP="00EF4DB7">
            <w:pPr>
              <w:spacing w:after="0" w:line="240" w:lineRule="auto"/>
              <w:jc w:val="center"/>
              <w:rPr>
                <w:rFonts w:ascii="Calibri" w:eastAsia="Times New Roman" w:hAnsi="Calibri" w:cs="Calibri"/>
                <w:b/>
                <w:bCs/>
                <w:color w:val="000000"/>
                <w:lang w:val="en-US"/>
              </w:rPr>
            </w:pPr>
          </w:p>
          <w:p w14:paraId="7C7F08A8" w14:textId="7D7C962C" w:rsidR="00182EE3" w:rsidRPr="00E173C9" w:rsidRDefault="00182EE3" w:rsidP="00EF4DB7">
            <w:pPr>
              <w:spacing w:after="0" w:line="240" w:lineRule="auto"/>
              <w:jc w:val="center"/>
              <w:rPr>
                <w:rFonts w:ascii="Calibri" w:eastAsia="Times New Roman" w:hAnsi="Calibri" w:cs="Calibri"/>
                <w:b/>
                <w:bCs/>
                <w:color w:val="000000"/>
                <w:lang w:val="en-US"/>
              </w:rPr>
            </w:pPr>
            <w:r w:rsidRPr="00E173C9">
              <w:rPr>
                <w:rFonts w:ascii="Calibri" w:eastAsia="Times New Roman" w:hAnsi="Calibri" w:cs="Calibri"/>
                <w:b/>
                <w:bCs/>
                <w:color w:val="000000"/>
                <w:lang w:val="en-US"/>
              </w:rPr>
              <w:t>Description</w:t>
            </w:r>
          </w:p>
        </w:tc>
        <w:tc>
          <w:tcPr>
            <w:tcW w:w="713" w:type="dxa"/>
            <w:tcBorders>
              <w:top w:val="single" w:sz="4" w:space="0" w:color="auto"/>
              <w:left w:val="nil"/>
              <w:bottom w:val="single" w:sz="4" w:space="0" w:color="auto"/>
              <w:right w:val="single" w:sz="4" w:space="0" w:color="auto"/>
            </w:tcBorders>
            <w:shd w:val="clear" w:color="auto" w:fill="757171"/>
            <w:vAlign w:val="bottom"/>
            <w:hideMark/>
          </w:tcPr>
          <w:p w14:paraId="307C0DE4" w14:textId="77777777" w:rsidR="00182EE3" w:rsidRPr="00E173C9" w:rsidRDefault="00182EE3" w:rsidP="00EF4DB7">
            <w:pPr>
              <w:spacing w:after="0" w:line="240" w:lineRule="auto"/>
              <w:jc w:val="center"/>
              <w:rPr>
                <w:rFonts w:ascii="Calibri" w:eastAsia="Times New Roman" w:hAnsi="Calibri" w:cs="Calibri"/>
                <w:b/>
                <w:bCs/>
                <w:color w:val="000000"/>
                <w:lang w:val="en-US"/>
              </w:rPr>
            </w:pPr>
            <w:r w:rsidRPr="00E173C9">
              <w:rPr>
                <w:rFonts w:ascii="Calibri" w:eastAsia="Times New Roman" w:hAnsi="Calibri" w:cs="Calibri"/>
                <w:b/>
                <w:bCs/>
                <w:color w:val="000000"/>
                <w:lang w:val="en-US"/>
              </w:rPr>
              <w:t>Unit</w:t>
            </w:r>
          </w:p>
        </w:tc>
        <w:tc>
          <w:tcPr>
            <w:tcW w:w="1097" w:type="dxa"/>
            <w:tcBorders>
              <w:top w:val="single" w:sz="4" w:space="0" w:color="auto"/>
              <w:left w:val="nil"/>
              <w:bottom w:val="single" w:sz="4" w:space="0" w:color="auto"/>
              <w:right w:val="single" w:sz="4" w:space="0" w:color="auto"/>
            </w:tcBorders>
            <w:shd w:val="clear" w:color="auto" w:fill="757171"/>
            <w:vAlign w:val="center"/>
            <w:hideMark/>
          </w:tcPr>
          <w:p w14:paraId="3ACCA1F8" w14:textId="77777777" w:rsidR="0018751D" w:rsidRDefault="0018751D" w:rsidP="00EF4DB7">
            <w:pPr>
              <w:spacing w:after="0" w:line="240" w:lineRule="auto"/>
              <w:jc w:val="center"/>
              <w:rPr>
                <w:rFonts w:ascii="Calibri" w:eastAsia="Times New Roman" w:hAnsi="Calibri" w:cs="Calibri"/>
                <w:b/>
                <w:bCs/>
                <w:color w:val="000000"/>
                <w:lang w:val="en-US"/>
              </w:rPr>
            </w:pPr>
          </w:p>
          <w:p w14:paraId="452164D3" w14:textId="77777777" w:rsidR="0018751D" w:rsidRDefault="0018751D" w:rsidP="00EF4DB7">
            <w:pPr>
              <w:spacing w:after="0" w:line="240" w:lineRule="auto"/>
              <w:jc w:val="center"/>
              <w:rPr>
                <w:rFonts w:ascii="Calibri" w:eastAsia="Times New Roman" w:hAnsi="Calibri" w:cs="Calibri"/>
                <w:b/>
                <w:bCs/>
                <w:color w:val="000000"/>
                <w:lang w:val="en-US"/>
              </w:rPr>
            </w:pPr>
          </w:p>
          <w:p w14:paraId="222DBD38" w14:textId="576E7F95" w:rsidR="00182EE3" w:rsidRPr="00E173C9" w:rsidRDefault="00182EE3" w:rsidP="00EF4DB7">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Quantity </w:t>
            </w:r>
          </w:p>
        </w:tc>
        <w:tc>
          <w:tcPr>
            <w:tcW w:w="1689" w:type="dxa"/>
            <w:tcBorders>
              <w:top w:val="single" w:sz="4" w:space="0" w:color="auto"/>
              <w:left w:val="nil"/>
              <w:bottom w:val="single" w:sz="4" w:space="0" w:color="auto"/>
              <w:right w:val="single" w:sz="4" w:space="0" w:color="auto"/>
            </w:tcBorders>
            <w:shd w:val="clear" w:color="auto" w:fill="757171"/>
            <w:vAlign w:val="bottom"/>
            <w:hideMark/>
          </w:tcPr>
          <w:p w14:paraId="4FC0DB91" w14:textId="77777777" w:rsidR="00182EE3" w:rsidRPr="00E173C9" w:rsidRDefault="00182EE3" w:rsidP="00EF4DB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Total Cost </w:t>
            </w:r>
          </w:p>
        </w:tc>
      </w:tr>
      <w:tr w:rsidR="00DE228F" w:rsidRPr="00E173C9" w14:paraId="28602956" w14:textId="77777777" w:rsidTr="0018751D">
        <w:trPr>
          <w:trHeight w:val="489"/>
        </w:trPr>
        <w:tc>
          <w:tcPr>
            <w:tcW w:w="691" w:type="dxa"/>
            <w:tcBorders>
              <w:top w:val="nil"/>
              <w:left w:val="single" w:sz="4" w:space="0" w:color="auto"/>
              <w:bottom w:val="single" w:sz="4" w:space="0" w:color="auto"/>
              <w:right w:val="single" w:sz="4" w:space="0" w:color="auto"/>
            </w:tcBorders>
            <w:shd w:val="clear" w:color="auto" w:fill="auto"/>
            <w:noWrap/>
            <w:vAlign w:val="bottom"/>
          </w:tcPr>
          <w:p w14:paraId="221F9D58" w14:textId="3A37811D" w:rsidR="0018751D" w:rsidRPr="00E173C9" w:rsidRDefault="0018751D" w:rsidP="001875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6004" w:type="dxa"/>
            <w:tcBorders>
              <w:top w:val="nil"/>
              <w:left w:val="nil"/>
              <w:bottom w:val="single" w:sz="4" w:space="0" w:color="auto"/>
              <w:right w:val="single" w:sz="4" w:space="0" w:color="auto"/>
            </w:tcBorders>
            <w:shd w:val="clear" w:color="auto" w:fill="auto"/>
          </w:tcPr>
          <w:p w14:paraId="31E40865" w14:textId="799CB37B" w:rsidR="0018751D" w:rsidRPr="00E173C9" w:rsidRDefault="0018751D" w:rsidP="0018751D">
            <w:pPr>
              <w:spacing w:after="0" w:line="240" w:lineRule="auto"/>
              <w:rPr>
                <w:rFonts w:ascii="Calibri" w:eastAsia="Times New Roman" w:hAnsi="Calibri" w:cs="Calibri"/>
                <w:color w:val="000000"/>
                <w:lang w:val="en-US"/>
              </w:rPr>
            </w:pPr>
            <w:r w:rsidRPr="00C12B35">
              <w:rPr>
                <w:rFonts w:ascii="Calibri" w:eastAsia="Calibri" w:hAnsi="Calibri" w:cs="Times New Roman"/>
                <w:lang w:val="en-US"/>
              </w:rPr>
              <w:t>Technical input on plan and tools, for instance for the Diagnostic Market Research.</w:t>
            </w:r>
          </w:p>
        </w:tc>
        <w:tc>
          <w:tcPr>
            <w:tcW w:w="713" w:type="dxa"/>
            <w:tcBorders>
              <w:top w:val="nil"/>
              <w:left w:val="nil"/>
              <w:bottom w:val="single" w:sz="4" w:space="0" w:color="auto"/>
              <w:right w:val="single" w:sz="4" w:space="0" w:color="auto"/>
            </w:tcBorders>
            <w:shd w:val="clear" w:color="auto" w:fill="auto"/>
            <w:noWrap/>
            <w:vAlign w:val="bottom"/>
            <w:hideMark/>
          </w:tcPr>
          <w:p w14:paraId="1422E13D" w14:textId="77777777" w:rsidR="0018751D" w:rsidRPr="00E173C9" w:rsidRDefault="0018751D" w:rsidP="0018751D">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1097" w:type="dxa"/>
            <w:tcBorders>
              <w:top w:val="nil"/>
              <w:left w:val="nil"/>
              <w:bottom w:val="single" w:sz="4" w:space="0" w:color="auto"/>
              <w:right w:val="single" w:sz="4" w:space="0" w:color="auto"/>
            </w:tcBorders>
            <w:shd w:val="clear" w:color="auto" w:fill="auto"/>
            <w:noWrap/>
            <w:vAlign w:val="bottom"/>
            <w:hideMark/>
          </w:tcPr>
          <w:p w14:paraId="19278CC5" w14:textId="77777777" w:rsidR="0018751D" w:rsidRPr="00E173C9" w:rsidRDefault="0018751D" w:rsidP="0018751D">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1D503078" w14:textId="77777777" w:rsidR="0018751D" w:rsidRPr="00E173C9" w:rsidRDefault="0018751D" w:rsidP="0018751D">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DE228F" w:rsidRPr="00E173C9" w14:paraId="10E9862B"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0C1E957F" w14:textId="7E611285" w:rsidR="0018751D" w:rsidRPr="00E173C9" w:rsidRDefault="0018751D" w:rsidP="001875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6004" w:type="dxa"/>
            <w:tcBorders>
              <w:top w:val="nil"/>
              <w:left w:val="nil"/>
              <w:bottom w:val="single" w:sz="4" w:space="0" w:color="auto"/>
              <w:right w:val="single" w:sz="4" w:space="0" w:color="auto"/>
            </w:tcBorders>
            <w:shd w:val="clear" w:color="auto" w:fill="auto"/>
            <w:noWrap/>
          </w:tcPr>
          <w:p w14:paraId="0C59E708" w14:textId="0B9E5CB7" w:rsidR="0018751D" w:rsidRPr="00E173C9" w:rsidRDefault="0018751D" w:rsidP="0018751D">
            <w:pPr>
              <w:spacing w:after="0" w:line="240" w:lineRule="auto"/>
              <w:rPr>
                <w:rFonts w:ascii="Calibri" w:eastAsia="Times New Roman" w:hAnsi="Calibri" w:cs="Calibri"/>
                <w:color w:val="000000"/>
                <w:lang w:val="en-US"/>
              </w:rPr>
            </w:pPr>
            <w:r w:rsidRPr="00C12B35">
              <w:rPr>
                <w:rFonts w:ascii="Calibri" w:eastAsia="Calibri" w:hAnsi="Calibri" w:cs="Times New Roman"/>
                <w:lang w:val="en-US"/>
              </w:rPr>
              <w:t>Technical input on the gender scoping study, a disability inclusion and safeguarding study.</w:t>
            </w:r>
          </w:p>
        </w:tc>
        <w:tc>
          <w:tcPr>
            <w:tcW w:w="713" w:type="dxa"/>
            <w:tcBorders>
              <w:top w:val="nil"/>
              <w:left w:val="nil"/>
              <w:bottom w:val="single" w:sz="4" w:space="0" w:color="auto"/>
              <w:right w:val="single" w:sz="4" w:space="0" w:color="auto"/>
            </w:tcBorders>
            <w:shd w:val="clear" w:color="auto" w:fill="auto"/>
            <w:noWrap/>
            <w:vAlign w:val="bottom"/>
            <w:hideMark/>
          </w:tcPr>
          <w:p w14:paraId="7000D2BA" w14:textId="77777777" w:rsidR="0018751D" w:rsidRPr="00E173C9" w:rsidRDefault="0018751D" w:rsidP="0018751D">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1097" w:type="dxa"/>
            <w:tcBorders>
              <w:top w:val="nil"/>
              <w:left w:val="nil"/>
              <w:bottom w:val="single" w:sz="4" w:space="0" w:color="auto"/>
              <w:right w:val="single" w:sz="4" w:space="0" w:color="auto"/>
            </w:tcBorders>
            <w:shd w:val="clear" w:color="auto" w:fill="auto"/>
            <w:noWrap/>
            <w:vAlign w:val="bottom"/>
            <w:hideMark/>
          </w:tcPr>
          <w:p w14:paraId="6AA12BF1" w14:textId="77777777" w:rsidR="0018751D" w:rsidRPr="00E173C9" w:rsidRDefault="0018751D" w:rsidP="0018751D">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1689" w:type="dxa"/>
            <w:tcBorders>
              <w:top w:val="nil"/>
              <w:left w:val="nil"/>
              <w:bottom w:val="single" w:sz="4" w:space="0" w:color="auto"/>
              <w:right w:val="single" w:sz="4" w:space="0" w:color="auto"/>
            </w:tcBorders>
            <w:shd w:val="clear" w:color="auto" w:fill="auto"/>
            <w:noWrap/>
            <w:vAlign w:val="bottom"/>
            <w:hideMark/>
          </w:tcPr>
          <w:p w14:paraId="441FBEDA" w14:textId="77777777" w:rsidR="0018751D" w:rsidRPr="00E173C9" w:rsidRDefault="0018751D" w:rsidP="0018751D">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DE228F" w:rsidRPr="00E173C9" w14:paraId="2C9EEB1F"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4B84D5DC" w14:textId="6D10621D" w:rsidR="0018751D" w:rsidRDefault="0018751D" w:rsidP="001875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6004" w:type="dxa"/>
            <w:tcBorders>
              <w:top w:val="nil"/>
              <w:left w:val="nil"/>
              <w:bottom w:val="single" w:sz="4" w:space="0" w:color="auto"/>
              <w:right w:val="single" w:sz="4" w:space="0" w:color="auto"/>
            </w:tcBorders>
            <w:shd w:val="clear" w:color="auto" w:fill="auto"/>
            <w:noWrap/>
          </w:tcPr>
          <w:p w14:paraId="420D269F" w14:textId="555782AA" w:rsidR="0018751D" w:rsidRPr="00E173C9" w:rsidRDefault="0018751D" w:rsidP="0018751D">
            <w:pPr>
              <w:spacing w:after="0" w:line="240" w:lineRule="auto"/>
              <w:rPr>
                <w:rFonts w:ascii="Calibri" w:eastAsia="Times New Roman" w:hAnsi="Calibri" w:cs="Calibri"/>
                <w:color w:val="000000"/>
                <w:lang w:val="en-US"/>
              </w:rPr>
            </w:pPr>
            <w:r w:rsidRPr="00C12B35">
              <w:rPr>
                <w:rFonts w:ascii="Calibri" w:eastAsia="Calibri" w:hAnsi="Calibri" w:cs="Times New Roman"/>
                <w:lang w:val="en-US"/>
              </w:rPr>
              <w:t>Technical input on the MERL strategy/plan, including its learning and research agenda.</w:t>
            </w:r>
          </w:p>
        </w:tc>
        <w:tc>
          <w:tcPr>
            <w:tcW w:w="713" w:type="dxa"/>
            <w:tcBorders>
              <w:top w:val="nil"/>
              <w:left w:val="nil"/>
              <w:bottom w:val="single" w:sz="4" w:space="0" w:color="auto"/>
              <w:right w:val="single" w:sz="4" w:space="0" w:color="auto"/>
            </w:tcBorders>
            <w:shd w:val="clear" w:color="auto" w:fill="auto"/>
            <w:noWrap/>
            <w:vAlign w:val="bottom"/>
          </w:tcPr>
          <w:p w14:paraId="0D8F8977" w14:textId="77777777" w:rsidR="0018751D" w:rsidRPr="00E173C9" w:rsidRDefault="0018751D" w:rsidP="0018751D">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56995CB1" w14:textId="77777777" w:rsidR="0018751D" w:rsidRPr="00E173C9" w:rsidRDefault="0018751D" w:rsidP="0018751D">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5485D08F" w14:textId="77777777" w:rsidR="0018751D" w:rsidRPr="00E173C9" w:rsidRDefault="0018751D" w:rsidP="0018751D">
            <w:pPr>
              <w:spacing w:after="0" w:line="240" w:lineRule="auto"/>
              <w:rPr>
                <w:rFonts w:ascii="Calibri" w:eastAsia="Times New Roman" w:hAnsi="Calibri" w:cs="Calibri"/>
                <w:color w:val="000000"/>
                <w:lang w:val="en-US"/>
              </w:rPr>
            </w:pPr>
          </w:p>
        </w:tc>
      </w:tr>
      <w:tr w:rsidR="00DE228F" w:rsidRPr="00E173C9" w14:paraId="3588C2C5"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67AED0B0" w14:textId="2890DEA9" w:rsidR="0018751D" w:rsidRDefault="0018751D" w:rsidP="001875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6004" w:type="dxa"/>
            <w:tcBorders>
              <w:top w:val="nil"/>
              <w:left w:val="nil"/>
              <w:bottom w:val="single" w:sz="4" w:space="0" w:color="auto"/>
              <w:right w:val="single" w:sz="4" w:space="0" w:color="auto"/>
            </w:tcBorders>
            <w:shd w:val="clear" w:color="auto" w:fill="auto"/>
            <w:noWrap/>
          </w:tcPr>
          <w:p w14:paraId="3888D444" w14:textId="193C97B7" w:rsidR="0018751D" w:rsidRPr="00E173C9" w:rsidRDefault="0018751D" w:rsidP="0018751D">
            <w:pPr>
              <w:spacing w:after="0" w:line="240" w:lineRule="auto"/>
              <w:rPr>
                <w:rFonts w:ascii="Calibri" w:eastAsia="Times New Roman" w:hAnsi="Calibri" w:cs="Calibri"/>
                <w:color w:val="000000"/>
                <w:lang w:val="en-US"/>
              </w:rPr>
            </w:pPr>
            <w:r w:rsidRPr="00C12B35">
              <w:rPr>
                <w:rFonts w:ascii="Calibri" w:eastAsia="Calibri" w:hAnsi="Calibri" w:cs="Times New Roman"/>
                <w:lang w:val="en-US"/>
              </w:rPr>
              <w:t>Technical input on and / or implementation of technical studies and research.</w:t>
            </w:r>
          </w:p>
        </w:tc>
        <w:tc>
          <w:tcPr>
            <w:tcW w:w="713" w:type="dxa"/>
            <w:tcBorders>
              <w:top w:val="nil"/>
              <w:left w:val="nil"/>
              <w:bottom w:val="single" w:sz="4" w:space="0" w:color="auto"/>
              <w:right w:val="single" w:sz="4" w:space="0" w:color="auto"/>
            </w:tcBorders>
            <w:shd w:val="clear" w:color="auto" w:fill="auto"/>
            <w:noWrap/>
            <w:vAlign w:val="bottom"/>
          </w:tcPr>
          <w:p w14:paraId="744416DB" w14:textId="77777777" w:rsidR="0018751D" w:rsidRPr="00E173C9" w:rsidRDefault="0018751D" w:rsidP="0018751D">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732DCDCF" w14:textId="77777777" w:rsidR="0018751D" w:rsidRPr="00E173C9" w:rsidRDefault="0018751D" w:rsidP="0018751D">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3F3D80F3" w14:textId="77777777" w:rsidR="0018751D" w:rsidRPr="00E173C9" w:rsidRDefault="0018751D" w:rsidP="0018751D">
            <w:pPr>
              <w:spacing w:after="0" w:line="240" w:lineRule="auto"/>
              <w:rPr>
                <w:rFonts w:ascii="Calibri" w:eastAsia="Times New Roman" w:hAnsi="Calibri" w:cs="Calibri"/>
                <w:color w:val="000000"/>
                <w:lang w:val="en-US"/>
              </w:rPr>
            </w:pPr>
          </w:p>
        </w:tc>
      </w:tr>
      <w:tr w:rsidR="00DE228F" w:rsidRPr="00E173C9" w14:paraId="0633E02E"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5AA4C6E6" w14:textId="58BAB111" w:rsidR="0018751D" w:rsidRDefault="0018751D" w:rsidP="001875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6004" w:type="dxa"/>
            <w:tcBorders>
              <w:top w:val="nil"/>
              <w:left w:val="nil"/>
              <w:bottom w:val="single" w:sz="4" w:space="0" w:color="auto"/>
              <w:right w:val="single" w:sz="4" w:space="0" w:color="auto"/>
            </w:tcBorders>
            <w:shd w:val="clear" w:color="auto" w:fill="auto"/>
            <w:noWrap/>
          </w:tcPr>
          <w:p w14:paraId="7E6F3C65" w14:textId="449506CC" w:rsidR="0018751D" w:rsidRPr="00E173C9" w:rsidRDefault="0018751D" w:rsidP="0018751D">
            <w:pPr>
              <w:spacing w:after="0" w:line="240" w:lineRule="auto"/>
              <w:rPr>
                <w:rFonts w:ascii="Calibri" w:eastAsia="Times New Roman" w:hAnsi="Calibri" w:cs="Calibri"/>
                <w:color w:val="000000"/>
                <w:lang w:val="en-US"/>
              </w:rPr>
            </w:pPr>
            <w:r w:rsidRPr="00C12B35">
              <w:rPr>
                <w:rFonts w:ascii="Calibri" w:eastAsia="Calibri" w:hAnsi="Calibri" w:cs="Times New Roman"/>
                <w:lang w:val="en-US"/>
              </w:rPr>
              <w:t>Reflection on the learning questions, research findings.</w:t>
            </w:r>
          </w:p>
        </w:tc>
        <w:tc>
          <w:tcPr>
            <w:tcW w:w="713" w:type="dxa"/>
            <w:tcBorders>
              <w:top w:val="nil"/>
              <w:left w:val="nil"/>
              <w:bottom w:val="single" w:sz="4" w:space="0" w:color="auto"/>
              <w:right w:val="single" w:sz="4" w:space="0" w:color="auto"/>
            </w:tcBorders>
            <w:shd w:val="clear" w:color="auto" w:fill="auto"/>
            <w:noWrap/>
            <w:vAlign w:val="bottom"/>
          </w:tcPr>
          <w:p w14:paraId="0C6CDC8A" w14:textId="77777777" w:rsidR="0018751D" w:rsidRPr="00E173C9" w:rsidRDefault="0018751D" w:rsidP="0018751D">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475558B3" w14:textId="77777777" w:rsidR="0018751D" w:rsidRPr="00E173C9" w:rsidRDefault="0018751D" w:rsidP="0018751D">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30389834" w14:textId="77777777" w:rsidR="0018751D" w:rsidRPr="00E173C9" w:rsidRDefault="0018751D" w:rsidP="0018751D">
            <w:pPr>
              <w:spacing w:after="0" w:line="240" w:lineRule="auto"/>
              <w:rPr>
                <w:rFonts w:ascii="Calibri" w:eastAsia="Times New Roman" w:hAnsi="Calibri" w:cs="Calibri"/>
                <w:color w:val="000000"/>
                <w:lang w:val="en-US"/>
              </w:rPr>
            </w:pPr>
          </w:p>
        </w:tc>
      </w:tr>
      <w:tr w:rsidR="00DE228F" w:rsidRPr="00E173C9" w14:paraId="2C6607F9"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391D0D9D" w14:textId="0D27B172" w:rsidR="0018751D" w:rsidRDefault="0018751D" w:rsidP="001875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w:t>
            </w:r>
          </w:p>
        </w:tc>
        <w:tc>
          <w:tcPr>
            <w:tcW w:w="6004" w:type="dxa"/>
            <w:tcBorders>
              <w:top w:val="nil"/>
              <w:left w:val="nil"/>
              <w:bottom w:val="single" w:sz="4" w:space="0" w:color="auto"/>
              <w:right w:val="single" w:sz="4" w:space="0" w:color="auto"/>
            </w:tcBorders>
            <w:shd w:val="clear" w:color="auto" w:fill="auto"/>
            <w:noWrap/>
          </w:tcPr>
          <w:p w14:paraId="2AA01036" w14:textId="2432863F" w:rsidR="0018751D" w:rsidRPr="00E173C9" w:rsidRDefault="0018751D" w:rsidP="0018751D">
            <w:pPr>
              <w:spacing w:after="0" w:line="240" w:lineRule="auto"/>
              <w:rPr>
                <w:rFonts w:ascii="Calibri" w:eastAsia="Times New Roman" w:hAnsi="Calibri" w:cs="Calibri"/>
                <w:color w:val="000000"/>
                <w:lang w:val="en-US"/>
              </w:rPr>
            </w:pPr>
            <w:r w:rsidRPr="00C12B35">
              <w:rPr>
                <w:rFonts w:ascii="Calibri" w:eastAsia="Calibri" w:hAnsi="Calibri" w:cs="Times New Roman"/>
                <w:lang w:val="en-US"/>
              </w:rPr>
              <w:t>Capacity building of program staff on MERL.</w:t>
            </w:r>
          </w:p>
        </w:tc>
        <w:tc>
          <w:tcPr>
            <w:tcW w:w="713" w:type="dxa"/>
            <w:tcBorders>
              <w:top w:val="nil"/>
              <w:left w:val="nil"/>
              <w:bottom w:val="single" w:sz="4" w:space="0" w:color="auto"/>
              <w:right w:val="single" w:sz="4" w:space="0" w:color="auto"/>
            </w:tcBorders>
            <w:shd w:val="clear" w:color="auto" w:fill="auto"/>
            <w:noWrap/>
            <w:vAlign w:val="bottom"/>
          </w:tcPr>
          <w:p w14:paraId="599AA8BB" w14:textId="77777777" w:rsidR="0018751D" w:rsidRPr="00E173C9" w:rsidRDefault="0018751D" w:rsidP="0018751D">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1D47E1DB" w14:textId="77777777" w:rsidR="0018751D" w:rsidRPr="00E173C9" w:rsidRDefault="0018751D" w:rsidP="0018751D">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69B052D1" w14:textId="77777777" w:rsidR="0018751D" w:rsidRPr="00E173C9" w:rsidRDefault="0018751D" w:rsidP="0018751D">
            <w:pPr>
              <w:spacing w:after="0" w:line="240" w:lineRule="auto"/>
              <w:rPr>
                <w:rFonts w:ascii="Calibri" w:eastAsia="Times New Roman" w:hAnsi="Calibri" w:cs="Calibri"/>
                <w:color w:val="000000"/>
                <w:lang w:val="en-US"/>
              </w:rPr>
            </w:pPr>
          </w:p>
        </w:tc>
      </w:tr>
      <w:tr w:rsidR="00DE228F" w:rsidRPr="00E173C9" w14:paraId="0CFDADEC"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614CB272" w14:textId="77777777" w:rsidR="0018751D" w:rsidRDefault="0018751D" w:rsidP="00182EE3">
            <w:pPr>
              <w:spacing w:after="0" w:line="240" w:lineRule="auto"/>
              <w:jc w:val="center"/>
              <w:rPr>
                <w:rFonts w:ascii="Calibri" w:eastAsia="Times New Roman" w:hAnsi="Calibri" w:cs="Calibri"/>
                <w:color w:val="000000"/>
                <w:lang w:val="en-US"/>
              </w:rPr>
            </w:pPr>
          </w:p>
        </w:tc>
        <w:tc>
          <w:tcPr>
            <w:tcW w:w="6004" w:type="dxa"/>
            <w:tcBorders>
              <w:top w:val="nil"/>
              <w:left w:val="nil"/>
              <w:bottom w:val="single" w:sz="4" w:space="0" w:color="auto"/>
              <w:right w:val="single" w:sz="4" w:space="0" w:color="auto"/>
            </w:tcBorders>
            <w:shd w:val="clear" w:color="auto" w:fill="auto"/>
            <w:noWrap/>
            <w:vAlign w:val="bottom"/>
          </w:tcPr>
          <w:p w14:paraId="5666BB32" w14:textId="77777777" w:rsidR="0018751D" w:rsidRPr="00E173C9" w:rsidRDefault="0018751D" w:rsidP="00EF4DB7">
            <w:pPr>
              <w:spacing w:after="0" w:line="240" w:lineRule="auto"/>
              <w:rPr>
                <w:rFonts w:ascii="Calibri" w:eastAsia="Times New Roman" w:hAnsi="Calibri" w:cs="Calibri"/>
                <w:color w:val="000000"/>
                <w:lang w:val="en-US"/>
              </w:rPr>
            </w:pPr>
          </w:p>
        </w:tc>
        <w:tc>
          <w:tcPr>
            <w:tcW w:w="713" w:type="dxa"/>
            <w:tcBorders>
              <w:top w:val="nil"/>
              <w:left w:val="nil"/>
              <w:bottom w:val="single" w:sz="4" w:space="0" w:color="auto"/>
              <w:right w:val="single" w:sz="4" w:space="0" w:color="auto"/>
            </w:tcBorders>
            <w:shd w:val="clear" w:color="auto" w:fill="auto"/>
            <w:noWrap/>
            <w:vAlign w:val="bottom"/>
          </w:tcPr>
          <w:p w14:paraId="3E2849B3" w14:textId="77777777" w:rsidR="0018751D" w:rsidRPr="00E173C9" w:rsidRDefault="0018751D" w:rsidP="00EF4DB7">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2AA03E62" w14:textId="77777777" w:rsidR="0018751D" w:rsidRPr="00E173C9" w:rsidRDefault="0018751D" w:rsidP="00EF4DB7">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6085EDB9" w14:textId="77777777" w:rsidR="0018751D" w:rsidRPr="00E173C9" w:rsidRDefault="0018751D" w:rsidP="00EF4DB7">
            <w:pPr>
              <w:spacing w:after="0" w:line="240" w:lineRule="auto"/>
              <w:rPr>
                <w:rFonts w:ascii="Calibri" w:eastAsia="Times New Roman" w:hAnsi="Calibri" w:cs="Calibri"/>
                <w:color w:val="000000"/>
                <w:lang w:val="en-US"/>
              </w:rPr>
            </w:pPr>
          </w:p>
        </w:tc>
      </w:tr>
      <w:tr w:rsidR="00DE228F" w:rsidRPr="00E173C9" w14:paraId="0A43B96E"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7B05F6CB" w14:textId="77777777" w:rsidR="0018751D" w:rsidRDefault="0018751D" w:rsidP="00182EE3">
            <w:pPr>
              <w:spacing w:after="0" w:line="240" w:lineRule="auto"/>
              <w:jc w:val="center"/>
              <w:rPr>
                <w:rFonts w:ascii="Calibri" w:eastAsia="Times New Roman" w:hAnsi="Calibri" w:cs="Calibri"/>
                <w:color w:val="000000"/>
                <w:lang w:val="en-US"/>
              </w:rPr>
            </w:pPr>
          </w:p>
        </w:tc>
        <w:tc>
          <w:tcPr>
            <w:tcW w:w="6004" w:type="dxa"/>
            <w:tcBorders>
              <w:top w:val="nil"/>
              <w:left w:val="nil"/>
              <w:bottom w:val="single" w:sz="4" w:space="0" w:color="auto"/>
              <w:right w:val="single" w:sz="4" w:space="0" w:color="auto"/>
            </w:tcBorders>
            <w:shd w:val="clear" w:color="auto" w:fill="auto"/>
            <w:noWrap/>
            <w:vAlign w:val="bottom"/>
          </w:tcPr>
          <w:p w14:paraId="2ED9D590" w14:textId="77777777" w:rsidR="0018751D" w:rsidRPr="00E173C9" w:rsidRDefault="0018751D" w:rsidP="00EF4DB7">
            <w:pPr>
              <w:spacing w:after="0" w:line="240" w:lineRule="auto"/>
              <w:rPr>
                <w:rFonts w:ascii="Calibri" w:eastAsia="Times New Roman" w:hAnsi="Calibri" w:cs="Calibri"/>
                <w:color w:val="000000"/>
                <w:lang w:val="en-US"/>
              </w:rPr>
            </w:pPr>
          </w:p>
        </w:tc>
        <w:tc>
          <w:tcPr>
            <w:tcW w:w="713" w:type="dxa"/>
            <w:tcBorders>
              <w:top w:val="nil"/>
              <w:left w:val="nil"/>
              <w:bottom w:val="single" w:sz="4" w:space="0" w:color="auto"/>
              <w:right w:val="single" w:sz="4" w:space="0" w:color="auto"/>
            </w:tcBorders>
            <w:shd w:val="clear" w:color="auto" w:fill="auto"/>
            <w:noWrap/>
            <w:vAlign w:val="bottom"/>
          </w:tcPr>
          <w:p w14:paraId="75E2CD0D" w14:textId="77777777" w:rsidR="0018751D" w:rsidRPr="00E173C9" w:rsidRDefault="0018751D" w:rsidP="00EF4DB7">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18E16077" w14:textId="77777777" w:rsidR="0018751D" w:rsidRPr="00E173C9" w:rsidRDefault="0018751D" w:rsidP="00EF4DB7">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193E68B5" w14:textId="77777777" w:rsidR="0018751D" w:rsidRPr="00E173C9" w:rsidRDefault="0018751D" w:rsidP="00EF4DB7">
            <w:pPr>
              <w:spacing w:after="0" w:line="240" w:lineRule="auto"/>
              <w:rPr>
                <w:rFonts w:ascii="Calibri" w:eastAsia="Times New Roman" w:hAnsi="Calibri" w:cs="Calibri"/>
                <w:color w:val="000000"/>
                <w:lang w:val="en-US"/>
              </w:rPr>
            </w:pPr>
          </w:p>
        </w:tc>
      </w:tr>
      <w:tr w:rsidR="00DE228F" w:rsidRPr="00E173C9" w14:paraId="484DA3D7"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7C7E51C8" w14:textId="77777777" w:rsidR="0018751D" w:rsidRDefault="0018751D" w:rsidP="00182EE3">
            <w:pPr>
              <w:spacing w:after="0" w:line="240" w:lineRule="auto"/>
              <w:jc w:val="center"/>
              <w:rPr>
                <w:rFonts w:ascii="Calibri" w:eastAsia="Times New Roman" w:hAnsi="Calibri" w:cs="Calibri"/>
                <w:color w:val="000000"/>
                <w:lang w:val="en-US"/>
              </w:rPr>
            </w:pPr>
          </w:p>
        </w:tc>
        <w:tc>
          <w:tcPr>
            <w:tcW w:w="6004" w:type="dxa"/>
            <w:tcBorders>
              <w:top w:val="nil"/>
              <w:left w:val="nil"/>
              <w:bottom w:val="single" w:sz="4" w:space="0" w:color="auto"/>
              <w:right w:val="single" w:sz="4" w:space="0" w:color="auto"/>
            </w:tcBorders>
            <w:shd w:val="clear" w:color="auto" w:fill="auto"/>
            <w:noWrap/>
            <w:vAlign w:val="bottom"/>
          </w:tcPr>
          <w:p w14:paraId="15144FFC" w14:textId="77777777" w:rsidR="0018751D" w:rsidRPr="00E173C9" w:rsidRDefault="0018751D" w:rsidP="00EF4DB7">
            <w:pPr>
              <w:spacing w:after="0" w:line="240" w:lineRule="auto"/>
              <w:rPr>
                <w:rFonts w:ascii="Calibri" w:eastAsia="Times New Roman" w:hAnsi="Calibri" w:cs="Calibri"/>
                <w:color w:val="000000"/>
                <w:lang w:val="en-US"/>
              </w:rPr>
            </w:pPr>
          </w:p>
        </w:tc>
        <w:tc>
          <w:tcPr>
            <w:tcW w:w="713" w:type="dxa"/>
            <w:tcBorders>
              <w:top w:val="nil"/>
              <w:left w:val="nil"/>
              <w:bottom w:val="single" w:sz="4" w:space="0" w:color="auto"/>
              <w:right w:val="single" w:sz="4" w:space="0" w:color="auto"/>
            </w:tcBorders>
            <w:shd w:val="clear" w:color="auto" w:fill="auto"/>
            <w:noWrap/>
            <w:vAlign w:val="bottom"/>
          </w:tcPr>
          <w:p w14:paraId="474D206F" w14:textId="77777777" w:rsidR="0018751D" w:rsidRPr="00E173C9" w:rsidRDefault="0018751D" w:rsidP="00EF4DB7">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74E20A67" w14:textId="77777777" w:rsidR="0018751D" w:rsidRPr="00E173C9" w:rsidRDefault="0018751D" w:rsidP="00EF4DB7">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1EB60795" w14:textId="77777777" w:rsidR="0018751D" w:rsidRPr="00E173C9" w:rsidRDefault="0018751D" w:rsidP="00EF4DB7">
            <w:pPr>
              <w:spacing w:after="0" w:line="240" w:lineRule="auto"/>
              <w:rPr>
                <w:rFonts w:ascii="Calibri" w:eastAsia="Times New Roman" w:hAnsi="Calibri" w:cs="Calibri"/>
                <w:color w:val="000000"/>
                <w:lang w:val="en-US"/>
              </w:rPr>
            </w:pPr>
          </w:p>
        </w:tc>
      </w:tr>
      <w:tr w:rsidR="00DE228F" w:rsidRPr="00E173C9" w14:paraId="05AFECE9" w14:textId="77777777" w:rsidTr="0018751D">
        <w:trPr>
          <w:trHeight w:val="205"/>
        </w:trPr>
        <w:tc>
          <w:tcPr>
            <w:tcW w:w="691" w:type="dxa"/>
            <w:tcBorders>
              <w:top w:val="nil"/>
              <w:left w:val="single" w:sz="4" w:space="0" w:color="auto"/>
              <w:bottom w:val="single" w:sz="4" w:space="0" w:color="auto"/>
              <w:right w:val="single" w:sz="4" w:space="0" w:color="auto"/>
            </w:tcBorders>
            <w:shd w:val="clear" w:color="auto" w:fill="auto"/>
            <w:noWrap/>
            <w:vAlign w:val="bottom"/>
          </w:tcPr>
          <w:p w14:paraId="6593383C" w14:textId="77777777" w:rsidR="0018751D" w:rsidRDefault="0018751D" w:rsidP="00182EE3">
            <w:pPr>
              <w:spacing w:after="0" w:line="240" w:lineRule="auto"/>
              <w:jc w:val="center"/>
              <w:rPr>
                <w:rFonts w:ascii="Calibri" w:eastAsia="Times New Roman" w:hAnsi="Calibri" w:cs="Calibri"/>
                <w:color w:val="000000"/>
                <w:lang w:val="en-US"/>
              </w:rPr>
            </w:pPr>
          </w:p>
        </w:tc>
        <w:tc>
          <w:tcPr>
            <w:tcW w:w="6004" w:type="dxa"/>
            <w:tcBorders>
              <w:top w:val="nil"/>
              <w:left w:val="nil"/>
              <w:bottom w:val="single" w:sz="4" w:space="0" w:color="auto"/>
              <w:right w:val="single" w:sz="4" w:space="0" w:color="auto"/>
            </w:tcBorders>
            <w:shd w:val="clear" w:color="auto" w:fill="auto"/>
            <w:noWrap/>
            <w:vAlign w:val="bottom"/>
          </w:tcPr>
          <w:p w14:paraId="5BE13A6D" w14:textId="7F06577F" w:rsidR="0018751D" w:rsidRPr="00E173C9" w:rsidRDefault="0018751D"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Other associated costs if applicable (please give details)</w:t>
            </w:r>
          </w:p>
        </w:tc>
        <w:tc>
          <w:tcPr>
            <w:tcW w:w="713" w:type="dxa"/>
            <w:tcBorders>
              <w:top w:val="nil"/>
              <w:left w:val="nil"/>
              <w:bottom w:val="single" w:sz="4" w:space="0" w:color="auto"/>
              <w:right w:val="single" w:sz="4" w:space="0" w:color="auto"/>
            </w:tcBorders>
            <w:shd w:val="clear" w:color="auto" w:fill="auto"/>
            <w:noWrap/>
            <w:vAlign w:val="bottom"/>
          </w:tcPr>
          <w:p w14:paraId="6A8B3F43" w14:textId="77777777" w:rsidR="0018751D" w:rsidRPr="00E173C9" w:rsidRDefault="0018751D" w:rsidP="00EF4DB7">
            <w:pPr>
              <w:spacing w:after="0" w:line="240" w:lineRule="auto"/>
              <w:rPr>
                <w:rFonts w:ascii="Calibri" w:eastAsia="Times New Roman" w:hAnsi="Calibri" w:cs="Calibri"/>
                <w:color w:val="000000"/>
                <w:lang w:val="en-US"/>
              </w:rPr>
            </w:pPr>
          </w:p>
        </w:tc>
        <w:tc>
          <w:tcPr>
            <w:tcW w:w="1097" w:type="dxa"/>
            <w:tcBorders>
              <w:top w:val="nil"/>
              <w:left w:val="nil"/>
              <w:bottom w:val="single" w:sz="4" w:space="0" w:color="auto"/>
              <w:right w:val="single" w:sz="4" w:space="0" w:color="auto"/>
            </w:tcBorders>
            <w:shd w:val="clear" w:color="auto" w:fill="auto"/>
            <w:noWrap/>
            <w:vAlign w:val="bottom"/>
          </w:tcPr>
          <w:p w14:paraId="7B06DB1B" w14:textId="77777777" w:rsidR="0018751D" w:rsidRPr="00E173C9" w:rsidRDefault="0018751D" w:rsidP="00EF4DB7">
            <w:pPr>
              <w:spacing w:after="0" w:line="240" w:lineRule="auto"/>
              <w:rPr>
                <w:rFonts w:ascii="Calibri" w:eastAsia="Times New Roman" w:hAnsi="Calibri" w:cs="Calibri"/>
                <w:color w:val="000000"/>
                <w:lang w:val="en-US"/>
              </w:rPr>
            </w:pPr>
          </w:p>
        </w:tc>
        <w:tc>
          <w:tcPr>
            <w:tcW w:w="1689" w:type="dxa"/>
            <w:tcBorders>
              <w:top w:val="nil"/>
              <w:left w:val="nil"/>
              <w:bottom w:val="single" w:sz="4" w:space="0" w:color="auto"/>
              <w:right w:val="single" w:sz="4" w:space="0" w:color="auto"/>
            </w:tcBorders>
            <w:shd w:val="clear" w:color="auto" w:fill="auto"/>
            <w:noWrap/>
            <w:vAlign w:val="bottom"/>
          </w:tcPr>
          <w:p w14:paraId="51109EFB" w14:textId="77777777" w:rsidR="0018751D" w:rsidRPr="00E173C9" w:rsidRDefault="0018751D" w:rsidP="00EF4DB7">
            <w:pPr>
              <w:spacing w:after="0" w:line="240" w:lineRule="auto"/>
              <w:rPr>
                <w:rFonts w:ascii="Calibri" w:eastAsia="Times New Roman" w:hAnsi="Calibri" w:cs="Calibri"/>
                <w:color w:val="000000"/>
                <w:lang w:val="en-US"/>
              </w:rPr>
            </w:pPr>
          </w:p>
        </w:tc>
      </w:tr>
      <w:tr w:rsidR="00182EE3" w:rsidRPr="00E173C9" w14:paraId="4D669D98" w14:textId="77777777" w:rsidTr="0018751D">
        <w:trPr>
          <w:trHeight w:val="164"/>
        </w:trPr>
        <w:tc>
          <w:tcPr>
            <w:tcW w:w="8505"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9CCD258" w14:textId="77777777" w:rsidR="00182EE3" w:rsidRPr="00E173C9" w:rsidRDefault="00182EE3" w:rsidP="00EF4DB7">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 xml:space="preserve">Currency </w:t>
            </w:r>
          </w:p>
        </w:tc>
        <w:tc>
          <w:tcPr>
            <w:tcW w:w="1689" w:type="dxa"/>
            <w:tcBorders>
              <w:top w:val="nil"/>
              <w:left w:val="nil"/>
              <w:bottom w:val="single" w:sz="4" w:space="0" w:color="auto"/>
              <w:right w:val="single" w:sz="4" w:space="0" w:color="auto"/>
            </w:tcBorders>
            <w:shd w:val="clear" w:color="auto" w:fill="auto"/>
            <w:noWrap/>
            <w:vAlign w:val="bottom"/>
            <w:hideMark/>
          </w:tcPr>
          <w:p w14:paraId="71AE790B"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182EE3" w:rsidRPr="00E173C9" w14:paraId="29478C21" w14:textId="77777777" w:rsidTr="0018751D">
        <w:trPr>
          <w:trHeight w:val="164"/>
        </w:trPr>
        <w:tc>
          <w:tcPr>
            <w:tcW w:w="8505"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4B8C122" w14:textId="77777777" w:rsidR="00182EE3" w:rsidRPr="00E173C9" w:rsidRDefault="00182EE3" w:rsidP="00EF4DB7">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Sub-total</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6ED62B49"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182EE3" w:rsidRPr="00E173C9" w14:paraId="7E4DF25E" w14:textId="77777777" w:rsidTr="0018751D">
        <w:trPr>
          <w:trHeight w:val="164"/>
        </w:trPr>
        <w:tc>
          <w:tcPr>
            <w:tcW w:w="8505"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8D7842A" w14:textId="77777777" w:rsidR="00182EE3" w:rsidRPr="00E173C9" w:rsidRDefault="00182EE3" w:rsidP="00EF4DB7">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VAT 18%</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3EF5FF3F"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182EE3" w:rsidRPr="00E173C9" w14:paraId="24359CCE" w14:textId="77777777" w:rsidTr="0018751D">
        <w:trPr>
          <w:trHeight w:val="239"/>
        </w:trPr>
        <w:tc>
          <w:tcPr>
            <w:tcW w:w="8505" w:type="dxa"/>
            <w:gridSpan w:val="4"/>
            <w:tcBorders>
              <w:top w:val="nil"/>
              <w:left w:val="single" w:sz="4" w:space="0" w:color="auto"/>
              <w:bottom w:val="single" w:sz="4" w:space="0" w:color="auto"/>
              <w:right w:val="single" w:sz="4" w:space="0" w:color="auto"/>
            </w:tcBorders>
            <w:shd w:val="clear" w:color="auto" w:fill="auto"/>
            <w:noWrap/>
            <w:vAlign w:val="bottom"/>
            <w:hideMark/>
          </w:tcPr>
          <w:p w14:paraId="0F58023A" w14:textId="77777777" w:rsidR="00182EE3" w:rsidRPr="00E173C9" w:rsidRDefault="00182EE3" w:rsidP="00EF4DB7">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 </w:t>
            </w:r>
            <w:r>
              <w:rPr>
                <w:rFonts w:ascii="Calibri" w:eastAsia="Times New Roman" w:hAnsi="Calibri" w:cs="Calibri"/>
                <w:b/>
                <w:bCs/>
                <w:color w:val="000000"/>
                <w:lang w:val="en-US"/>
              </w:rPr>
              <w:t xml:space="preserve">Less </w:t>
            </w:r>
            <w:r w:rsidRPr="00E173C9">
              <w:rPr>
                <w:rFonts w:ascii="Calibri" w:eastAsia="Times New Roman" w:hAnsi="Calibri" w:cs="Calibri"/>
                <w:b/>
                <w:bCs/>
                <w:color w:val="000000"/>
                <w:lang w:val="en-US"/>
              </w:rPr>
              <w:t>WHT</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3E5A2B22"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182EE3" w:rsidRPr="00E173C9" w14:paraId="5B3EE8FC" w14:textId="77777777" w:rsidTr="0018751D">
        <w:trPr>
          <w:trHeight w:val="164"/>
        </w:trPr>
        <w:tc>
          <w:tcPr>
            <w:tcW w:w="8505"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37CD626E" w14:textId="77777777" w:rsidR="00182EE3" w:rsidRPr="00E173C9" w:rsidRDefault="00182EE3" w:rsidP="00EF4DB7">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Grand Total</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14:paraId="5D45D666"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182EE3" w:rsidRPr="00E173C9" w14:paraId="0F848EE8" w14:textId="77777777" w:rsidTr="0018751D">
        <w:trPr>
          <w:trHeight w:val="164"/>
        </w:trPr>
        <w:tc>
          <w:tcPr>
            <w:tcW w:w="0" w:type="auto"/>
            <w:gridSpan w:val="2"/>
            <w:tcBorders>
              <w:top w:val="single" w:sz="4" w:space="0" w:color="auto"/>
              <w:left w:val="single" w:sz="4" w:space="0" w:color="auto"/>
              <w:bottom w:val="single" w:sz="4" w:space="0" w:color="auto"/>
              <w:right w:val="nil"/>
            </w:tcBorders>
            <w:shd w:val="clear" w:color="auto" w:fill="FFFF00"/>
            <w:noWrap/>
            <w:vAlign w:val="bottom"/>
            <w:hideMark/>
          </w:tcPr>
          <w:p w14:paraId="177CF4E6"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xml:space="preserve">All costs must be quoted in UGX  </w:t>
            </w:r>
          </w:p>
        </w:tc>
        <w:tc>
          <w:tcPr>
            <w:tcW w:w="713" w:type="dxa"/>
            <w:tcBorders>
              <w:top w:val="nil"/>
              <w:left w:val="nil"/>
              <w:bottom w:val="single" w:sz="4" w:space="0" w:color="auto"/>
              <w:right w:val="nil"/>
            </w:tcBorders>
            <w:shd w:val="clear" w:color="auto" w:fill="FFFF00"/>
            <w:noWrap/>
            <w:vAlign w:val="bottom"/>
            <w:hideMark/>
          </w:tcPr>
          <w:p w14:paraId="2FCBDDDE"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1097" w:type="dxa"/>
            <w:tcBorders>
              <w:top w:val="nil"/>
              <w:left w:val="nil"/>
              <w:bottom w:val="single" w:sz="4" w:space="0" w:color="auto"/>
              <w:right w:val="nil"/>
            </w:tcBorders>
            <w:shd w:val="clear" w:color="auto" w:fill="FFFF00"/>
            <w:noWrap/>
            <w:vAlign w:val="bottom"/>
            <w:hideMark/>
          </w:tcPr>
          <w:p w14:paraId="3B0B5DF9"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1689" w:type="dxa"/>
            <w:tcBorders>
              <w:top w:val="nil"/>
              <w:left w:val="nil"/>
              <w:bottom w:val="single" w:sz="4" w:space="0" w:color="auto"/>
              <w:right w:val="single" w:sz="4" w:space="0" w:color="auto"/>
            </w:tcBorders>
            <w:shd w:val="clear" w:color="auto" w:fill="FFFF00"/>
            <w:noWrap/>
            <w:vAlign w:val="bottom"/>
            <w:hideMark/>
          </w:tcPr>
          <w:p w14:paraId="3E20E882" w14:textId="77777777" w:rsidR="00182EE3" w:rsidRPr="00E173C9"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182EE3" w:rsidRPr="00E173C9" w14:paraId="079C3EE4" w14:textId="77777777" w:rsidTr="0018751D">
        <w:trPr>
          <w:trHeight w:val="450"/>
        </w:trPr>
        <w:tc>
          <w:tcPr>
            <w:tcW w:w="10194" w:type="dxa"/>
            <w:gridSpan w:val="5"/>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729E53E6" w14:textId="77777777" w:rsidR="00182EE3" w:rsidRDefault="00182EE3" w:rsidP="00EF4DB7">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xml:space="preserve">Notes: </w:t>
            </w:r>
            <w:r>
              <w:rPr>
                <w:rFonts w:ascii="Calibri" w:eastAsia="Times New Roman" w:hAnsi="Calibri" w:cs="Calibri"/>
                <w:color w:val="000000"/>
                <w:lang w:val="en-US"/>
              </w:rPr>
              <w:t>GOAL is With Holding Tax (WHT) Agent, therefore 6% (WHT) apply for national firms and 15% (WHT)</w:t>
            </w:r>
            <w:r w:rsidRPr="00E173C9">
              <w:rPr>
                <w:rFonts w:ascii="Calibri" w:eastAsia="Times New Roman" w:hAnsi="Calibri" w:cs="Calibri"/>
                <w:color w:val="000000"/>
                <w:lang w:val="en-US"/>
              </w:rPr>
              <w:t xml:space="preserve"> </w:t>
            </w:r>
            <w:r>
              <w:rPr>
                <w:rFonts w:ascii="Calibri" w:eastAsia="Times New Roman" w:hAnsi="Calibri" w:cs="Calibri"/>
                <w:color w:val="000000"/>
                <w:lang w:val="en-US"/>
              </w:rPr>
              <w:t xml:space="preserve">for international firms. </w:t>
            </w:r>
          </w:p>
          <w:p w14:paraId="5E0B0DD5" w14:textId="12566EE4" w:rsidR="00BC4A30" w:rsidRPr="00052556" w:rsidRDefault="00BC4A30" w:rsidP="00BC4A30">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6B6B1F4A" w14:textId="5976D06D" w:rsidR="00FC5176" w:rsidRPr="00E173C9" w:rsidRDefault="00BC4A30" w:rsidP="00DD724F">
            <w:pPr>
              <w:pStyle w:val="MSGENFONTSTYLENAMETEMPLATEROLENUMBERMSGENFONTSTYLENAMEBYROLETEXT20"/>
              <w:shd w:val="clear" w:color="auto" w:fill="auto"/>
              <w:spacing w:after="0" w:line="256" w:lineRule="auto"/>
              <w:jc w:val="left"/>
              <w:rPr>
                <w:rFonts w:ascii="Calibri" w:eastAsia="Times New Roman" w:hAnsi="Calibri" w:cs="Calibri"/>
                <w:color w:val="000000"/>
                <w:lang w:val="en-US"/>
              </w:rPr>
            </w:pPr>
            <w:r w:rsidRPr="004D0434">
              <w:rPr>
                <w:sz w:val="20"/>
                <w:szCs w:val="20"/>
              </w:rPr>
              <w:t>“</w:t>
            </w:r>
            <w:r w:rsidRPr="004D0434">
              <w:rPr>
                <w:rFonts w:asciiTheme="minorHAnsi" w:hAnsiTheme="minorHAnsi" w:cstheme="minorHAnsi"/>
                <w:sz w:val="22"/>
                <w:szCs w:val="22"/>
              </w:rPr>
              <w:t xml:space="preserve">By submitting this offer, I confirm that all data subjects have specifically consented to the use and storage of </w:t>
            </w:r>
            <w:r w:rsidR="00D938EC">
              <w:rPr>
                <w:rFonts w:asciiTheme="minorHAnsi" w:hAnsiTheme="minorHAnsi" w:cstheme="minorHAnsi"/>
                <w:sz w:val="22"/>
                <w:szCs w:val="22"/>
              </w:rPr>
              <w:t xml:space="preserve"> </w:t>
            </w:r>
            <w:r w:rsidRPr="004D0434">
              <w:rPr>
                <w:rFonts w:asciiTheme="minorHAnsi" w:hAnsiTheme="minorHAnsi" w:cstheme="minorHAnsi"/>
                <w:sz w:val="22"/>
                <w:szCs w:val="22"/>
              </w:rPr>
              <w:t>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tc>
      </w:tr>
      <w:tr w:rsidR="00182EE3" w:rsidRPr="00E173C9" w14:paraId="04AB5FD7" w14:textId="77777777" w:rsidTr="0018751D">
        <w:trPr>
          <w:trHeight w:val="450"/>
        </w:trPr>
        <w:tc>
          <w:tcPr>
            <w:tcW w:w="10194" w:type="dxa"/>
            <w:gridSpan w:val="5"/>
            <w:vMerge/>
            <w:vAlign w:val="center"/>
            <w:hideMark/>
          </w:tcPr>
          <w:p w14:paraId="10255E9D" w14:textId="77777777" w:rsidR="00182EE3" w:rsidRPr="00E173C9" w:rsidRDefault="00182EE3" w:rsidP="00EF4DB7">
            <w:pPr>
              <w:spacing w:after="0" w:line="240" w:lineRule="auto"/>
              <w:rPr>
                <w:rFonts w:ascii="Calibri" w:eastAsia="Times New Roman" w:hAnsi="Calibri" w:cs="Calibri"/>
                <w:color w:val="000000"/>
                <w:lang w:val="en-US"/>
              </w:rPr>
            </w:pPr>
          </w:p>
        </w:tc>
      </w:tr>
      <w:tr w:rsidR="00182EE3" w:rsidRPr="00E173C9" w14:paraId="36E751B7" w14:textId="77777777" w:rsidTr="0018751D">
        <w:trPr>
          <w:trHeight w:val="450"/>
        </w:trPr>
        <w:tc>
          <w:tcPr>
            <w:tcW w:w="10194" w:type="dxa"/>
            <w:gridSpan w:val="5"/>
            <w:vMerge/>
            <w:vAlign w:val="center"/>
            <w:hideMark/>
          </w:tcPr>
          <w:p w14:paraId="3D88746D" w14:textId="77777777" w:rsidR="00182EE3" w:rsidRPr="00E173C9" w:rsidRDefault="00182EE3" w:rsidP="00EF4DB7">
            <w:pPr>
              <w:spacing w:after="0" w:line="240" w:lineRule="auto"/>
              <w:rPr>
                <w:rFonts w:ascii="Calibri" w:eastAsia="Times New Roman" w:hAnsi="Calibri" w:cs="Calibri"/>
                <w:color w:val="000000"/>
                <w:lang w:val="en-US"/>
              </w:rPr>
            </w:pPr>
          </w:p>
        </w:tc>
      </w:tr>
      <w:tr w:rsidR="00182EE3" w:rsidRPr="00E173C9" w14:paraId="424B3C54" w14:textId="77777777" w:rsidTr="0018751D">
        <w:trPr>
          <w:trHeight w:val="450"/>
        </w:trPr>
        <w:tc>
          <w:tcPr>
            <w:tcW w:w="10194" w:type="dxa"/>
            <w:gridSpan w:val="5"/>
            <w:vMerge/>
            <w:vAlign w:val="center"/>
            <w:hideMark/>
          </w:tcPr>
          <w:p w14:paraId="6336A455" w14:textId="77777777" w:rsidR="00182EE3" w:rsidRPr="00E173C9" w:rsidRDefault="00182EE3" w:rsidP="00EF4DB7">
            <w:pPr>
              <w:spacing w:after="0" w:line="240" w:lineRule="auto"/>
              <w:rPr>
                <w:rFonts w:ascii="Calibri" w:eastAsia="Times New Roman" w:hAnsi="Calibri" w:cs="Calibri"/>
                <w:color w:val="000000"/>
                <w:lang w:val="en-US"/>
              </w:rPr>
            </w:pPr>
          </w:p>
        </w:tc>
      </w:tr>
      <w:tr w:rsidR="00182EE3" w:rsidRPr="00E173C9" w14:paraId="134E23A7" w14:textId="77777777" w:rsidTr="0018751D">
        <w:trPr>
          <w:trHeight w:val="450"/>
        </w:trPr>
        <w:tc>
          <w:tcPr>
            <w:tcW w:w="10194" w:type="dxa"/>
            <w:gridSpan w:val="5"/>
            <w:vMerge/>
            <w:vAlign w:val="center"/>
            <w:hideMark/>
          </w:tcPr>
          <w:p w14:paraId="5B56281F" w14:textId="77777777" w:rsidR="00182EE3" w:rsidRPr="00E173C9" w:rsidRDefault="00182EE3" w:rsidP="00EF4DB7">
            <w:pPr>
              <w:spacing w:after="0" w:line="240" w:lineRule="auto"/>
              <w:rPr>
                <w:rFonts w:ascii="Calibri" w:eastAsia="Times New Roman" w:hAnsi="Calibri" w:cs="Calibri"/>
                <w:color w:val="000000"/>
                <w:lang w:val="en-US"/>
              </w:rPr>
            </w:pPr>
          </w:p>
        </w:tc>
      </w:tr>
      <w:tr w:rsidR="00182EE3" w:rsidRPr="00E173C9" w14:paraId="0687EAA2" w14:textId="77777777" w:rsidTr="0018751D">
        <w:trPr>
          <w:trHeight w:val="450"/>
        </w:trPr>
        <w:tc>
          <w:tcPr>
            <w:tcW w:w="10194" w:type="dxa"/>
            <w:gridSpan w:val="5"/>
            <w:vMerge/>
            <w:vAlign w:val="center"/>
            <w:hideMark/>
          </w:tcPr>
          <w:p w14:paraId="37BA70D8" w14:textId="77777777" w:rsidR="00182EE3" w:rsidRPr="00E173C9" w:rsidRDefault="00182EE3" w:rsidP="00EF4DB7">
            <w:pPr>
              <w:spacing w:after="0" w:line="240" w:lineRule="auto"/>
              <w:rPr>
                <w:rFonts w:ascii="Calibri" w:eastAsia="Times New Roman" w:hAnsi="Calibri" w:cs="Calibri"/>
                <w:color w:val="000000"/>
                <w:lang w:val="en-US"/>
              </w:rPr>
            </w:pPr>
          </w:p>
        </w:tc>
      </w:tr>
    </w:tbl>
    <w:tbl>
      <w:tblPr>
        <w:tblStyle w:val="TableGrid"/>
        <w:tblW w:w="0" w:type="auto"/>
        <w:tblLook w:val="04A0" w:firstRow="1" w:lastRow="0" w:firstColumn="1" w:lastColumn="0" w:noHBand="0" w:noVBand="1"/>
      </w:tblPr>
      <w:tblGrid>
        <w:gridCol w:w="1029"/>
        <w:gridCol w:w="3853"/>
        <w:gridCol w:w="1026"/>
        <w:gridCol w:w="3907"/>
      </w:tblGrid>
      <w:tr w:rsidR="001F7C27" w:rsidRPr="009C7C25" w14:paraId="19D7A00F" w14:textId="77777777" w:rsidTr="001F7C27">
        <w:trPr>
          <w:trHeight w:val="597"/>
        </w:trPr>
        <w:tc>
          <w:tcPr>
            <w:tcW w:w="1029" w:type="dxa"/>
            <w:tcBorders>
              <w:top w:val="nil"/>
              <w:left w:val="nil"/>
              <w:bottom w:val="nil"/>
              <w:right w:val="nil"/>
            </w:tcBorders>
            <w:vAlign w:val="center"/>
          </w:tcPr>
          <w:p w14:paraId="004E223A"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bookmarkStart w:id="20" w:name="_Hlk59370235"/>
            <w:r w:rsidRPr="009C7C25">
              <w:rPr>
                <w:rFonts w:ascii="Calibri" w:eastAsiaTheme="majorEastAsia" w:hAnsi="Calibri" w:cs="Calibri"/>
                <w:b/>
                <w:bCs/>
                <w:smallCaps/>
                <w:color w:val="000000" w:themeColor="text1"/>
              </w:rPr>
              <w:t>Signed:</w:t>
            </w:r>
          </w:p>
        </w:tc>
        <w:tc>
          <w:tcPr>
            <w:tcW w:w="8786" w:type="dxa"/>
            <w:gridSpan w:val="3"/>
            <w:tcBorders>
              <w:top w:val="nil"/>
              <w:left w:val="nil"/>
              <w:bottom w:val="single" w:sz="48" w:space="0" w:color="FFFFFF"/>
              <w:right w:val="nil"/>
            </w:tcBorders>
            <w:shd w:val="clear" w:color="auto" w:fill="F2F2F2" w:themeFill="background1" w:themeFillShade="F2"/>
            <w:vAlign w:val="center"/>
          </w:tcPr>
          <w:p w14:paraId="5083B57B"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p w14:paraId="67D60DAD"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tc>
      </w:tr>
      <w:tr w:rsidR="001F7C27" w:rsidRPr="009C7C25" w14:paraId="33FAAFC1" w14:textId="77777777" w:rsidTr="001F7C27">
        <w:trPr>
          <w:trHeight w:val="337"/>
        </w:trPr>
        <w:tc>
          <w:tcPr>
            <w:tcW w:w="1029" w:type="dxa"/>
            <w:tcBorders>
              <w:top w:val="nil"/>
              <w:left w:val="nil"/>
              <w:bottom w:val="nil"/>
              <w:right w:val="nil"/>
            </w:tcBorders>
            <w:vAlign w:val="center"/>
          </w:tcPr>
          <w:p w14:paraId="00241CBF"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 xml:space="preserve">Print name:  </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046F6ED5"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tc>
        <w:tc>
          <w:tcPr>
            <w:tcW w:w="1026" w:type="dxa"/>
            <w:tcBorders>
              <w:top w:val="single" w:sz="48" w:space="0" w:color="FFFFFF"/>
              <w:left w:val="nil"/>
              <w:bottom w:val="single" w:sz="48" w:space="0" w:color="FFFFFF"/>
              <w:right w:val="nil"/>
            </w:tcBorders>
            <w:shd w:val="clear" w:color="auto" w:fill="auto"/>
            <w:vAlign w:val="center"/>
          </w:tcPr>
          <w:p w14:paraId="41FB91A2"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Position:</w:t>
            </w:r>
          </w:p>
        </w:tc>
        <w:tc>
          <w:tcPr>
            <w:tcW w:w="3907" w:type="dxa"/>
            <w:tcBorders>
              <w:top w:val="single" w:sz="48" w:space="0" w:color="FFFFFF"/>
              <w:left w:val="nil"/>
              <w:bottom w:val="single" w:sz="48" w:space="0" w:color="FFFFFF"/>
              <w:right w:val="nil"/>
            </w:tcBorders>
            <w:shd w:val="clear" w:color="auto" w:fill="F2F2F2" w:themeFill="background1" w:themeFillShade="F2"/>
            <w:vAlign w:val="center"/>
          </w:tcPr>
          <w:p w14:paraId="6B0EDB29"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tc>
      </w:tr>
      <w:tr w:rsidR="001F7C27" w:rsidRPr="009C7C25" w14:paraId="7A2ABAF2" w14:textId="77777777" w:rsidTr="001F7C27">
        <w:trPr>
          <w:trHeight w:val="408"/>
        </w:trPr>
        <w:tc>
          <w:tcPr>
            <w:tcW w:w="1029" w:type="dxa"/>
            <w:tcBorders>
              <w:top w:val="nil"/>
              <w:left w:val="nil"/>
              <w:bottom w:val="nil"/>
              <w:right w:val="nil"/>
            </w:tcBorders>
            <w:vAlign w:val="center"/>
          </w:tcPr>
          <w:p w14:paraId="33353C55"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Company Name:</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1C584BB8"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tc>
        <w:tc>
          <w:tcPr>
            <w:tcW w:w="1026" w:type="dxa"/>
            <w:tcBorders>
              <w:top w:val="single" w:sz="48" w:space="0" w:color="FFFFFF"/>
              <w:left w:val="nil"/>
              <w:bottom w:val="single" w:sz="48" w:space="0" w:color="FFFFFF"/>
              <w:right w:val="nil"/>
            </w:tcBorders>
            <w:shd w:val="clear" w:color="auto" w:fill="auto"/>
            <w:vAlign w:val="center"/>
          </w:tcPr>
          <w:p w14:paraId="025D8639"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Date:</w:t>
            </w:r>
          </w:p>
        </w:tc>
        <w:tc>
          <w:tcPr>
            <w:tcW w:w="3907" w:type="dxa"/>
            <w:tcBorders>
              <w:top w:val="single" w:sz="48" w:space="0" w:color="FFFFFF"/>
              <w:left w:val="nil"/>
              <w:bottom w:val="single" w:sz="48" w:space="0" w:color="FFFFFF"/>
              <w:right w:val="nil"/>
            </w:tcBorders>
            <w:shd w:val="clear" w:color="auto" w:fill="F2F2F2" w:themeFill="background1" w:themeFillShade="F2"/>
            <w:vAlign w:val="center"/>
          </w:tcPr>
          <w:p w14:paraId="58F2EAE8"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tc>
      </w:tr>
      <w:tr w:rsidR="001F7C27" w:rsidRPr="009C7C25" w14:paraId="26A54740" w14:textId="77777777" w:rsidTr="001F7C27">
        <w:trPr>
          <w:trHeight w:val="331"/>
        </w:trPr>
        <w:tc>
          <w:tcPr>
            <w:tcW w:w="1029" w:type="dxa"/>
            <w:tcBorders>
              <w:top w:val="nil"/>
              <w:left w:val="nil"/>
              <w:bottom w:val="nil"/>
              <w:right w:val="nil"/>
            </w:tcBorders>
            <w:vAlign w:val="center"/>
          </w:tcPr>
          <w:p w14:paraId="5452BFA3" w14:textId="56F18FDE" w:rsidR="001F7C27" w:rsidRPr="009C7C25" w:rsidRDefault="001F7C27" w:rsidP="00EF4DB7">
            <w:pPr>
              <w:spacing w:after="160" w:line="259" w:lineRule="auto"/>
              <w:rPr>
                <w:rFonts w:ascii="Calibri" w:eastAsiaTheme="majorEastAsia" w:hAnsi="Calibri" w:cs="Calibri"/>
                <w:b/>
                <w:bCs/>
                <w:smallCaps/>
                <w:color w:val="000000" w:themeColor="text1"/>
              </w:rPr>
            </w:pPr>
          </w:p>
        </w:tc>
        <w:tc>
          <w:tcPr>
            <w:tcW w:w="878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ED3991A" w14:textId="77777777" w:rsidR="001F7C27" w:rsidRPr="009C7C25" w:rsidRDefault="001F7C27" w:rsidP="00EF4DB7">
            <w:pPr>
              <w:spacing w:after="160" w:line="259" w:lineRule="auto"/>
              <w:rPr>
                <w:rFonts w:ascii="Calibri" w:eastAsiaTheme="majorEastAsia" w:hAnsi="Calibri" w:cs="Calibri"/>
                <w:b/>
                <w:bCs/>
                <w:smallCaps/>
                <w:color w:val="000000" w:themeColor="text1"/>
              </w:rPr>
            </w:pPr>
          </w:p>
        </w:tc>
      </w:tr>
    </w:tbl>
    <w:bookmarkEnd w:id="20"/>
    <w:p w14:paraId="201A885E" w14:textId="1EDD00C6" w:rsidR="007E4845" w:rsidRDefault="007E4845" w:rsidP="007E4845">
      <w:pPr>
        <w:pStyle w:val="Heading1"/>
        <w:numPr>
          <w:ilvl w:val="0"/>
          <w:numId w:val="0"/>
        </w:numPr>
        <w:ind w:left="432" w:hanging="432"/>
      </w:pPr>
      <w:r>
        <w:lastRenderedPageBreak/>
        <w:t>Appendix 3: GOAL Terms and Conditions</w:t>
      </w:r>
    </w:p>
    <w:p w14:paraId="3E0A22FD"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SCOPE AND APPLICABILITY</w:t>
      </w:r>
    </w:p>
    <w:p w14:paraId="145BE345" w14:textId="038E3D5E"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02D4DF4C" w14:textId="77777777" w:rsidR="00787CE1" w:rsidRPr="00787CE1" w:rsidRDefault="00787CE1" w:rsidP="00787CE1">
      <w:pPr>
        <w:pStyle w:val="ListParagraph"/>
        <w:widowControl w:val="0"/>
        <w:autoSpaceDE w:val="0"/>
        <w:autoSpaceDN w:val="0"/>
        <w:adjustRightInd w:val="0"/>
        <w:spacing w:after="240"/>
        <w:jc w:val="both"/>
        <w:rPr>
          <w:rFonts w:cs="Arial"/>
          <w:sz w:val="16"/>
          <w:szCs w:val="16"/>
          <w:lang w:eastAsia="en-AU"/>
        </w:rPr>
      </w:pPr>
    </w:p>
    <w:p w14:paraId="242A8F08"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LEGAL STATUS</w:t>
      </w:r>
    </w:p>
    <w:p w14:paraId="040F5655" w14:textId="17262E6C" w:rsidR="00787CE1"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ECFA1B4"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p>
    <w:p w14:paraId="5B6FBFD0"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SUB-CONTRACTING</w:t>
      </w:r>
    </w:p>
    <w:p w14:paraId="691E6C98" w14:textId="77777777" w:rsidR="00787CE1" w:rsidRPr="0085239D" w:rsidRDefault="00787CE1" w:rsidP="00787CE1">
      <w:pPr>
        <w:pStyle w:val="ListParagraph"/>
        <w:widowControl w:val="0"/>
        <w:autoSpaceDE w:val="0"/>
        <w:autoSpaceDN w:val="0"/>
        <w:adjustRightInd w:val="0"/>
        <w:spacing w:after="240"/>
        <w:jc w:val="both"/>
        <w:rPr>
          <w:sz w:val="16"/>
          <w:szCs w:val="16"/>
        </w:rPr>
      </w:pPr>
      <w:r w:rsidRPr="56953E13">
        <w:rPr>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F3901D9"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5908BA9F"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ASSIGNMENT OF PERSONNEL</w:t>
      </w:r>
    </w:p>
    <w:p w14:paraId="3EEC48F8"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not assign any persons other than those accepted by GOAL for work performed under this Contract.</w:t>
      </w:r>
    </w:p>
    <w:p w14:paraId="09B81874"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768EE31E"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OBLIGATIONS</w:t>
      </w:r>
    </w:p>
    <w:p w14:paraId="79945A9F" w14:textId="6150FF8F" w:rsidR="00787CE1" w:rsidRPr="00787CE1" w:rsidRDefault="00787CE1" w:rsidP="00787CE1">
      <w:pPr>
        <w:widowControl w:val="0"/>
        <w:autoSpaceDE w:val="0"/>
        <w:autoSpaceDN w:val="0"/>
        <w:adjustRightInd w:val="0"/>
        <w:spacing w:after="240"/>
        <w:ind w:left="720"/>
        <w:jc w:val="both"/>
        <w:rPr>
          <w:rStyle w:val="InitialStyle"/>
          <w:rFonts w:asciiTheme="minorHAnsi" w:hAnsiTheme="minorHAnsi"/>
          <w:sz w:val="16"/>
          <w:szCs w:val="16"/>
        </w:rPr>
      </w:pPr>
      <w:r w:rsidRPr="56953E13">
        <w:rPr>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B6579C0"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SERVICE PROVIDER/CONTRACTOR'S RESPONSIBILITY FOR EMPLOYEES</w:t>
      </w:r>
    </w:p>
    <w:p w14:paraId="0BE5AAA2" w14:textId="7DC134D4" w:rsidR="00787CE1" w:rsidRPr="00787CE1" w:rsidRDefault="00787CE1" w:rsidP="00787CE1">
      <w:pPr>
        <w:widowControl w:val="0"/>
        <w:autoSpaceDE w:val="0"/>
        <w:autoSpaceDN w:val="0"/>
        <w:adjustRightInd w:val="0"/>
        <w:spacing w:after="240"/>
        <w:ind w:left="720"/>
        <w:jc w:val="both"/>
        <w:rPr>
          <w:rFonts w:cs="Arial"/>
          <w:sz w:val="16"/>
          <w:szCs w:val="16"/>
        </w:rPr>
      </w:pPr>
      <w:r w:rsidRPr="56953E13">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4CFC061"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ACCEPTANCE AND ACKNOWLEDGEMENT</w:t>
      </w:r>
    </w:p>
    <w:p w14:paraId="14B27431" w14:textId="1F68BFF3"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Initiation of service or works under this contract by the service provider/contractor shall constitute acceptance of the contract, including all terms and conditions herein contained or otherwise incorporated by reference.</w:t>
      </w:r>
    </w:p>
    <w:p w14:paraId="109881BB" w14:textId="77777777" w:rsidR="00787CE1" w:rsidRPr="00787CE1" w:rsidRDefault="00787CE1" w:rsidP="00787CE1">
      <w:pPr>
        <w:pStyle w:val="ListParagraph"/>
        <w:widowControl w:val="0"/>
        <w:autoSpaceDE w:val="0"/>
        <w:autoSpaceDN w:val="0"/>
        <w:adjustRightInd w:val="0"/>
        <w:spacing w:after="240"/>
        <w:jc w:val="both"/>
        <w:rPr>
          <w:sz w:val="16"/>
          <w:szCs w:val="16"/>
        </w:rPr>
      </w:pPr>
    </w:p>
    <w:p w14:paraId="1D204934"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WARRANTY</w:t>
      </w:r>
    </w:p>
    <w:p w14:paraId="2B2534CA" w14:textId="23B19A02" w:rsidR="00787CE1" w:rsidRPr="00787CE1" w:rsidRDefault="00787CE1" w:rsidP="00787CE1">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04666E36" w14:textId="23A72D2E" w:rsidR="00787CE1" w:rsidRP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89EB541" w14:textId="77777777" w:rsidR="00787CE1" w:rsidRPr="0085239D" w:rsidRDefault="00787CE1" w:rsidP="00DB1918">
      <w:pPr>
        <w:pStyle w:val="Standardtekst"/>
        <w:widowControl w:val="0"/>
        <w:numPr>
          <w:ilvl w:val="0"/>
          <w:numId w:val="16"/>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CHECKS AND AUDIT</w:t>
      </w:r>
    </w:p>
    <w:p w14:paraId="2B9C5BD3"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r w:rsidRPr="56953E13">
        <w:rPr>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287B85FF"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p>
    <w:p w14:paraId="25D04109"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r w:rsidRPr="56953E13">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15BAEFE"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p>
    <w:p w14:paraId="75550D01"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r w:rsidRPr="56953E13">
        <w:rPr>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5AE0CB2F"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p>
    <w:p w14:paraId="7CDFB299" w14:textId="77777777" w:rsidR="00787CE1" w:rsidRPr="0085239D"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CD38055"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16EB66A8" w14:textId="3C887D4C" w:rsidR="00787CE1" w:rsidRPr="00787CE1" w:rsidRDefault="00787CE1" w:rsidP="00787CE1">
      <w:pPr>
        <w:pStyle w:val="ListParagraph"/>
        <w:widowControl w:val="0"/>
        <w:autoSpaceDE w:val="0"/>
        <w:autoSpaceDN w:val="0"/>
        <w:adjustRightInd w:val="0"/>
        <w:spacing w:after="240"/>
        <w:jc w:val="both"/>
        <w:rPr>
          <w:rStyle w:val="InitialStyle"/>
          <w:rFonts w:asciiTheme="minorHAnsi" w:hAnsiTheme="minorHAnsi" w:cs="Tahoma"/>
          <w:sz w:val="16"/>
          <w:szCs w:val="16"/>
        </w:rPr>
      </w:pPr>
      <w:r w:rsidRPr="56953E13">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FCDFED7" w14:textId="77777777" w:rsidR="00787CE1" w:rsidRPr="0085239D" w:rsidRDefault="00787CE1" w:rsidP="00DB1918">
      <w:pPr>
        <w:pStyle w:val="Standardtekst"/>
        <w:widowControl w:val="0"/>
        <w:numPr>
          <w:ilvl w:val="0"/>
          <w:numId w:val="16"/>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RULE OF ORIGIN AND NATIONALITY</w:t>
      </w:r>
    </w:p>
    <w:p w14:paraId="7C8EF71B" w14:textId="5E347640" w:rsidR="00787CE1" w:rsidRPr="00787CE1" w:rsidRDefault="00787CE1" w:rsidP="00787CE1">
      <w:pPr>
        <w:pStyle w:val="Standardtekst"/>
        <w:widowControl w:val="0"/>
        <w:autoSpaceDE w:val="0"/>
        <w:autoSpaceDN w:val="0"/>
        <w:adjustRightInd w:val="0"/>
        <w:spacing w:after="240"/>
        <w:ind w:left="720"/>
        <w:rPr>
          <w:rStyle w:val="InitialStyle"/>
          <w:rFonts w:asciiTheme="minorHAnsi" w:eastAsiaTheme="majorEastAsia" w:hAnsiTheme="minorHAnsi" w:cs="Arial"/>
          <w:b/>
          <w:bCs/>
          <w:sz w:val="16"/>
          <w:szCs w:val="16"/>
        </w:rPr>
      </w:pPr>
      <w:r w:rsidRPr="56953E13">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56953E13">
        <w:rPr>
          <w:rFonts w:asciiTheme="minorHAnsi" w:eastAsiaTheme="minorEastAsia" w:hAnsiTheme="minorHAnsi" w:cstheme="minorBidi"/>
          <w:sz w:val="16"/>
          <w:szCs w:val="16"/>
          <w:lang w:val="en-IE"/>
        </w:rPr>
        <w:t xml:space="preserve">service provider/contractor </w:t>
      </w:r>
      <w:r w:rsidRPr="56953E13">
        <w:rPr>
          <w:rStyle w:val="InitialStyle"/>
          <w:rFonts w:asciiTheme="minorHAnsi" w:eastAsiaTheme="majorEastAsia" w:hAnsiTheme="minorHAnsi"/>
          <w:sz w:val="16"/>
          <w:szCs w:val="16"/>
        </w:rPr>
        <w:t>must adhere to these rules and be abl</w:t>
      </w:r>
      <w:r>
        <w:rPr>
          <w:rStyle w:val="InitialStyle"/>
          <w:rFonts w:asciiTheme="minorHAnsi" w:eastAsiaTheme="majorEastAsia" w:hAnsiTheme="minorHAnsi"/>
          <w:sz w:val="16"/>
          <w:szCs w:val="16"/>
        </w:rPr>
        <w:t>e</w:t>
      </w:r>
      <w:r w:rsidRPr="56953E13">
        <w:rPr>
          <w:rStyle w:val="InitialStyle"/>
          <w:rFonts w:asciiTheme="minorHAnsi" w:eastAsiaTheme="majorEastAsia" w:hAnsiTheme="minorHAnsi"/>
          <w:sz w:val="16"/>
          <w:szCs w:val="16"/>
        </w:rPr>
        <w:t xml:space="preserve"> to document and certify the origin of goods and nationality of legal and natural persons as required. </w:t>
      </w:r>
    </w:p>
    <w:p w14:paraId="13AAC06C" w14:textId="77777777" w:rsidR="00787CE1" w:rsidRPr="0085239D" w:rsidRDefault="00787CE1" w:rsidP="00787CE1">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56953E13">
        <w:rPr>
          <w:sz w:val="16"/>
          <w:szCs w:val="16"/>
        </w:rPr>
        <w:t xml:space="preserve">service provider/contractor </w:t>
      </w:r>
      <w:r w:rsidRPr="56953E13">
        <w:rPr>
          <w:rStyle w:val="InitialStyle"/>
          <w:rFonts w:asciiTheme="minorHAnsi" w:hAnsiTheme="minorHAnsi"/>
          <w:sz w:val="16"/>
          <w:szCs w:val="16"/>
        </w:rPr>
        <w:t xml:space="preserve">and is not obliged to make any further payments to the </w:t>
      </w:r>
      <w:r w:rsidRPr="56953E13">
        <w:rPr>
          <w:sz w:val="16"/>
          <w:szCs w:val="16"/>
        </w:rPr>
        <w:t>service provider/contractor</w:t>
      </w:r>
    </w:p>
    <w:p w14:paraId="18A49B38"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7DE37EB8"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INSPECTION</w:t>
      </w:r>
    </w:p>
    <w:p w14:paraId="4AB544F4" w14:textId="1BCE817C"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 xml:space="preserve">The duly accredited representatives of GOAL </w:t>
      </w:r>
      <w:r w:rsidRPr="56953E13">
        <w:rPr>
          <w:sz w:val="16"/>
          <w:szCs w:val="16"/>
          <w:u w:val="single"/>
        </w:rPr>
        <w:t>or the donor</w:t>
      </w:r>
      <w:r w:rsidRPr="56953E13">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56953E13">
        <w:rPr>
          <w:sz w:val="16"/>
          <w:szCs w:val="16"/>
          <w:u w:val="single"/>
        </w:rPr>
        <w:t>or the donor</w:t>
      </w:r>
      <w:r w:rsidRPr="56953E13">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5C4A39E7" w14:textId="77777777" w:rsidR="00787CE1" w:rsidRPr="00787CE1" w:rsidRDefault="00787CE1" w:rsidP="00787CE1">
      <w:pPr>
        <w:pStyle w:val="ListParagraph"/>
        <w:widowControl w:val="0"/>
        <w:autoSpaceDE w:val="0"/>
        <w:autoSpaceDN w:val="0"/>
        <w:adjustRightInd w:val="0"/>
        <w:spacing w:after="240"/>
        <w:jc w:val="both"/>
        <w:rPr>
          <w:sz w:val="16"/>
          <w:szCs w:val="16"/>
        </w:rPr>
      </w:pPr>
    </w:p>
    <w:p w14:paraId="27231E42"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FORCE MAJEURE</w:t>
      </w:r>
    </w:p>
    <w:p w14:paraId="57DA0CC6" w14:textId="4777DE5F" w:rsidR="00787CE1" w:rsidRPr="0085239D" w:rsidRDefault="00787CE1" w:rsidP="00787CE1">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Fonts w:asciiTheme="minorHAnsi" w:eastAsiaTheme="minorEastAsia" w:hAnsiTheme="minorHAnsi" w:cstheme="minorBidi"/>
          <w:sz w:val="16"/>
          <w:szCs w:val="16"/>
          <w:lang w:val="en-IE"/>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6412802" w14:textId="7A37BC57" w:rsidR="00787CE1" w:rsidRPr="0085239D" w:rsidRDefault="00787CE1" w:rsidP="00787CE1">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18AC633" w14:textId="7FDEBFF9" w:rsidR="00787CE1" w:rsidRDefault="00787CE1" w:rsidP="00787CE1">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Notwithstanding anything to the contrary in this Contract, the Service provider/contractor</w:t>
      </w:r>
      <w:r w:rsidRPr="56953E13">
        <w:rPr>
          <w:rStyle w:val="InitialStyle"/>
          <w:rFonts w:asciiTheme="minorHAnsi" w:hAnsiTheme="minorHAnsi"/>
          <w:b/>
          <w:bCs/>
          <w:sz w:val="16"/>
          <w:szCs w:val="16"/>
        </w:rPr>
        <w:t xml:space="preserve"> </w:t>
      </w:r>
      <w:r w:rsidRPr="56953E13">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F77B144" w14:textId="77777777" w:rsidR="00787CE1" w:rsidRPr="00787CE1" w:rsidRDefault="00787CE1" w:rsidP="00787CE1">
      <w:pPr>
        <w:pStyle w:val="ListParagraph"/>
        <w:widowControl w:val="0"/>
        <w:autoSpaceDE w:val="0"/>
        <w:autoSpaceDN w:val="0"/>
        <w:adjustRightInd w:val="0"/>
        <w:spacing w:after="240"/>
        <w:jc w:val="both"/>
        <w:rPr>
          <w:sz w:val="16"/>
          <w:szCs w:val="16"/>
        </w:rPr>
      </w:pPr>
    </w:p>
    <w:p w14:paraId="23E28D0A"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DEFAULT</w:t>
      </w:r>
    </w:p>
    <w:p w14:paraId="2CAB6102" w14:textId="4B285F24"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6D6BEC5" w14:textId="77777777" w:rsidR="00787CE1" w:rsidRPr="00787CE1" w:rsidRDefault="00787CE1" w:rsidP="00787CE1">
      <w:pPr>
        <w:pStyle w:val="ListParagraph"/>
        <w:widowControl w:val="0"/>
        <w:autoSpaceDE w:val="0"/>
        <w:autoSpaceDN w:val="0"/>
        <w:adjustRightInd w:val="0"/>
        <w:spacing w:after="240"/>
        <w:jc w:val="both"/>
        <w:rPr>
          <w:rFonts w:cs="Arial"/>
          <w:sz w:val="16"/>
          <w:szCs w:val="16"/>
          <w:lang w:eastAsia="en-AU"/>
        </w:rPr>
      </w:pPr>
    </w:p>
    <w:p w14:paraId="45B561D8"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REJECTION</w:t>
      </w:r>
    </w:p>
    <w:p w14:paraId="319D433D" w14:textId="6E0A74AC" w:rsidR="00787CE1" w:rsidRPr="0085239D" w:rsidRDefault="00787CE1" w:rsidP="00787CE1">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EA69597" w14:textId="4599A5CE"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27A9DEA" w14:textId="77777777" w:rsidR="00787CE1" w:rsidRPr="0085239D" w:rsidRDefault="00787CE1" w:rsidP="00787CE1">
      <w:pPr>
        <w:pStyle w:val="ListParagraph"/>
        <w:widowControl w:val="0"/>
        <w:autoSpaceDE w:val="0"/>
        <w:autoSpaceDN w:val="0"/>
        <w:adjustRightInd w:val="0"/>
        <w:spacing w:after="240"/>
        <w:jc w:val="both"/>
        <w:rPr>
          <w:rFonts w:cs="Arial"/>
          <w:sz w:val="16"/>
          <w:szCs w:val="16"/>
          <w:lang w:eastAsia="en-AU"/>
        </w:rPr>
      </w:pPr>
    </w:p>
    <w:p w14:paraId="12E74DDB" w14:textId="64395B00"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07650DDB" w14:textId="77777777" w:rsidR="00787CE1" w:rsidRPr="0085239D" w:rsidRDefault="00787CE1" w:rsidP="00787CE1">
      <w:pPr>
        <w:pStyle w:val="ListParagraph"/>
        <w:widowControl w:val="0"/>
        <w:autoSpaceDE w:val="0"/>
        <w:autoSpaceDN w:val="0"/>
        <w:adjustRightInd w:val="0"/>
        <w:spacing w:after="240"/>
        <w:jc w:val="both"/>
        <w:rPr>
          <w:rFonts w:cs="Arial"/>
          <w:sz w:val="16"/>
          <w:szCs w:val="16"/>
          <w:lang w:eastAsia="en-AU"/>
        </w:rPr>
      </w:pPr>
    </w:p>
    <w:p w14:paraId="4D311544" w14:textId="3C247F82"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5F3C83D4" w14:textId="77777777" w:rsidR="00787CE1" w:rsidRPr="00787CE1" w:rsidRDefault="00787CE1" w:rsidP="00787CE1">
      <w:pPr>
        <w:pStyle w:val="ListParagraph"/>
        <w:widowControl w:val="0"/>
        <w:autoSpaceDE w:val="0"/>
        <w:autoSpaceDN w:val="0"/>
        <w:adjustRightInd w:val="0"/>
        <w:spacing w:after="240"/>
        <w:jc w:val="both"/>
        <w:rPr>
          <w:sz w:val="16"/>
          <w:szCs w:val="16"/>
          <w:lang w:eastAsia="en-AU"/>
        </w:rPr>
      </w:pPr>
    </w:p>
    <w:p w14:paraId="6F09AB8A"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AMENDMENTS</w:t>
      </w:r>
    </w:p>
    <w:p w14:paraId="5BC6DC29" w14:textId="68454082"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No change in or modification of this Contract shall be made except by prior agreement between GOAL and the Service provider/contractor.</w:t>
      </w:r>
    </w:p>
    <w:p w14:paraId="43C8A10E"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76F8ED0E"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lastRenderedPageBreak/>
        <w:t>ASSIGNMENTS &amp; INSOLVENCY</w:t>
      </w:r>
    </w:p>
    <w:p w14:paraId="2D5C792C" w14:textId="12368A9F"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5170BB12"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793E1482" w14:textId="19111E45"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0C2EBF9" w14:textId="77777777" w:rsidR="00787CE1" w:rsidRPr="00787CE1" w:rsidRDefault="00787CE1" w:rsidP="00787CE1">
      <w:pPr>
        <w:pStyle w:val="ListParagraph"/>
        <w:widowControl w:val="0"/>
        <w:autoSpaceDE w:val="0"/>
        <w:autoSpaceDN w:val="0"/>
        <w:adjustRightInd w:val="0"/>
        <w:spacing w:after="240"/>
        <w:jc w:val="both"/>
        <w:rPr>
          <w:sz w:val="16"/>
          <w:szCs w:val="16"/>
          <w:lang w:eastAsia="en-AU"/>
        </w:rPr>
      </w:pPr>
    </w:p>
    <w:p w14:paraId="5DA5BF5A"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PAYMENT</w:t>
      </w:r>
    </w:p>
    <w:p w14:paraId="461D6617" w14:textId="38CF4BAC"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0396DF67" w14:textId="77777777" w:rsidR="00787CE1" w:rsidRPr="0085239D" w:rsidRDefault="00787CE1" w:rsidP="00787CE1">
      <w:pPr>
        <w:pStyle w:val="ListParagraph"/>
        <w:widowControl w:val="0"/>
        <w:autoSpaceDE w:val="0"/>
        <w:autoSpaceDN w:val="0"/>
        <w:adjustRightInd w:val="0"/>
        <w:spacing w:after="240"/>
        <w:jc w:val="both"/>
        <w:rPr>
          <w:sz w:val="16"/>
          <w:szCs w:val="16"/>
          <w:lang w:eastAsia="en-AU"/>
        </w:rPr>
      </w:pPr>
    </w:p>
    <w:p w14:paraId="70E26C53" w14:textId="77777777" w:rsidR="00787CE1" w:rsidRPr="0085239D" w:rsidRDefault="00787CE1" w:rsidP="00DB1918">
      <w:pPr>
        <w:pStyle w:val="ListParagraph"/>
        <w:widowControl w:val="0"/>
        <w:numPr>
          <w:ilvl w:val="0"/>
          <w:numId w:val="16"/>
        </w:numPr>
        <w:autoSpaceDE w:val="0"/>
        <w:autoSpaceDN w:val="0"/>
        <w:adjustRightInd w:val="0"/>
        <w:spacing w:after="200" w:line="276" w:lineRule="auto"/>
        <w:jc w:val="both"/>
        <w:rPr>
          <w:sz w:val="16"/>
          <w:szCs w:val="16"/>
          <w:lang w:eastAsia="zh-CN"/>
        </w:rPr>
      </w:pPr>
      <w:r w:rsidRPr="56953E13">
        <w:rPr>
          <w:sz w:val="16"/>
          <w:szCs w:val="16"/>
          <w:u w:val="single"/>
        </w:rPr>
        <w:t xml:space="preserve">ANTI-BRIBERY/CORRUPTION </w:t>
      </w:r>
    </w:p>
    <w:p w14:paraId="3962A28A" w14:textId="77777777" w:rsidR="00787CE1" w:rsidRPr="0085239D" w:rsidRDefault="00787CE1" w:rsidP="00787CE1">
      <w:pPr>
        <w:pStyle w:val="ListParagraph"/>
        <w:widowControl w:val="0"/>
        <w:autoSpaceDE w:val="0"/>
        <w:autoSpaceDN w:val="0"/>
        <w:adjustRightInd w:val="0"/>
        <w:spacing w:after="200"/>
        <w:jc w:val="both"/>
        <w:rPr>
          <w:rFonts w:eastAsia="Calibri" w:cs="Tahoma"/>
          <w:sz w:val="16"/>
          <w:szCs w:val="16"/>
        </w:rPr>
      </w:pPr>
      <w:r w:rsidRPr="56953E13">
        <w:rPr>
          <w:sz w:val="16"/>
          <w:szCs w:val="16"/>
          <w:lang w:eastAsia="zh-CN"/>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180261AD" w14:textId="77777777" w:rsidR="00787CE1" w:rsidRPr="0085239D" w:rsidRDefault="00787CE1" w:rsidP="00787CE1">
      <w:pPr>
        <w:pStyle w:val="ListParagraph"/>
        <w:widowControl w:val="0"/>
        <w:autoSpaceDE w:val="0"/>
        <w:autoSpaceDN w:val="0"/>
        <w:adjustRightInd w:val="0"/>
        <w:spacing w:after="200"/>
        <w:jc w:val="both"/>
        <w:rPr>
          <w:rFonts w:eastAsia="Calibri" w:cs="Tahoma"/>
          <w:sz w:val="16"/>
          <w:szCs w:val="16"/>
        </w:rPr>
      </w:pPr>
    </w:p>
    <w:p w14:paraId="2E69DFA6" w14:textId="77777777" w:rsidR="00787CE1" w:rsidRPr="0085239D" w:rsidRDefault="00787CE1" w:rsidP="00787CE1">
      <w:pPr>
        <w:pStyle w:val="ListParagraph"/>
        <w:widowControl w:val="0"/>
        <w:autoSpaceDE w:val="0"/>
        <w:autoSpaceDN w:val="0"/>
        <w:adjustRightInd w:val="0"/>
        <w:spacing w:after="200"/>
        <w:jc w:val="both"/>
        <w:rPr>
          <w:sz w:val="16"/>
          <w:szCs w:val="16"/>
        </w:rPr>
      </w:pPr>
      <w:r w:rsidRPr="56953E13">
        <w:rPr>
          <w:sz w:val="16"/>
          <w:szCs w:val="16"/>
        </w:rPr>
        <w:t>The Service provider/contractor shall have and maintain in place throughout the term of any contract with GOAL its own policies and procedures to ensure compliance with the Relevant Requirements.</w:t>
      </w:r>
    </w:p>
    <w:p w14:paraId="2EB5A6D1" w14:textId="77777777" w:rsidR="00787CE1" w:rsidRPr="0085239D" w:rsidRDefault="00787CE1" w:rsidP="00787CE1">
      <w:pPr>
        <w:pStyle w:val="ListParagraph"/>
        <w:widowControl w:val="0"/>
        <w:autoSpaceDE w:val="0"/>
        <w:autoSpaceDN w:val="0"/>
        <w:adjustRightInd w:val="0"/>
        <w:spacing w:after="200"/>
        <w:jc w:val="both"/>
        <w:rPr>
          <w:sz w:val="16"/>
          <w:szCs w:val="16"/>
          <w:lang w:eastAsia="zh-CN"/>
        </w:rPr>
      </w:pPr>
    </w:p>
    <w:p w14:paraId="09CD6CA8" w14:textId="77777777" w:rsidR="00787CE1" w:rsidRPr="0085239D" w:rsidRDefault="00787CE1" w:rsidP="00787CE1">
      <w:pPr>
        <w:pStyle w:val="ListParagraph"/>
        <w:widowControl w:val="0"/>
        <w:autoSpaceDE w:val="0"/>
        <w:autoSpaceDN w:val="0"/>
        <w:adjustRightInd w:val="0"/>
        <w:spacing w:after="200"/>
        <w:jc w:val="both"/>
        <w:rPr>
          <w:rFonts w:eastAsia="SimSun" w:cs="Tahoma"/>
          <w:sz w:val="16"/>
          <w:szCs w:val="16"/>
          <w:lang w:eastAsia="zh-CN"/>
        </w:rPr>
      </w:pPr>
      <w:r w:rsidRPr="56953E13">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8CE1C82" w14:textId="77777777" w:rsidR="00787CE1" w:rsidRPr="0085239D" w:rsidRDefault="00787CE1" w:rsidP="00787CE1">
      <w:pPr>
        <w:pStyle w:val="ListParagraph"/>
        <w:widowControl w:val="0"/>
        <w:autoSpaceDE w:val="0"/>
        <w:autoSpaceDN w:val="0"/>
        <w:adjustRightInd w:val="0"/>
        <w:spacing w:after="200" w:line="276" w:lineRule="auto"/>
        <w:jc w:val="both"/>
        <w:rPr>
          <w:rFonts w:eastAsia="SimSun" w:cs="Tahoma"/>
          <w:sz w:val="16"/>
          <w:szCs w:val="16"/>
          <w:lang w:eastAsia="zh-CN"/>
        </w:rPr>
      </w:pPr>
    </w:p>
    <w:p w14:paraId="062878E7"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ANTI-PERSONNEL MINES</w:t>
      </w:r>
    </w:p>
    <w:p w14:paraId="3F9F5A24" w14:textId="24DBDDD5"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1D9EBC1" w14:textId="77777777" w:rsidR="00787CE1" w:rsidRPr="00787CE1" w:rsidRDefault="00787CE1" w:rsidP="00787CE1">
      <w:pPr>
        <w:pStyle w:val="ListParagraph"/>
        <w:widowControl w:val="0"/>
        <w:autoSpaceDE w:val="0"/>
        <w:autoSpaceDN w:val="0"/>
        <w:adjustRightInd w:val="0"/>
        <w:spacing w:after="240"/>
        <w:jc w:val="both"/>
        <w:rPr>
          <w:rFonts w:cs="Tahoma"/>
          <w:sz w:val="16"/>
          <w:szCs w:val="16"/>
        </w:rPr>
      </w:pPr>
    </w:p>
    <w:p w14:paraId="5F51E2D4"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ETHICAL PROCUREMENT AND PROCUREMENT PRACTICE</w:t>
      </w:r>
    </w:p>
    <w:p w14:paraId="06A770F2" w14:textId="390F74AE"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0FC05E3"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60A4A211"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OFFICIALS NOT TO BENEFIT</w:t>
      </w:r>
    </w:p>
    <w:p w14:paraId="08C57028" w14:textId="7D7D1B54"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38E58FB" w14:textId="77777777" w:rsidR="00787CE1" w:rsidRPr="00787CE1" w:rsidRDefault="00787CE1" w:rsidP="00787CE1">
      <w:pPr>
        <w:pStyle w:val="ListParagraph"/>
        <w:widowControl w:val="0"/>
        <w:autoSpaceDE w:val="0"/>
        <w:autoSpaceDN w:val="0"/>
        <w:adjustRightInd w:val="0"/>
        <w:spacing w:after="240"/>
        <w:jc w:val="both"/>
        <w:rPr>
          <w:rFonts w:cs="Arial"/>
          <w:sz w:val="16"/>
          <w:szCs w:val="16"/>
        </w:rPr>
      </w:pPr>
    </w:p>
    <w:p w14:paraId="196C6229"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PRIOR NEGOTIATIONS SUPERSEDED BY CONTRACT</w:t>
      </w:r>
    </w:p>
    <w:p w14:paraId="5653CE39" w14:textId="01FFAD65"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This Contract supersedes all communications, representations, arrangements, negotiations, requests for proposals and proposals related to the subject matter of this Contract.</w:t>
      </w:r>
    </w:p>
    <w:p w14:paraId="48ABA99F"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681B561E"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INTELLECTUAL PROPERTY INFRINGEMENT</w:t>
      </w:r>
    </w:p>
    <w:p w14:paraId="7BC3AEF0" w14:textId="77777777" w:rsidR="00787CE1" w:rsidRPr="0085239D" w:rsidRDefault="00787CE1" w:rsidP="00787CE1">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warrants that the use or supply by GOAL of the services sold under this Contract does not infringe on any patent, design, trade-name or trade-mark.  </w:t>
      </w:r>
    </w:p>
    <w:p w14:paraId="1D1B1890"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338A0B07" w14:textId="77777777" w:rsidR="00787CE1" w:rsidRPr="0085239D" w:rsidRDefault="00787CE1" w:rsidP="00787CE1">
      <w:pPr>
        <w:pStyle w:val="ListParagraph"/>
        <w:widowControl w:val="0"/>
        <w:autoSpaceDE w:val="0"/>
        <w:autoSpaceDN w:val="0"/>
        <w:adjustRightInd w:val="0"/>
        <w:spacing w:after="240"/>
        <w:jc w:val="both"/>
        <w:rPr>
          <w:sz w:val="16"/>
          <w:szCs w:val="16"/>
        </w:rPr>
      </w:pPr>
      <w:r w:rsidRPr="56953E13">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1D5E6A8" w14:textId="77777777" w:rsidR="00787CE1" w:rsidRPr="0085239D" w:rsidRDefault="00787CE1" w:rsidP="00787CE1">
      <w:pPr>
        <w:pStyle w:val="ListParagraph"/>
        <w:widowControl w:val="0"/>
        <w:autoSpaceDE w:val="0"/>
        <w:autoSpaceDN w:val="0"/>
        <w:adjustRightInd w:val="0"/>
        <w:spacing w:after="240"/>
        <w:jc w:val="both"/>
        <w:rPr>
          <w:rStyle w:val="InitialStyle"/>
          <w:rFonts w:asciiTheme="minorHAnsi" w:hAnsiTheme="minorHAnsi"/>
          <w:sz w:val="16"/>
          <w:szCs w:val="16"/>
        </w:rPr>
      </w:pPr>
    </w:p>
    <w:p w14:paraId="15FE9014" w14:textId="77777777" w:rsidR="00787CE1" w:rsidRPr="0085239D" w:rsidRDefault="00787CE1" w:rsidP="00787CE1">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1EA08F5"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7D2D4EFA" w14:textId="5ED118AC"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6AC5EC5"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4E3BBA24"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TITLE RIGHTS</w:t>
      </w:r>
    </w:p>
    <w:p w14:paraId="6460D184"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r w:rsidRPr="56953E13">
        <w:rPr>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1529801" w14:textId="641486A7" w:rsidR="00787CE1" w:rsidRDefault="00787CE1" w:rsidP="00787CE1">
      <w:pPr>
        <w:pStyle w:val="ListParagraph"/>
        <w:widowControl w:val="0"/>
        <w:autoSpaceDE w:val="0"/>
        <w:autoSpaceDN w:val="0"/>
        <w:adjustRightInd w:val="0"/>
        <w:spacing w:before="60" w:after="240"/>
        <w:jc w:val="both"/>
        <w:rPr>
          <w:rFonts w:cs="Tahoma"/>
          <w:sz w:val="16"/>
          <w:szCs w:val="16"/>
        </w:rPr>
      </w:pPr>
    </w:p>
    <w:p w14:paraId="027E9B2D" w14:textId="77777777" w:rsidR="00B506E3" w:rsidRPr="0085239D" w:rsidRDefault="00B506E3" w:rsidP="00787CE1">
      <w:pPr>
        <w:pStyle w:val="ListParagraph"/>
        <w:widowControl w:val="0"/>
        <w:autoSpaceDE w:val="0"/>
        <w:autoSpaceDN w:val="0"/>
        <w:adjustRightInd w:val="0"/>
        <w:spacing w:before="60" w:after="240"/>
        <w:jc w:val="both"/>
        <w:rPr>
          <w:rFonts w:cs="Tahoma"/>
          <w:sz w:val="16"/>
          <w:szCs w:val="16"/>
        </w:rPr>
      </w:pPr>
    </w:p>
    <w:p w14:paraId="089E6384"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lastRenderedPageBreak/>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3F5C69E3"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p>
    <w:p w14:paraId="57570660"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TITLE TO EQUIPMENT</w:t>
      </w:r>
    </w:p>
    <w:p w14:paraId="4D0FB0A2" w14:textId="3897BEBC" w:rsidR="00787CE1" w:rsidRPr="00787CE1" w:rsidRDefault="00787CE1" w:rsidP="00787CE1">
      <w:pPr>
        <w:widowControl w:val="0"/>
        <w:autoSpaceDE w:val="0"/>
        <w:autoSpaceDN w:val="0"/>
        <w:adjustRightInd w:val="0"/>
        <w:spacing w:after="240"/>
        <w:ind w:left="720"/>
        <w:jc w:val="both"/>
        <w:rPr>
          <w:rFonts w:cs="Arial"/>
          <w:sz w:val="16"/>
          <w:szCs w:val="16"/>
        </w:rPr>
      </w:pPr>
      <w:r w:rsidRPr="56953E13">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F8146F"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PACKING</w:t>
      </w:r>
    </w:p>
    <w:p w14:paraId="44BC0361" w14:textId="1B06482D"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B0BA583"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7BDA8131"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SHIPMENT AND DELIVERY</w:t>
      </w:r>
    </w:p>
    <w:p w14:paraId="458C7644" w14:textId="15940687"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All services and works shall be delivered at the agreed place of delivery as stated in the Contract, at the Service provider/contractor's risk, unless otherwise provided for in the Contract.</w:t>
      </w:r>
    </w:p>
    <w:p w14:paraId="6ACB16BF" w14:textId="77777777" w:rsidR="00787CE1" w:rsidRPr="00787CE1" w:rsidRDefault="00787CE1" w:rsidP="00787CE1">
      <w:pPr>
        <w:pStyle w:val="ListParagraph"/>
        <w:widowControl w:val="0"/>
        <w:autoSpaceDE w:val="0"/>
        <w:autoSpaceDN w:val="0"/>
        <w:adjustRightInd w:val="0"/>
        <w:spacing w:after="240"/>
        <w:jc w:val="both"/>
        <w:rPr>
          <w:rFonts w:cs="Arial"/>
          <w:sz w:val="16"/>
          <w:szCs w:val="16"/>
          <w:lang w:eastAsia="en-AU"/>
        </w:rPr>
      </w:pPr>
    </w:p>
    <w:p w14:paraId="38A1E120"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INSURANCE</w:t>
      </w:r>
    </w:p>
    <w:p w14:paraId="35465AF9" w14:textId="77777777" w:rsidR="00787CE1" w:rsidRPr="0085239D"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671CCDD5" w14:textId="77777777" w:rsidR="00787CE1" w:rsidRPr="0085239D" w:rsidRDefault="00787CE1" w:rsidP="00787CE1">
      <w:pPr>
        <w:pStyle w:val="ListParagraph"/>
        <w:widowControl w:val="0"/>
        <w:autoSpaceDE w:val="0"/>
        <w:autoSpaceDN w:val="0"/>
        <w:adjustRightInd w:val="0"/>
        <w:spacing w:after="240"/>
        <w:jc w:val="both"/>
        <w:rPr>
          <w:sz w:val="16"/>
          <w:szCs w:val="16"/>
        </w:rPr>
      </w:pPr>
    </w:p>
    <w:p w14:paraId="57115A3D"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INDEMNIFICATION</w:t>
      </w:r>
    </w:p>
    <w:p w14:paraId="4FBFCBA6"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r w:rsidRPr="56953E13">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0BF471F4"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p>
    <w:p w14:paraId="3BC45E87"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r w:rsidRPr="56953E13">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76B466B"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p>
    <w:p w14:paraId="7278557A" w14:textId="43A5BCC2" w:rsidR="00787CE1"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847388A"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p>
    <w:p w14:paraId="0D74313E"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rPr>
      </w:pPr>
      <w:r w:rsidRPr="56953E13">
        <w:rPr>
          <w:sz w:val="16"/>
          <w:szCs w:val="16"/>
          <w:u w:val="single"/>
        </w:rPr>
        <w:t>TERMINATION OF CONTRACT</w:t>
      </w:r>
    </w:p>
    <w:p w14:paraId="3D91DE2E"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r w:rsidRPr="56953E13">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0056F91" w14:textId="77777777" w:rsidR="00787CE1" w:rsidRPr="0085239D" w:rsidRDefault="00787CE1" w:rsidP="00787CE1">
      <w:pPr>
        <w:pStyle w:val="ListParagraph"/>
        <w:widowControl w:val="0"/>
        <w:autoSpaceDE w:val="0"/>
        <w:autoSpaceDN w:val="0"/>
        <w:adjustRightInd w:val="0"/>
        <w:spacing w:before="60" w:after="240"/>
        <w:jc w:val="both"/>
        <w:rPr>
          <w:rFonts w:cs="Tahoma"/>
          <w:sz w:val="16"/>
          <w:szCs w:val="16"/>
        </w:rPr>
      </w:pPr>
    </w:p>
    <w:p w14:paraId="0B95D3E3"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0DEE6683"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p>
    <w:p w14:paraId="0DDF682A"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4EABCC0E"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2FC002CA"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p>
    <w:p w14:paraId="5F2351A7" w14:textId="2E563557" w:rsidR="00787CE1" w:rsidRPr="00787CE1" w:rsidRDefault="00787CE1" w:rsidP="00787CE1">
      <w:pPr>
        <w:pStyle w:val="ListParagraph"/>
        <w:widowControl w:val="0"/>
        <w:autoSpaceDE w:val="0"/>
        <w:autoSpaceDN w:val="0"/>
        <w:adjustRightInd w:val="0"/>
        <w:spacing w:before="60" w:after="240"/>
        <w:rPr>
          <w:sz w:val="16"/>
          <w:szCs w:val="16"/>
        </w:rPr>
      </w:pPr>
      <w:r w:rsidRPr="56953E13">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C7C6F48"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p>
    <w:p w14:paraId="0CC5E577" w14:textId="77777777" w:rsidR="00787CE1" w:rsidRPr="0085239D" w:rsidRDefault="00787CE1" w:rsidP="00DB1918">
      <w:pPr>
        <w:pStyle w:val="ListParagraph"/>
        <w:widowControl w:val="0"/>
        <w:numPr>
          <w:ilvl w:val="0"/>
          <w:numId w:val="16"/>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DATA PROTECTION</w:t>
      </w:r>
    </w:p>
    <w:p w14:paraId="1F00C493" w14:textId="77777777" w:rsidR="00787CE1" w:rsidRPr="0085239D" w:rsidRDefault="00787CE1" w:rsidP="00787CE1">
      <w:pPr>
        <w:pStyle w:val="ListParagraph"/>
        <w:widowControl w:val="0"/>
        <w:autoSpaceDE w:val="0"/>
        <w:autoSpaceDN w:val="0"/>
        <w:adjustRightInd w:val="0"/>
        <w:spacing w:after="240"/>
        <w:rPr>
          <w:sz w:val="16"/>
          <w:szCs w:val="16"/>
          <w:u w:val="single"/>
          <w:lang w:eastAsia="en-AU"/>
        </w:rPr>
      </w:pPr>
    </w:p>
    <w:p w14:paraId="7B81F3AC"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r w:rsidRPr="56953E13">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56953E13">
        <w:rPr>
          <w:b/>
          <w:bCs/>
          <w:sz w:val="16"/>
          <w:szCs w:val="16"/>
        </w:rPr>
        <w:t>Data Protection Legislation</w:t>
      </w:r>
      <w:r w:rsidRPr="56953E1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36DF722" w14:textId="77777777" w:rsidR="00787CE1" w:rsidRPr="0085239D" w:rsidRDefault="00787CE1" w:rsidP="00787CE1">
      <w:pPr>
        <w:pStyle w:val="ListParagraph"/>
        <w:widowControl w:val="0"/>
        <w:autoSpaceDE w:val="0"/>
        <w:autoSpaceDN w:val="0"/>
        <w:adjustRightInd w:val="0"/>
        <w:spacing w:before="60" w:after="240"/>
        <w:jc w:val="both"/>
        <w:rPr>
          <w:sz w:val="16"/>
          <w:szCs w:val="16"/>
          <w:u w:val="single"/>
        </w:rPr>
      </w:pPr>
    </w:p>
    <w:p w14:paraId="6CAEB1AF" w14:textId="77777777" w:rsidR="00787CE1" w:rsidRPr="0085239D" w:rsidRDefault="00787CE1" w:rsidP="00DB1918">
      <w:pPr>
        <w:pStyle w:val="ListParagraph"/>
        <w:widowControl w:val="0"/>
        <w:numPr>
          <w:ilvl w:val="0"/>
          <w:numId w:val="16"/>
        </w:numPr>
        <w:autoSpaceDE w:val="0"/>
        <w:autoSpaceDN w:val="0"/>
        <w:adjustRightInd w:val="0"/>
        <w:spacing w:before="60" w:after="240" w:line="240" w:lineRule="auto"/>
        <w:jc w:val="both"/>
        <w:rPr>
          <w:sz w:val="16"/>
          <w:szCs w:val="16"/>
          <w:u w:val="single"/>
        </w:rPr>
      </w:pPr>
      <w:r w:rsidRPr="56953E13">
        <w:rPr>
          <w:sz w:val="16"/>
          <w:szCs w:val="16"/>
          <w:u w:val="single"/>
        </w:rPr>
        <w:lastRenderedPageBreak/>
        <w:t>CONFIDENTIALITY</w:t>
      </w:r>
    </w:p>
    <w:p w14:paraId="04E37AB8" w14:textId="77777777" w:rsidR="00787CE1" w:rsidRPr="0085239D" w:rsidRDefault="00787CE1" w:rsidP="00787CE1">
      <w:pPr>
        <w:pStyle w:val="ListParagraph"/>
        <w:widowControl w:val="0"/>
        <w:autoSpaceDE w:val="0"/>
        <w:autoSpaceDN w:val="0"/>
        <w:adjustRightInd w:val="0"/>
        <w:spacing w:before="60" w:after="240"/>
        <w:jc w:val="both"/>
        <w:rPr>
          <w:sz w:val="16"/>
          <w:szCs w:val="16"/>
        </w:rPr>
      </w:pPr>
    </w:p>
    <w:p w14:paraId="25E786F0" w14:textId="77777777" w:rsidR="00787CE1" w:rsidRPr="0085239D"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E307177" w14:textId="77777777" w:rsidR="00787CE1" w:rsidRPr="0085239D" w:rsidRDefault="00787CE1" w:rsidP="00787CE1">
      <w:pPr>
        <w:pStyle w:val="ListParagraph"/>
        <w:widowControl w:val="0"/>
        <w:autoSpaceDE w:val="0"/>
        <w:autoSpaceDN w:val="0"/>
        <w:adjustRightInd w:val="0"/>
        <w:spacing w:after="240"/>
        <w:jc w:val="both"/>
        <w:rPr>
          <w:sz w:val="16"/>
          <w:szCs w:val="16"/>
          <w:lang w:eastAsia="en-AU"/>
        </w:rPr>
      </w:pPr>
    </w:p>
    <w:p w14:paraId="637DB89F" w14:textId="77777777" w:rsidR="00787CE1" w:rsidRPr="0085239D" w:rsidRDefault="00787CE1" w:rsidP="00DB1918">
      <w:pPr>
        <w:pStyle w:val="ListParagraph"/>
        <w:widowControl w:val="0"/>
        <w:numPr>
          <w:ilvl w:val="0"/>
          <w:numId w:val="16"/>
        </w:numPr>
        <w:autoSpaceDE w:val="0"/>
        <w:autoSpaceDN w:val="0"/>
        <w:adjustRightInd w:val="0"/>
        <w:spacing w:after="200" w:line="276" w:lineRule="auto"/>
        <w:jc w:val="both"/>
        <w:rPr>
          <w:i/>
          <w:iCs/>
          <w:sz w:val="16"/>
          <w:szCs w:val="16"/>
        </w:rPr>
      </w:pPr>
      <w:r w:rsidRPr="56953E13">
        <w:rPr>
          <w:sz w:val="16"/>
          <w:szCs w:val="16"/>
          <w:u w:val="single"/>
        </w:rPr>
        <w:t>DISPUTES - ARBITRATION</w:t>
      </w:r>
    </w:p>
    <w:p w14:paraId="69209628" w14:textId="77777777" w:rsidR="00787CE1" w:rsidRPr="0085239D" w:rsidRDefault="00787CE1" w:rsidP="00787CE1">
      <w:pPr>
        <w:pStyle w:val="ListParagraph"/>
        <w:widowControl w:val="0"/>
        <w:autoSpaceDE w:val="0"/>
        <w:autoSpaceDN w:val="0"/>
        <w:adjustRightInd w:val="0"/>
        <w:spacing w:after="240"/>
        <w:rPr>
          <w:sz w:val="16"/>
          <w:szCs w:val="16"/>
        </w:rPr>
      </w:pPr>
      <w:r w:rsidRPr="56953E13">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22D7A0A" w14:textId="77777777" w:rsidR="00787CE1" w:rsidRPr="0085239D" w:rsidRDefault="00787CE1" w:rsidP="00787CE1">
      <w:pPr>
        <w:pStyle w:val="ListParagraph"/>
        <w:widowControl w:val="0"/>
        <w:autoSpaceDE w:val="0"/>
        <w:autoSpaceDN w:val="0"/>
        <w:adjustRightInd w:val="0"/>
        <w:spacing w:after="240"/>
        <w:rPr>
          <w:sz w:val="16"/>
          <w:szCs w:val="16"/>
        </w:rPr>
      </w:pPr>
    </w:p>
    <w:p w14:paraId="45AF8EA0" w14:textId="77777777" w:rsidR="00787CE1" w:rsidRPr="0085239D" w:rsidRDefault="00787CE1" w:rsidP="00DB1918">
      <w:pPr>
        <w:pStyle w:val="ListParagraph"/>
        <w:widowControl w:val="0"/>
        <w:numPr>
          <w:ilvl w:val="0"/>
          <w:numId w:val="16"/>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SETTLEMENT OF DISPUTES</w:t>
      </w:r>
    </w:p>
    <w:p w14:paraId="7AFF646B" w14:textId="77777777" w:rsidR="00787CE1" w:rsidRPr="0085239D" w:rsidRDefault="00787CE1" w:rsidP="00787CE1">
      <w:pPr>
        <w:pStyle w:val="ListParagraph"/>
        <w:widowControl w:val="0"/>
        <w:autoSpaceDE w:val="0"/>
        <w:autoSpaceDN w:val="0"/>
        <w:adjustRightInd w:val="0"/>
        <w:spacing w:after="240"/>
        <w:jc w:val="both"/>
        <w:rPr>
          <w:sz w:val="16"/>
          <w:szCs w:val="16"/>
        </w:rPr>
      </w:pPr>
      <w:r w:rsidRPr="56953E13">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2BC43F9" w14:textId="77777777" w:rsidR="00787CE1" w:rsidRPr="0085239D" w:rsidRDefault="00787CE1" w:rsidP="00787CE1">
      <w:pPr>
        <w:pStyle w:val="ListParagraph"/>
        <w:widowControl w:val="0"/>
        <w:autoSpaceDE w:val="0"/>
        <w:autoSpaceDN w:val="0"/>
        <w:adjustRightInd w:val="0"/>
        <w:spacing w:after="240"/>
        <w:jc w:val="both"/>
        <w:rPr>
          <w:rFonts w:cs="Arial"/>
          <w:sz w:val="16"/>
          <w:szCs w:val="16"/>
        </w:rPr>
      </w:pPr>
    </w:p>
    <w:p w14:paraId="3E79166C" w14:textId="36F5F4DA"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4BF1628" w14:textId="77777777" w:rsidR="00787CE1" w:rsidRPr="00787CE1" w:rsidRDefault="00787CE1" w:rsidP="00787CE1">
      <w:pPr>
        <w:pStyle w:val="ListParagraph"/>
        <w:widowControl w:val="0"/>
        <w:autoSpaceDE w:val="0"/>
        <w:autoSpaceDN w:val="0"/>
        <w:adjustRightInd w:val="0"/>
        <w:spacing w:after="240"/>
        <w:jc w:val="both"/>
        <w:rPr>
          <w:sz w:val="16"/>
          <w:szCs w:val="16"/>
        </w:rPr>
      </w:pPr>
    </w:p>
    <w:p w14:paraId="465DF132"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WITHHOLDING TAX</w:t>
      </w:r>
    </w:p>
    <w:p w14:paraId="5EBD59B7" w14:textId="71338422" w:rsidR="00787CE1" w:rsidRDefault="00787CE1" w:rsidP="00787CE1">
      <w:pPr>
        <w:pStyle w:val="ListParagraph"/>
        <w:widowControl w:val="0"/>
        <w:autoSpaceDE w:val="0"/>
        <w:autoSpaceDN w:val="0"/>
        <w:adjustRightInd w:val="0"/>
        <w:spacing w:after="240"/>
        <w:jc w:val="both"/>
        <w:rPr>
          <w:sz w:val="16"/>
          <w:szCs w:val="16"/>
          <w:lang w:eastAsia="zh-CN"/>
        </w:rPr>
      </w:pPr>
      <w:r w:rsidRPr="56953E13">
        <w:rPr>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60610A14" w14:textId="77777777" w:rsidR="00787CE1" w:rsidRPr="00787CE1" w:rsidRDefault="00787CE1" w:rsidP="00787CE1">
      <w:pPr>
        <w:pStyle w:val="ListParagraph"/>
        <w:widowControl w:val="0"/>
        <w:autoSpaceDE w:val="0"/>
        <w:autoSpaceDN w:val="0"/>
        <w:adjustRightInd w:val="0"/>
        <w:spacing w:after="240"/>
        <w:jc w:val="both"/>
        <w:rPr>
          <w:rFonts w:eastAsia="SimSun" w:cs="Tahoma"/>
          <w:sz w:val="16"/>
          <w:szCs w:val="16"/>
          <w:lang w:eastAsia="zh-CN"/>
        </w:rPr>
      </w:pPr>
    </w:p>
    <w:p w14:paraId="2127BBC4"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rPr>
      </w:pPr>
      <w:r w:rsidRPr="56953E13">
        <w:rPr>
          <w:sz w:val="16"/>
          <w:szCs w:val="16"/>
          <w:u w:val="single"/>
        </w:rPr>
        <w:t>GOVERNING LAW AND JURISDICTION</w:t>
      </w:r>
    </w:p>
    <w:p w14:paraId="1CE024EB" w14:textId="30398DDC" w:rsidR="00787CE1" w:rsidRDefault="00787CE1" w:rsidP="00787CE1">
      <w:pPr>
        <w:pStyle w:val="ListParagraph"/>
        <w:widowControl w:val="0"/>
        <w:autoSpaceDE w:val="0"/>
        <w:autoSpaceDN w:val="0"/>
        <w:adjustRightInd w:val="0"/>
        <w:spacing w:after="240"/>
        <w:jc w:val="both"/>
        <w:rPr>
          <w:sz w:val="16"/>
          <w:szCs w:val="16"/>
        </w:rPr>
      </w:pPr>
      <w:r w:rsidRPr="56953E13">
        <w:rPr>
          <w:sz w:val="16"/>
          <w:szCs w:val="16"/>
        </w:rPr>
        <w:t>These Terms and Conditions shall be governed by the laws of Ireland and subject to the exclusive jurisdiction of the Irish Courts.</w:t>
      </w:r>
    </w:p>
    <w:p w14:paraId="2B03EB4B" w14:textId="77777777" w:rsidR="00787CE1" w:rsidRPr="0085239D" w:rsidRDefault="00787CE1" w:rsidP="00787CE1">
      <w:pPr>
        <w:pStyle w:val="ListParagraph"/>
        <w:widowControl w:val="0"/>
        <w:autoSpaceDE w:val="0"/>
        <w:autoSpaceDN w:val="0"/>
        <w:adjustRightInd w:val="0"/>
        <w:spacing w:after="240"/>
        <w:jc w:val="both"/>
        <w:rPr>
          <w:rFonts w:cs="Tahoma"/>
          <w:sz w:val="16"/>
          <w:szCs w:val="16"/>
        </w:rPr>
      </w:pPr>
    </w:p>
    <w:p w14:paraId="5DF4FC00"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BANK GUARANTEE</w:t>
      </w:r>
    </w:p>
    <w:p w14:paraId="7DCA2267" w14:textId="00F435ED" w:rsidR="00787CE1" w:rsidRDefault="00787CE1" w:rsidP="00787CE1">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3C571D5" w14:textId="77777777" w:rsidR="00787CE1" w:rsidRPr="0085239D" w:rsidRDefault="00787CE1" w:rsidP="00787CE1">
      <w:pPr>
        <w:pStyle w:val="ListParagraph"/>
        <w:widowControl w:val="0"/>
        <w:autoSpaceDE w:val="0"/>
        <w:autoSpaceDN w:val="0"/>
        <w:adjustRightInd w:val="0"/>
        <w:spacing w:after="240"/>
        <w:jc w:val="both"/>
        <w:rPr>
          <w:rFonts w:cs="Arial"/>
          <w:sz w:val="16"/>
          <w:szCs w:val="16"/>
          <w:lang w:eastAsia="en-AU"/>
        </w:rPr>
      </w:pPr>
    </w:p>
    <w:p w14:paraId="4E96D622"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ENVIRONMENTAL STANDARDS</w:t>
      </w:r>
    </w:p>
    <w:p w14:paraId="0BA1B4FD" w14:textId="77777777" w:rsidR="00787CE1" w:rsidRPr="0085239D" w:rsidRDefault="00787CE1" w:rsidP="00787CE1">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Service provider/contractors should as a minimum, comply with all statutory and other legal requirements relating to environmental impacts of their business. Areas which should be considered are:</w:t>
      </w:r>
    </w:p>
    <w:p w14:paraId="55A91132" w14:textId="77777777" w:rsidR="00787CE1" w:rsidRPr="0085239D" w:rsidRDefault="00787CE1" w:rsidP="00DB1918">
      <w:pPr>
        <w:pStyle w:val="ListParagraph"/>
        <w:widowControl w:val="0"/>
        <w:numPr>
          <w:ilvl w:val="0"/>
          <w:numId w:val="17"/>
        </w:numPr>
        <w:autoSpaceDE w:val="0"/>
        <w:autoSpaceDN w:val="0"/>
        <w:adjustRightInd w:val="0"/>
        <w:spacing w:after="240" w:line="240" w:lineRule="auto"/>
        <w:jc w:val="both"/>
        <w:rPr>
          <w:sz w:val="16"/>
          <w:szCs w:val="16"/>
          <w:lang w:eastAsia="en-AU"/>
        </w:rPr>
      </w:pPr>
      <w:r w:rsidRPr="56953E13">
        <w:rPr>
          <w:sz w:val="16"/>
          <w:szCs w:val="16"/>
          <w:lang w:eastAsia="en-AU"/>
        </w:rPr>
        <w:t>Waste Management</w:t>
      </w:r>
    </w:p>
    <w:p w14:paraId="52058959" w14:textId="77777777" w:rsidR="00787CE1" w:rsidRPr="0085239D" w:rsidRDefault="00787CE1" w:rsidP="00DB1918">
      <w:pPr>
        <w:pStyle w:val="ListParagraph"/>
        <w:widowControl w:val="0"/>
        <w:numPr>
          <w:ilvl w:val="0"/>
          <w:numId w:val="17"/>
        </w:numPr>
        <w:autoSpaceDE w:val="0"/>
        <w:autoSpaceDN w:val="0"/>
        <w:adjustRightInd w:val="0"/>
        <w:spacing w:after="240" w:line="240" w:lineRule="auto"/>
        <w:jc w:val="both"/>
        <w:rPr>
          <w:sz w:val="16"/>
          <w:szCs w:val="16"/>
          <w:lang w:eastAsia="en-AU"/>
        </w:rPr>
      </w:pPr>
      <w:r w:rsidRPr="56953E13">
        <w:rPr>
          <w:sz w:val="16"/>
          <w:szCs w:val="16"/>
          <w:lang w:eastAsia="en-AU"/>
        </w:rPr>
        <w:t>Packaging and Paper</w:t>
      </w:r>
    </w:p>
    <w:p w14:paraId="39730189" w14:textId="77777777" w:rsidR="00787CE1" w:rsidRPr="0085239D" w:rsidRDefault="00787CE1" w:rsidP="00DB1918">
      <w:pPr>
        <w:pStyle w:val="ListParagraph"/>
        <w:widowControl w:val="0"/>
        <w:numPr>
          <w:ilvl w:val="0"/>
          <w:numId w:val="17"/>
        </w:numPr>
        <w:autoSpaceDE w:val="0"/>
        <w:autoSpaceDN w:val="0"/>
        <w:adjustRightInd w:val="0"/>
        <w:spacing w:after="240" w:line="240" w:lineRule="auto"/>
        <w:jc w:val="both"/>
        <w:rPr>
          <w:sz w:val="16"/>
          <w:szCs w:val="16"/>
          <w:lang w:eastAsia="en-AU"/>
        </w:rPr>
      </w:pPr>
      <w:r w:rsidRPr="56953E13">
        <w:rPr>
          <w:sz w:val="16"/>
          <w:szCs w:val="16"/>
          <w:lang w:eastAsia="en-AU"/>
        </w:rPr>
        <w:t>Conservation</w:t>
      </w:r>
    </w:p>
    <w:p w14:paraId="0C0EB552" w14:textId="77777777" w:rsidR="00787CE1" w:rsidRPr="0085239D" w:rsidRDefault="00787CE1" w:rsidP="00DB1918">
      <w:pPr>
        <w:pStyle w:val="ListParagraph"/>
        <w:widowControl w:val="0"/>
        <w:numPr>
          <w:ilvl w:val="0"/>
          <w:numId w:val="17"/>
        </w:numPr>
        <w:autoSpaceDE w:val="0"/>
        <w:autoSpaceDN w:val="0"/>
        <w:adjustRightInd w:val="0"/>
        <w:spacing w:after="240" w:line="240" w:lineRule="auto"/>
        <w:jc w:val="both"/>
        <w:rPr>
          <w:sz w:val="16"/>
          <w:szCs w:val="16"/>
          <w:lang w:eastAsia="en-AU"/>
        </w:rPr>
      </w:pPr>
      <w:r w:rsidRPr="56953E13">
        <w:rPr>
          <w:sz w:val="16"/>
          <w:szCs w:val="16"/>
          <w:lang w:eastAsia="en-AU"/>
        </w:rPr>
        <w:t>Energy Use</w:t>
      </w:r>
    </w:p>
    <w:p w14:paraId="2B4EC862" w14:textId="77777777" w:rsidR="00787CE1" w:rsidRPr="0085239D" w:rsidRDefault="00787CE1" w:rsidP="00DB1918">
      <w:pPr>
        <w:pStyle w:val="ListParagraph"/>
        <w:widowControl w:val="0"/>
        <w:numPr>
          <w:ilvl w:val="0"/>
          <w:numId w:val="17"/>
        </w:numPr>
        <w:autoSpaceDE w:val="0"/>
        <w:autoSpaceDN w:val="0"/>
        <w:adjustRightInd w:val="0"/>
        <w:spacing w:after="240" w:line="240" w:lineRule="auto"/>
        <w:jc w:val="both"/>
        <w:rPr>
          <w:sz w:val="16"/>
          <w:szCs w:val="16"/>
          <w:lang w:eastAsia="en-AU"/>
        </w:rPr>
      </w:pPr>
      <w:r w:rsidRPr="56953E13">
        <w:rPr>
          <w:sz w:val="16"/>
          <w:szCs w:val="16"/>
          <w:lang w:eastAsia="en-AU"/>
        </w:rPr>
        <w:t>Sustainability</w:t>
      </w:r>
    </w:p>
    <w:p w14:paraId="086A16EB" w14:textId="77777777" w:rsidR="00787CE1" w:rsidRPr="0085239D" w:rsidRDefault="00787CE1" w:rsidP="00787CE1">
      <w:pPr>
        <w:pStyle w:val="ListParagraph"/>
        <w:widowControl w:val="0"/>
        <w:autoSpaceDE w:val="0"/>
        <w:autoSpaceDN w:val="0"/>
        <w:adjustRightInd w:val="0"/>
        <w:spacing w:after="240"/>
        <w:jc w:val="both"/>
        <w:rPr>
          <w:sz w:val="16"/>
          <w:szCs w:val="16"/>
          <w:lang w:eastAsia="en-AU"/>
        </w:rPr>
      </w:pPr>
    </w:p>
    <w:p w14:paraId="68FDFB80" w14:textId="77777777" w:rsidR="00787CE1" w:rsidRPr="0085239D" w:rsidRDefault="00787CE1" w:rsidP="00DB1918">
      <w:pPr>
        <w:pStyle w:val="ListParagraph"/>
        <w:widowControl w:val="0"/>
        <w:numPr>
          <w:ilvl w:val="0"/>
          <w:numId w:val="16"/>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 xml:space="preserve">HUMAN TRAFFICKING </w:t>
      </w:r>
    </w:p>
    <w:p w14:paraId="72A65E4D" w14:textId="77777777" w:rsidR="00787CE1" w:rsidRPr="0085239D" w:rsidRDefault="00787CE1" w:rsidP="00787CE1">
      <w:pPr>
        <w:widowControl w:val="0"/>
        <w:autoSpaceDE w:val="0"/>
        <w:autoSpaceDN w:val="0"/>
        <w:adjustRightInd w:val="0"/>
        <w:spacing w:after="240"/>
        <w:ind w:left="720"/>
        <w:jc w:val="both"/>
        <w:rPr>
          <w:sz w:val="16"/>
          <w:szCs w:val="16"/>
          <w:lang w:eastAsia="en-AU"/>
        </w:rPr>
      </w:pPr>
      <w:r w:rsidRPr="56953E13">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37C9306" w14:textId="77777777" w:rsidR="00787CE1" w:rsidRPr="0085239D" w:rsidRDefault="00787CE1" w:rsidP="00DB1918">
      <w:pPr>
        <w:pStyle w:val="ListParagraph"/>
        <w:widowControl w:val="0"/>
        <w:numPr>
          <w:ilvl w:val="0"/>
          <w:numId w:val="18"/>
        </w:numPr>
        <w:autoSpaceDE w:val="0"/>
        <w:autoSpaceDN w:val="0"/>
        <w:adjustRightInd w:val="0"/>
        <w:spacing w:after="240" w:line="240" w:lineRule="auto"/>
        <w:jc w:val="both"/>
        <w:rPr>
          <w:sz w:val="16"/>
          <w:szCs w:val="16"/>
          <w:lang w:eastAsia="en-AU"/>
        </w:rPr>
      </w:pPr>
      <w:r w:rsidRPr="56953E13">
        <w:rPr>
          <w:sz w:val="16"/>
          <w:szCs w:val="16"/>
          <w:lang w:eastAsia="en-AU"/>
        </w:rPr>
        <w:t xml:space="preserve">Engage in severe forms of trafficking in persons during the period of performance of the contract; </w:t>
      </w:r>
      <w:r w:rsidRPr="56953E13">
        <w:rPr>
          <w:rFonts w:ascii="MS Mincho" w:eastAsia="MS Mincho" w:hAnsi="MS Mincho" w:cs="MS Mincho"/>
          <w:sz w:val="16"/>
          <w:szCs w:val="16"/>
          <w:lang w:eastAsia="en-AU"/>
        </w:rPr>
        <w:t> </w:t>
      </w:r>
    </w:p>
    <w:p w14:paraId="0D21527B" w14:textId="77777777" w:rsidR="00787CE1" w:rsidRPr="0085239D" w:rsidRDefault="00787CE1" w:rsidP="00DB1918">
      <w:pPr>
        <w:pStyle w:val="ListParagraph"/>
        <w:widowControl w:val="0"/>
        <w:numPr>
          <w:ilvl w:val="0"/>
          <w:numId w:val="18"/>
        </w:numPr>
        <w:autoSpaceDE w:val="0"/>
        <w:autoSpaceDN w:val="0"/>
        <w:adjustRightInd w:val="0"/>
        <w:spacing w:after="240" w:line="240" w:lineRule="auto"/>
        <w:jc w:val="both"/>
        <w:rPr>
          <w:sz w:val="16"/>
          <w:szCs w:val="16"/>
          <w:lang w:eastAsia="en-AU"/>
        </w:rPr>
      </w:pPr>
      <w:r w:rsidRPr="56953E13">
        <w:rPr>
          <w:sz w:val="16"/>
          <w:szCs w:val="16"/>
          <w:lang w:eastAsia="en-AU"/>
        </w:rPr>
        <w:t xml:space="preserve">Procure commercial sex acts during the period of performance of the contract; </w:t>
      </w:r>
      <w:r w:rsidRPr="56953E13">
        <w:rPr>
          <w:rFonts w:ascii="MS Mincho" w:eastAsia="MS Mincho" w:hAnsi="MS Mincho" w:cs="MS Mincho"/>
          <w:sz w:val="16"/>
          <w:szCs w:val="16"/>
          <w:lang w:eastAsia="en-AU"/>
        </w:rPr>
        <w:t> </w:t>
      </w:r>
    </w:p>
    <w:p w14:paraId="5265F18E" w14:textId="77777777" w:rsidR="00787CE1" w:rsidRPr="0085239D" w:rsidRDefault="00787CE1" w:rsidP="00DB1918">
      <w:pPr>
        <w:pStyle w:val="ListParagraph"/>
        <w:widowControl w:val="0"/>
        <w:numPr>
          <w:ilvl w:val="0"/>
          <w:numId w:val="18"/>
        </w:numPr>
        <w:autoSpaceDE w:val="0"/>
        <w:autoSpaceDN w:val="0"/>
        <w:adjustRightInd w:val="0"/>
        <w:spacing w:after="240" w:line="240" w:lineRule="auto"/>
        <w:jc w:val="both"/>
        <w:rPr>
          <w:sz w:val="16"/>
          <w:szCs w:val="16"/>
          <w:lang w:eastAsia="en-AU"/>
        </w:rPr>
      </w:pPr>
      <w:r w:rsidRPr="56953E13">
        <w:rPr>
          <w:sz w:val="16"/>
          <w:szCs w:val="16"/>
          <w:lang w:eastAsia="en-AU"/>
        </w:rPr>
        <w:t xml:space="preserve">Use forced </w:t>
      </w:r>
      <w:proofErr w:type="spellStart"/>
      <w:r w:rsidRPr="56953E13">
        <w:rPr>
          <w:sz w:val="16"/>
          <w:szCs w:val="16"/>
          <w:lang w:eastAsia="en-AU"/>
        </w:rPr>
        <w:t>labor</w:t>
      </w:r>
      <w:proofErr w:type="spellEnd"/>
      <w:r w:rsidRPr="56953E13">
        <w:rPr>
          <w:sz w:val="16"/>
          <w:szCs w:val="16"/>
          <w:lang w:eastAsia="en-AU"/>
        </w:rPr>
        <w:t xml:space="preserve"> in the performance of the contract; </w:t>
      </w:r>
      <w:r w:rsidRPr="56953E13">
        <w:rPr>
          <w:rFonts w:ascii="MS Mincho" w:eastAsia="MS Mincho" w:hAnsi="MS Mincho" w:cs="MS Mincho"/>
          <w:sz w:val="16"/>
          <w:szCs w:val="16"/>
          <w:lang w:eastAsia="en-AU"/>
        </w:rPr>
        <w:t> </w:t>
      </w:r>
    </w:p>
    <w:p w14:paraId="2BF0A942" w14:textId="77777777" w:rsidR="00787CE1" w:rsidRPr="0085239D" w:rsidRDefault="00787CE1" w:rsidP="00DB1918">
      <w:pPr>
        <w:pStyle w:val="ListParagraph"/>
        <w:widowControl w:val="0"/>
        <w:numPr>
          <w:ilvl w:val="0"/>
          <w:numId w:val="18"/>
        </w:numPr>
        <w:autoSpaceDE w:val="0"/>
        <w:autoSpaceDN w:val="0"/>
        <w:adjustRightInd w:val="0"/>
        <w:spacing w:after="240" w:line="240" w:lineRule="auto"/>
        <w:jc w:val="both"/>
        <w:rPr>
          <w:sz w:val="16"/>
          <w:szCs w:val="16"/>
          <w:lang w:eastAsia="en-AU"/>
        </w:rPr>
      </w:pPr>
      <w:r w:rsidRPr="56953E13">
        <w:rPr>
          <w:sz w:val="16"/>
          <w:szCs w:val="16"/>
          <w:lang w:eastAsia="en-AU"/>
        </w:rPr>
        <w:t xml:space="preserve">Destroy, conceal, confiscate, or otherwise deny access by an employee to the employee’s identity or immigration documents, such as passports or drivers' licenses, regardless of issuing authority; </w:t>
      </w:r>
      <w:r w:rsidRPr="56953E13">
        <w:rPr>
          <w:rFonts w:ascii="MS Mincho" w:eastAsia="MS Mincho" w:hAnsi="MS Mincho" w:cs="MS Mincho"/>
          <w:sz w:val="16"/>
          <w:szCs w:val="16"/>
          <w:lang w:eastAsia="en-AU"/>
        </w:rPr>
        <w:t> </w:t>
      </w:r>
    </w:p>
    <w:p w14:paraId="4A9A0631" w14:textId="328D0FFE" w:rsidR="00787CE1" w:rsidRDefault="00787CE1" w:rsidP="00DB1918">
      <w:pPr>
        <w:pStyle w:val="ListParagraph"/>
        <w:widowControl w:val="0"/>
        <w:numPr>
          <w:ilvl w:val="0"/>
          <w:numId w:val="18"/>
        </w:numPr>
        <w:autoSpaceDE w:val="0"/>
        <w:autoSpaceDN w:val="0"/>
        <w:adjustRightInd w:val="0"/>
        <w:spacing w:after="240" w:line="240" w:lineRule="auto"/>
        <w:jc w:val="both"/>
        <w:rPr>
          <w:sz w:val="16"/>
          <w:szCs w:val="16"/>
          <w:lang w:eastAsia="en-AU"/>
        </w:rPr>
      </w:pPr>
      <w:r w:rsidRPr="56953E13">
        <w:rPr>
          <w:sz w:val="16"/>
          <w:szCs w:val="16"/>
          <w:lang w:eastAsia="en-AU"/>
        </w:rPr>
        <w:t xml:space="preserve">Use misleading or fraudulent practices during the recruitment of employees or offering of employment, such as failing to disclose, in a format and </w:t>
      </w:r>
      <w:r w:rsidRPr="56953E13">
        <w:rPr>
          <w:rFonts w:ascii="MS Mincho" w:eastAsia="MS Mincho" w:hAnsi="MS Mincho" w:cs="MS Mincho"/>
          <w:sz w:val="16"/>
          <w:szCs w:val="16"/>
          <w:lang w:eastAsia="en-AU"/>
        </w:rPr>
        <w:t> </w:t>
      </w:r>
      <w:r w:rsidRPr="56953E13">
        <w:rPr>
          <w:color w:val="000000" w:themeColor="text1"/>
          <w:sz w:val="16"/>
          <w:szCs w:val="16"/>
        </w:rPr>
        <w:t xml:space="preserve"> </w:t>
      </w:r>
      <w:r w:rsidRPr="56953E13">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1EC6F01" w14:textId="77777777" w:rsidR="00787CE1" w:rsidRPr="0085239D" w:rsidRDefault="00787CE1" w:rsidP="00787CE1">
      <w:pPr>
        <w:widowControl w:val="0"/>
        <w:autoSpaceDE w:val="0"/>
        <w:autoSpaceDN w:val="0"/>
        <w:adjustRightInd w:val="0"/>
        <w:spacing w:after="120"/>
        <w:ind w:left="720"/>
        <w:jc w:val="both"/>
        <w:rPr>
          <w:sz w:val="16"/>
          <w:szCs w:val="16"/>
          <w:lang w:eastAsia="en-AU"/>
        </w:rPr>
      </w:pPr>
      <w:r w:rsidRPr="56953E13">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366B2DBD" w14:textId="77777777" w:rsidR="00787CE1" w:rsidRPr="0085239D" w:rsidRDefault="00787CE1" w:rsidP="00787CE1">
      <w:pPr>
        <w:widowControl w:val="0"/>
        <w:autoSpaceDE w:val="0"/>
        <w:autoSpaceDN w:val="0"/>
        <w:adjustRightInd w:val="0"/>
        <w:spacing w:after="120"/>
        <w:ind w:left="720"/>
        <w:jc w:val="both"/>
        <w:rPr>
          <w:sz w:val="16"/>
          <w:szCs w:val="16"/>
          <w:lang w:eastAsia="en-AU"/>
        </w:rPr>
      </w:pPr>
      <w:r w:rsidRPr="56953E13">
        <w:rPr>
          <w:sz w:val="16"/>
          <w:szCs w:val="16"/>
          <w:lang w:eastAsia="en-AU"/>
        </w:rPr>
        <w:t>In respect to any contract funded by the UK Government the Service provider/contractor is expected to be familiar with the terms of the UK Modern-Slavery Act 2015, and to abide by the conditions of the Act.</w:t>
      </w:r>
    </w:p>
    <w:tbl>
      <w:tblPr>
        <w:tblStyle w:val="TableGrid"/>
        <w:tblW w:w="0" w:type="auto"/>
        <w:tblLook w:val="04A0" w:firstRow="1" w:lastRow="0" w:firstColumn="1" w:lastColumn="0" w:noHBand="0" w:noVBand="1"/>
      </w:tblPr>
      <w:tblGrid>
        <w:gridCol w:w="1029"/>
        <w:gridCol w:w="3853"/>
        <w:gridCol w:w="1026"/>
        <w:gridCol w:w="3907"/>
      </w:tblGrid>
      <w:tr w:rsidR="00787CE1" w:rsidRPr="009C7C25" w14:paraId="6C681001" w14:textId="77777777" w:rsidTr="00EF4DB7">
        <w:trPr>
          <w:trHeight w:val="597"/>
        </w:trPr>
        <w:tc>
          <w:tcPr>
            <w:tcW w:w="1029" w:type="dxa"/>
            <w:tcBorders>
              <w:top w:val="nil"/>
              <w:left w:val="nil"/>
              <w:bottom w:val="nil"/>
              <w:right w:val="nil"/>
            </w:tcBorders>
            <w:vAlign w:val="center"/>
          </w:tcPr>
          <w:p w14:paraId="1915A0E8"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lastRenderedPageBreak/>
              <w:t>Signed:</w:t>
            </w:r>
          </w:p>
        </w:tc>
        <w:tc>
          <w:tcPr>
            <w:tcW w:w="8786" w:type="dxa"/>
            <w:gridSpan w:val="3"/>
            <w:tcBorders>
              <w:top w:val="nil"/>
              <w:left w:val="nil"/>
              <w:bottom w:val="single" w:sz="48" w:space="0" w:color="FFFFFF"/>
              <w:right w:val="nil"/>
            </w:tcBorders>
            <w:shd w:val="clear" w:color="auto" w:fill="F2F2F2" w:themeFill="background1" w:themeFillShade="F2"/>
            <w:vAlign w:val="center"/>
          </w:tcPr>
          <w:p w14:paraId="6DCA9AAD"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p w14:paraId="109CDA1C"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r>
      <w:tr w:rsidR="00787CE1" w:rsidRPr="009C7C25" w14:paraId="7973831D" w14:textId="77777777" w:rsidTr="00EF4DB7">
        <w:trPr>
          <w:trHeight w:val="337"/>
        </w:trPr>
        <w:tc>
          <w:tcPr>
            <w:tcW w:w="1029" w:type="dxa"/>
            <w:tcBorders>
              <w:top w:val="nil"/>
              <w:left w:val="nil"/>
              <w:bottom w:val="nil"/>
              <w:right w:val="nil"/>
            </w:tcBorders>
            <w:vAlign w:val="center"/>
          </w:tcPr>
          <w:p w14:paraId="6F3ADA2A"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 xml:space="preserve">Print name:  </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3FD07B5D"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c>
          <w:tcPr>
            <w:tcW w:w="1026" w:type="dxa"/>
            <w:tcBorders>
              <w:top w:val="single" w:sz="48" w:space="0" w:color="FFFFFF"/>
              <w:left w:val="nil"/>
              <w:bottom w:val="single" w:sz="48" w:space="0" w:color="FFFFFF"/>
              <w:right w:val="nil"/>
            </w:tcBorders>
            <w:shd w:val="clear" w:color="auto" w:fill="auto"/>
            <w:vAlign w:val="center"/>
          </w:tcPr>
          <w:p w14:paraId="3C196D3C"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Position:</w:t>
            </w:r>
          </w:p>
        </w:tc>
        <w:tc>
          <w:tcPr>
            <w:tcW w:w="3907" w:type="dxa"/>
            <w:tcBorders>
              <w:top w:val="single" w:sz="48" w:space="0" w:color="FFFFFF"/>
              <w:left w:val="nil"/>
              <w:bottom w:val="single" w:sz="48" w:space="0" w:color="FFFFFF"/>
              <w:right w:val="nil"/>
            </w:tcBorders>
            <w:shd w:val="clear" w:color="auto" w:fill="F2F2F2" w:themeFill="background1" w:themeFillShade="F2"/>
            <w:vAlign w:val="center"/>
          </w:tcPr>
          <w:p w14:paraId="36807775"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r>
      <w:tr w:rsidR="00787CE1" w:rsidRPr="009C7C25" w14:paraId="02F1C639" w14:textId="77777777" w:rsidTr="00EF4DB7">
        <w:trPr>
          <w:trHeight w:val="408"/>
        </w:trPr>
        <w:tc>
          <w:tcPr>
            <w:tcW w:w="1029" w:type="dxa"/>
            <w:tcBorders>
              <w:top w:val="nil"/>
              <w:left w:val="nil"/>
              <w:bottom w:val="nil"/>
              <w:right w:val="nil"/>
            </w:tcBorders>
            <w:vAlign w:val="center"/>
          </w:tcPr>
          <w:p w14:paraId="5F79F7E7"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Company Name:</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6528493C"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c>
          <w:tcPr>
            <w:tcW w:w="1026" w:type="dxa"/>
            <w:tcBorders>
              <w:top w:val="single" w:sz="48" w:space="0" w:color="FFFFFF"/>
              <w:left w:val="nil"/>
              <w:bottom w:val="single" w:sz="48" w:space="0" w:color="FFFFFF"/>
              <w:right w:val="nil"/>
            </w:tcBorders>
            <w:shd w:val="clear" w:color="auto" w:fill="auto"/>
            <w:vAlign w:val="center"/>
          </w:tcPr>
          <w:p w14:paraId="558E675A"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Date:</w:t>
            </w:r>
          </w:p>
        </w:tc>
        <w:tc>
          <w:tcPr>
            <w:tcW w:w="3907" w:type="dxa"/>
            <w:tcBorders>
              <w:top w:val="single" w:sz="48" w:space="0" w:color="FFFFFF"/>
              <w:left w:val="nil"/>
              <w:bottom w:val="single" w:sz="48" w:space="0" w:color="FFFFFF"/>
              <w:right w:val="nil"/>
            </w:tcBorders>
            <w:shd w:val="clear" w:color="auto" w:fill="F2F2F2" w:themeFill="background1" w:themeFillShade="F2"/>
            <w:vAlign w:val="center"/>
          </w:tcPr>
          <w:p w14:paraId="531FB864"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r>
      <w:tr w:rsidR="00787CE1" w:rsidRPr="009C7C25" w14:paraId="6918E287" w14:textId="77777777" w:rsidTr="00EF4DB7">
        <w:trPr>
          <w:trHeight w:val="331"/>
        </w:trPr>
        <w:tc>
          <w:tcPr>
            <w:tcW w:w="1029" w:type="dxa"/>
            <w:tcBorders>
              <w:top w:val="nil"/>
              <w:left w:val="nil"/>
              <w:bottom w:val="nil"/>
              <w:right w:val="nil"/>
            </w:tcBorders>
            <w:vAlign w:val="center"/>
          </w:tcPr>
          <w:p w14:paraId="104E2FC8"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c>
          <w:tcPr>
            <w:tcW w:w="878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28BD28B" w14:textId="77777777" w:rsidR="00787CE1" w:rsidRPr="009C7C25" w:rsidRDefault="00787CE1" w:rsidP="00EF4DB7">
            <w:pPr>
              <w:spacing w:after="160" w:line="259" w:lineRule="auto"/>
              <w:rPr>
                <w:rFonts w:ascii="Calibri" w:eastAsiaTheme="majorEastAsia" w:hAnsi="Calibri" w:cs="Calibri"/>
                <w:b/>
                <w:bCs/>
                <w:smallCaps/>
                <w:color w:val="000000" w:themeColor="text1"/>
              </w:rPr>
            </w:pPr>
          </w:p>
        </w:tc>
      </w:tr>
    </w:tbl>
    <w:p w14:paraId="6BF34E0B" w14:textId="5CD01A6C" w:rsidR="00787CE1" w:rsidRDefault="00787CE1">
      <w:pPr>
        <w:rPr>
          <w:rFonts w:ascii="Calibri" w:hAnsi="Calibri"/>
        </w:rPr>
      </w:pPr>
    </w:p>
    <w:p w14:paraId="36929646" w14:textId="77777777" w:rsidR="00787CE1" w:rsidRDefault="00787CE1">
      <w:pPr>
        <w:rPr>
          <w:rFonts w:ascii="Calibri" w:hAnsi="Calibri"/>
        </w:rPr>
      </w:pPr>
      <w:r>
        <w:rPr>
          <w:rFonts w:ascii="Calibri" w:hAnsi="Calibri"/>
        </w:rPr>
        <w:br w:type="page"/>
      </w:r>
    </w:p>
    <w:p w14:paraId="63B95C1A" w14:textId="2E8635BD" w:rsidR="00787CE1" w:rsidRDefault="00787CE1" w:rsidP="004C12EB">
      <w:pPr>
        <w:pStyle w:val="Heading1"/>
        <w:numPr>
          <w:ilvl w:val="0"/>
          <w:numId w:val="0"/>
        </w:numPr>
        <w:ind w:left="432" w:hanging="432"/>
      </w:pPr>
      <w:r>
        <w:lastRenderedPageBreak/>
        <w:t xml:space="preserve">Appendix 4: GOAL GDPR </w:t>
      </w:r>
      <w:r w:rsidR="004C12EB">
        <w:t xml:space="preserve">(General Data Protection Regulation) </w:t>
      </w:r>
      <w:r>
        <w:t>Terms and Conditions</w:t>
      </w:r>
    </w:p>
    <w:p w14:paraId="07BB06E1" w14:textId="77777777" w:rsidR="00A618EB" w:rsidRPr="005C5DD8" w:rsidRDefault="00A618EB" w:rsidP="00DB1918">
      <w:pPr>
        <w:pStyle w:val="BodyText2"/>
        <w:numPr>
          <w:ilvl w:val="0"/>
          <w:numId w:val="20"/>
        </w:numPr>
        <w:suppressAutoHyphens/>
        <w:autoSpaceDN w:val="0"/>
        <w:spacing w:before="120" w:after="0" w:line="240" w:lineRule="auto"/>
        <w:ind w:right="-24"/>
        <w:jc w:val="both"/>
        <w:textAlignment w:val="baseline"/>
        <w:rPr>
          <w:iCs/>
          <w:sz w:val="18"/>
          <w:szCs w:val="18"/>
        </w:rPr>
      </w:pPr>
      <w:r w:rsidRPr="005C5DD8">
        <w:rPr>
          <w:b/>
          <w:iCs/>
          <w:sz w:val="18"/>
          <w:szCs w:val="18"/>
        </w:rPr>
        <w:t>DATA PROTECTION</w:t>
      </w:r>
      <w:r>
        <w:rPr>
          <w:b/>
          <w:iCs/>
          <w:sz w:val="18"/>
          <w:szCs w:val="18"/>
        </w:rPr>
        <w:t xml:space="preserve"> </w:t>
      </w:r>
      <w:r w:rsidRPr="005C5DD8">
        <w:rPr>
          <w:b/>
          <w:iCs/>
          <w:sz w:val="18"/>
          <w:szCs w:val="18"/>
        </w:rPr>
        <w:t>DEFINITIONS:</w:t>
      </w:r>
      <w:r w:rsidRPr="005C5DD8">
        <w:rPr>
          <w:rFonts w:cstheme="minorHAnsi"/>
          <w:iCs/>
          <w:sz w:val="18"/>
          <w:szCs w:val="18"/>
        </w:rPr>
        <w:t xml:space="preserve"> </w:t>
      </w:r>
      <w:r w:rsidRPr="005C5DD8">
        <w:rPr>
          <w:iCs/>
          <w:sz w:val="18"/>
          <w:szCs w:val="18"/>
        </w:rPr>
        <w:t xml:space="preserve">The following words and phrases used in this [Agreement] and the Schedules shall have the following meanings except where the context otherwise requires: </w:t>
      </w:r>
    </w:p>
    <w:tbl>
      <w:tblPr>
        <w:tblStyle w:val="TableGrid"/>
        <w:tblW w:w="5000" w:type="pct"/>
        <w:tblLook w:val="04A0" w:firstRow="1" w:lastRow="0" w:firstColumn="1" w:lastColumn="0" w:noHBand="0" w:noVBand="1"/>
      </w:tblPr>
      <w:tblGrid>
        <w:gridCol w:w="2542"/>
        <w:gridCol w:w="7642"/>
      </w:tblGrid>
      <w:tr w:rsidR="00A618EB" w:rsidRPr="000A4A2F" w14:paraId="015D7659" w14:textId="77777777" w:rsidTr="00EF4DB7">
        <w:tc>
          <w:tcPr>
            <w:tcW w:w="1248" w:type="pct"/>
          </w:tcPr>
          <w:p w14:paraId="2D03A55B" w14:textId="77777777" w:rsidR="00A618EB" w:rsidRPr="000A4A2F" w:rsidRDefault="00A618EB" w:rsidP="00EF4DB7">
            <w:pPr>
              <w:jc w:val="both"/>
              <w:rPr>
                <w:i/>
                <w:sz w:val="18"/>
                <w:szCs w:val="18"/>
              </w:rPr>
            </w:pPr>
            <w:r w:rsidRPr="000A4A2F">
              <w:rPr>
                <w:rFonts w:eastAsia="Arial" w:cstheme="minorHAnsi"/>
                <w:i/>
                <w:sz w:val="18"/>
                <w:szCs w:val="18"/>
              </w:rPr>
              <w:t>“Data Controller”</w:t>
            </w:r>
          </w:p>
        </w:tc>
        <w:tc>
          <w:tcPr>
            <w:tcW w:w="3752" w:type="pct"/>
          </w:tcPr>
          <w:p w14:paraId="7FEB4FB3" w14:textId="77777777" w:rsidR="00A618EB" w:rsidRPr="000A4A2F" w:rsidRDefault="00A618EB" w:rsidP="00EF4DB7">
            <w:pPr>
              <w:jc w:val="both"/>
              <w:rPr>
                <w:i/>
                <w:sz w:val="18"/>
                <w:szCs w:val="18"/>
              </w:rPr>
            </w:pPr>
            <w:r w:rsidRPr="000A4A2F">
              <w:rPr>
                <w:rFonts w:eastAsia="Arial" w:cstheme="minorHAnsi"/>
                <w:i/>
                <w:sz w:val="18"/>
                <w:szCs w:val="18"/>
              </w:rPr>
              <w:t>the party who (either alone or jointly or in common with other persons) determines the purposes for which and the manner in which any Personal Data are, or are to be, processed;</w:t>
            </w:r>
          </w:p>
        </w:tc>
      </w:tr>
      <w:tr w:rsidR="00A618EB" w:rsidRPr="000A4A2F" w14:paraId="0793FD33" w14:textId="77777777" w:rsidTr="00EF4DB7">
        <w:tc>
          <w:tcPr>
            <w:tcW w:w="1248" w:type="pct"/>
          </w:tcPr>
          <w:p w14:paraId="7991F298" w14:textId="77777777" w:rsidR="00A618EB" w:rsidRPr="000A4A2F" w:rsidRDefault="00A618EB" w:rsidP="00EF4DB7">
            <w:pPr>
              <w:jc w:val="both"/>
              <w:rPr>
                <w:i/>
                <w:sz w:val="18"/>
                <w:szCs w:val="18"/>
              </w:rPr>
            </w:pPr>
            <w:r w:rsidRPr="000A4A2F">
              <w:rPr>
                <w:rFonts w:eastAsia="Arial" w:cstheme="minorHAnsi"/>
                <w:i/>
                <w:sz w:val="18"/>
                <w:szCs w:val="18"/>
              </w:rPr>
              <w:t>“Data Processor”</w:t>
            </w:r>
          </w:p>
        </w:tc>
        <w:tc>
          <w:tcPr>
            <w:tcW w:w="3752" w:type="pct"/>
          </w:tcPr>
          <w:p w14:paraId="6F14AF3F" w14:textId="77777777" w:rsidR="00A618EB" w:rsidRPr="000A4A2F" w:rsidRDefault="00A618EB" w:rsidP="00EF4DB7">
            <w:pPr>
              <w:jc w:val="both"/>
              <w:rPr>
                <w:i/>
                <w:sz w:val="18"/>
                <w:szCs w:val="18"/>
              </w:rPr>
            </w:pPr>
            <w:r w:rsidRPr="000A4A2F">
              <w:rPr>
                <w:rFonts w:cstheme="minorHAnsi"/>
                <w:i/>
                <w:sz w:val="18"/>
                <w:szCs w:val="18"/>
              </w:rPr>
              <w:t>a person or entity who processes Personal Data on behalf of the</w:t>
            </w:r>
            <w:r w:rsidRPr="000A4A2F">
              <w:rPr>
                <w:rFonts w:eastAsia="Arial" w:cstheme="minorHAnsi"/>
                <w:i/>
                <w:sz w:val="18"/>
                <w:szCs w:val="18"/>
              </w:rPr>
              <w:t xml:space="preserve"> Data Controller</w:t>
            </w:r>
            <w:r w:rsidRPr="000A4A2F">
              <w:rPr>
                <w:rFonts w:cstheme="minorHAnsi"/>
                <w:i/>
                <w:sz w:val="18"/>
                <w:szCs w:val="18"/>
              </w:rPr>
              <w:t xml:space="preserve"> on the basis of a formal, written contract, but who is not an employee of the</w:t>
            </w:r>
            <w:r w:rsidRPr="000A4A2F">
              <w:rPr>
                <w:rFonts w:eastAsia="Arial" w:cstheme="minorHAnsi"/>
                <w:i/>
                <w:sz w:val="18"/>
                <w:szCs w:val="18"/>
              </w:rPr>
              <w:t xml:space="preserve"> Data Controller</w:t>
            </w:r>
            <w:r w:rsidRPr="000A4A2F">
              <w:rPr>
                <w:rFonts w:cstheme="minorHAnsi"/>
                <w:i/>
                <w:sz w:val="18"/>
                <w:szCs w:val="18"/>
              </w:rPr>
              <w:t>;</w:t>
            </w:r>
          </w:p>
        </w:tc>
      </w:tr>
      <w:tr w:rsidR="00A618EB" w:rsidRPr="000A4A2F" w14:paraId="5111DF49" w14:textId="77777777" w:rsidTr="00EF4DB7">
        <w:tc>
          <w:tcPr>
            <w:tcW w:w="1248" w:type="pct"/>
          </w:tcPr>
          <w:p w14:paraId="53654400" w14:textId="77777777" w:rsidR="00A618EB" w:rsidRPr="000A4A2F" w:rsidRDefault="00A618EB" w:rsidP="00EF4DB7">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D</w:t>
            </w:r>
            <w:r w:rsidRPr="000A4A2F">
              <w:rPr>
                <w:rFonts w:eastAsia="Arial" w:cstheme="minorHAnsi"/>
                <w:i/>
                <w:sz w:val="18"/>
                <w:szCs w:val="18"/>
              </w:rPr>
              <w:t>a</w:t>
            </w:r>
            <w:r w:rsidRPr="000A4A2F">
              <w:rPr>
                <w:rFonts w:eastAsia="Arial" w:cstheme="minorHAnsi"/>
                <w:i/>
                <w:spacing w:val="1"/>
                <w:sz w:val="18"/>
                <w:szCs w:val="18"/>
              </w:rPr>
              <w:t>t</w:t>
            </w:r>
            <w:r w:rsidRPr="000A4A2F">
              <w:rPr>
                <w:rFonts w:eastAsia="Arial" w:cstheme="minorHAnsi"/>
                <w:i/>
                <w:sz w:val="18"/>
                <w:szCs w:val="18"/>
              </w:rPr>
              <w:t xml:space="preserve">a </w:t>
            </w:r>
            <w:r w:rsidRPr="000A4A2F">
              <w:rPr>
                <w:rFonts w:eastAsia="Arial" w:cstheme="minorHAnsi"/>
                <w:i/>
                <w:spacing w:val="-1"/>
                <w:sz w:val="18"/>
                <w:szCs w:val="18"/>
              </w:rPr>
              <w:t>S</w:t>
            </w:r>
            <w:r w:rsidRPr="000A4A2F">
              <w:rPr>
                <w:rFonts w:eastAsia="Arial" w:cstheme="minorHAnsi"/>
                <w:i/>
                <w:sz w:val="18"/>
                <w:szCs w:val="18"/>
              </w:rPr>
              <w:t>u</w:t>
            </w:r>
            <w:r w:rsidRPr="000A4A2F">
              <w:rPr>
                <w:rFonts w:eastAsia="Arial" w:cstheme="minorHAnsi"/>
                <w:i/>
                <w:spacing w:val="-3"/>
                <w:sz w:val="18"/>
                <w:szCs w:val="18"/>
              </w:rPr>
              <w:t>b</w:t>
            </w:r>
            <w:r w:rsidRPr="000A4A2F">
              <w:rPr>
                <w:rFonts w:eastAsia="Arial" w:cstheme="minorHAnsi"/>
                <w:i/>
                <w:spacing w:val="1"/>
                <w:sz w:val="18"/>
                <w:szCs w:val="18"/>
              </w:rPr>
              <w:t>j</w:t>
            </w:r>
            <w:r w:rsidRPr="000A4A2F">
              <w:rPr>
                <w:rFonts w:eastAsia="Arial" w:cstheme="minorHAnsi"/>
                <w:i/>
                <w:sz w:val="18"/>
                <w:szCs w:val="18"/>
              </w:rPr>
              <w:t>e</w:t>
            </w:r>
            <w:r w:rsidRPr="000A4A2F">
              <w:rPr>
                <w:rFonts w:eastAsia="Arial" w:cstheme="minorHAnsi"/>
                <w:i/>
                <w:spacing w:val="-2"/>
                <w:sz w:val="18"/>
                <w:szCs w:val="18"/>
              </w:rPr>
              <w:t>c</w:t>
            </w:r>
            <w:r w:rsidRPr="000A4A2F">
              <w:rPr>
                <w:rFonts w:eastAsia="Arial" w:cstheme="minorHAnsi"/>
                <w:i/>
                <w:spacing w:val="1"/>
                <w:sz w:val="18"/>
                <w:szCs w:val="18"/>
              </w:rPr>
              <w:t>t</w:t>
            </w:r>
            <w:r w:rsidRPr="000A4A2F">
              <w:rPr>
                <w:rFonts w:eastAsia="Arial" w:cstheme="minorHAnsi"/>
                <w:i/>
                <w:sz w:val="18"/>
                <w:szCs w:val="18"/>
              </w:rPr>
              <w:t>”</w:t>
            </w:r>
          </w:p>
        </w:tc>
        <w:tc>
          <w:tcPr>
            <w:tcW w:w="3752" w:type="pct"/>
          </w:tcPr>
          <w:p w14:paraId="6EEE8FDC" w14:textId="77777777" w:rsidR="00A618EB" w:rsidRPr="000A4A2F" w:rsidRDefault="00A618EB" w:rsidP="00EF4DB7">
            <w:pPr>
              <w:jc w:val="both"/>
              <w:rPr>
                <w:rFonts w:cstheme="minorHAnsi"/>
                <w:i/>
                <w:sz w:val="18"/>
                <w:szCs w:val="18"/>
              </w:rPr>
            </w:pPr>
            <w:r w:rsidRPr="000A4A2F">
              <w:rPr>
                <w:rFonts w:eastAsia="Arial" w:cstheme="minorHAnsi"/>
                <w:i/>
                <w:spacing w:val="-1"/>
                <w:sz w:val="18"/>
                <w:szCs w:val="18"/>
              </w:rPr>
              <w:t>an i</w:t>
            </w:r>
            <w:r w:rsidRPr="000A4A2F">
              <w:rPr>
                <w:rFonts w:eastAsia="Arial" w:cstheme="minorHAnsi"/>
                <w:i/>
                <w:sz w:val="18"/>
                <w:szCs w:val="18"/>
              </w:rPr>
              <w:t>nd</w:t>
            </w:r>
            <w:r w:rsidRPr="000A4A2F">
              <w:rPr>
                <w:rFonts w:eastAsia="Arial" w:cstheme="minorHAnsi"/>
                <w:i/>
                <w:spacing w:val="-1"/>
                <w:sz w:val="18"/>
                <w:szCs w:val="18"/>
              </w:rPr>
              <w:t>i</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du</w:t>
            </w:r>
            <w:r w:rsidRPr="000A4A2F">
              <w:rPr>
                <w:rFonts w:eastAsia="Arial" w:cstheme="minorHAnsi"/>
                <w:i/>
                <w:spacing w:val="2"/>
                <w:sz w:val="18"/>
                <w:szCs w:val="18"/>
              </w:rPr>
              <w:t>a</w:t>
            </w:r>
            <w:r w:rsidRPr="000A4A2F">
              <w:rPr>
                <w:rFonts w:eastAsia="Arial" w:cstheme="minorHAnsi"/>
                <w:i/>
                <w:sz w:val="18"/>
                <w:szCs w:val="18"/>
              </w:rPr>
              <w:t>l</w:t>
            </w:r>
            <w:r w:rsidRPr="000A4A2F">
              <w:rPr>
                <w:rFonts w:eastAsia="Arial" w:cstheme="minorHAnsi"/>
                <w:i/>
                <w:spacing w:val="47"/>
                <w:sz w:val="18"/>
                <w:szCs w:val="18"/>
              </w:rPr>
              <w:t xml:space="preserve"> </w:t>
            </w:r>
            <w:r w:rsidRPr="000A4A2F">
              <w:rPr>
                <w:rFonts w:eastAsia="Arial" w:cstheme="minorHAnsi"/>
                <w:i/>
                <w:spacing w:val="-4"/>
                <w:sz w:val="18"/>
                <w:szCs w:val="18"/>
              </w:rPr>
              <w:t>w</w:t>
            </w:r>
            <w:r w:rsidRPr="000A4A2F">
              <w:rPr>
                <w:rFonts w:eastAsia="Arial" w:cstheme="minorHAnsi"/>
                <w:i/>
                <w:spacing w:val="2"/>
                <w:sz w:val="18"/>
                <w:szCs w:val="18"/>
              </w:rPr>
              <w:t>h</w:t>
            </w:r>
            <w:r w:rsidRPr="000A4A2F">
              <w:rPr>
                <w:rFonts w:eastAsia="Arial" w:cstheme="minorHAnsi"/>
                <w:i/>
                <w:sz w:val="18"/>
                <w:szCs w:val="18"/>
              </w:rPr>
              <w:t>o</w:t>
            </w:r>
            <w:r w:rsidRPr="000A4A2F">
              <w:rPr>
                <w:rFonts w:eastAsia="Arial" w:cstheme="minorHAnsi"/>
                <w:i/>
                <w:spacing w:val="48"/>
                <w:sz w:val="18"/>
                <w:szCs w:val="18"/>
              </w:rPr>
              <w:t xml:space="preserve"> </w:t>
            </w:r>
            <w:r w:rsidRPr="000A4A2F">
              <w:rPr>
                <w:rFonts w:eastAsia="Arial" w:cstheme="minorHAnsi"/>
                <w:i/>
                <w:spacing w:val="-1"/>
                <w:sz w:val="18"/>
                <w:szCs w:val="18"/>
              </w:rPr>
              <w:t>i</w:t>
            </w:r>
            <w:r w:rsidRPr="000A4A2F">
              <w:rPr>
                <w:rFonts w:eastAsia="Arial" w:cstheme="minorHAnsi"/>
                <w:i/>
                <w:sz w:val="18"/>
                <w:szCs w:val="18"/>
              </w:rPr>
              <w:t>s</w:t>
            </w:r>
            <w:r w:rsidRPr="000A4A2F">
              <w:rPr>
                <w:rFonts w:eastAsia="Arial" w:cstheme="minorHAnsi"/>
                <w:i/>
                <w:spacing w:val="49"/>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he</w:t>
            </w:r>
            <w:r w:rsidRPr="000A4A2F">
              <w:rPr>
                <w:rFonts w:eastAsia="Arial" w:cstheme="minorHAnsi"/>
                <w:i/>
                <w:spacing w:val="46"/>
                <w:sz w:val="18"/>
                <w:szCs w:val="18"/>
              </w:rPr>
              <w:t xml:space="preserve"> </w:t>
            </w:r>
            <w:r w:rsidRPr="000A4A2F">
              <w:rPr>
                <w:rFonts w:eastAsia="Arial" w:cstheme="minorHAnsi"/>
                <w:i/>
                <w:sz w:val="18"/>
                <w:szCs w:val="18"/>
              </w:rPr>
              <w:t>sub</w:t>
            </w:r>
            <w:r w:rsidRPr="000A4A2F">
              <w:rPr>
                <w:rFonts w:eastAsia="Arial" w:cstheme="minorHAnsi"/>
                <w:i/>
                <w:spacing w:val="1"/>
                <w:sz w:val="18"/>
                <w:szCs w:val="18"/>
              </w:rPr>
              <w:t>j</w:t>
            </w:r>
            <w:r w:rsidRPr="000A4A2F">
              <w:rPr>
                <w:rFonts w:eastAsia="Arial" w:cstheme="minorHAnsi"/>
                <w:i/>
                <w:spacing w:val="-3"/>
                <w:sz w:val="18"/>
                <w:szCs w:val="18"/>
              </w:rPr>
              <w:t>e</w:t>
            </w:r>
            <w:r w:rsidRPr="000A4A2F">
              <w:rPr>
                <w:rFonts w:eastAsia="Arial" w:cstheme="minorHAnsi"/>
                <w:i/>
                <w:sz w:val="18"/>
                <w:szCs w:val="18"/>
              </w:rPr>
              <w:t>ct</w:t>
            </w:r>
            <w:r w:rsidRPr="000A4A2F">
              <w:rPr>
                <w:rFonts w:eastAsia="Arial" w:cstheme="minorHAnsi"/>
                <w:i/>
                <w:spacing w:val="47"/>
                <w:sz w:val="18"/>
                <w:szCs w:val="18"/>
              </w:rPr>
              <w:t xml:space="preserve"> </w:t>
            </w:r>
            <w:r w:rsidRPr="000A4A2F">
              <w:rPr>
                <w:rFonts w:eastAsia="Arial" w:cstheme="minorHAnsi"/>
                <w:i/>
                <w:spacing w:val="-3"/>
                <w:sz w:val="18"/>
                <w:szCs w:val="18"/>
              </w:rPr>
              <w:t>o</w:t>
            </w:r>
            <w:r w:rsidRPr="000A4A2F">
              <w:rPr>
                <w:rFonts w:eastAsia="Arial" w:cstheme="minorHAnsi"/>
                <w:i/>
                <w:sz w:val="18"/>
                <w:szCs w:val="18"/>
              </w:rPr>
              <w:t>f Pe</w:t>
            </w:r>
            <w:r w:rsidRPr="000A4A2F">
              <w:rPr>
                <w:rFonts w:eastAsia="Arial" w:cstheme="minorHAnsi"/>
                <w:i/>
                <w:spacing w:val="1"/>
                <w:sz w:val="18"/>
                <w:szCs w:val="18"/>
              </w:rPr>
              <w:t>r</w:t>
            </w:r>
            <w:r w:rsidRPr="000A4A2F">
              <w:rPr>
                <w:rFonts w:eastAsia="Arial" w:cstheme="minorHAnsi"/>
                <w:i/>
                <w:sz w:val="18"/>
                <w:szCs w:val="18"/>
              </w:rPr>
              <w:t>sonal Da</w:t>
            </w:r>
            <w:r w:rsidRPr="000A4A2F">
              <w:rPr>
                <w:rFonts w:eastAsia="Arial" w:cstheme="minorHAnsi"/>
                <w:i/>
                <w:spacing w:val="1"/>
                <w:sz w:val="18"/>
                <w:szCs w:val="18"/>
              </w:rPr>
              <w:t>t</w:t>
            </w:r>
            <w:r w:rsidRPr="000A4A2F">
              <w:rPr>
                <w:rFonts w:eastAsia="Arial" w:cstheme="minorHAnsi"/>
                <w:i/>
                <w:spacing w:val="-3"/>
                <w:sz w:val="18"/>
                <w:szCs w:val="18"/>
              </w:rPr>
              <w:t>a</w:t>
            </w:r>
            <w:r w:rsidRPr="000A4A2F">
              <w:rPr>
                <w:rFonts w:eastAsia="Arial" w:cstheme="minorHAnsi"/>
                <w:i/>
                <w:sz w:val="18"/>
                <w:szCs w:val="18"/>
              </w:rPr>
              <w:t>, i.e. to whom the data relates either directly or indirectly;</w:t>
            </w:r>
          </w:p>
        </w:tc>
      </w:tr>
      <w:tr w:rsidR="00A618EB" w:rsidRPr="000A4A2F" w14:paraId="1BC4BD15" w14:textId="77777777" w:rsidTr="00EF4DB7">
        <w:tc>
          <w:tcPr>
            <w:tcW w:w="1248" w:type="pct"/>
          </w:tcPr>
          <w:p w14:paraId="35AFD0CE" w14:textId="77777777" w:rsidR="00A618EB" w:rsidRPr="000A4A2F" w:rsidRDefault="00A618EB" w:rsidP="00EF4DB7">
            <w:pPr>
              <w:jc w:val="both"/>
              <w:rPr>
                <w:rFonts w:eastAsia="Arial" w:cstheme="minorHAnsi"/>
                <w:i/>
                <w:sz w:val="18"/>
                <w:szCs w:val="18"/>
              </w:rPr>
            </w:pPr>
            <w:r w:rsidRPr="000A4A2F">
              <w:rPr>
                <w:rFonts w:eastAsia="Arial" w:cstheme="minorHAnsi"/>
                <w:i/>
                <w:spacing w:val="-1"/>
                <w:sz w:val="18"/>
                <w:szCs w:val="18"/>
              </w:rPr>
              <w:t>“Data Protection Legislation”</w:t>
            </w:r>
          </w:p>
        </w:tc>
        <w:tc>
          <w:tcPr>
            <w:tcW w:w="3752" w:type="pct"/>
          </w:tcPr>
          <w:p w14:paraId="34EA4E25" w14:textId="77777777" w:rsidR="00A618EB" w:rsidRPr="000A4A2F" w:rsidRDefault="00A618EB" w:rsidP="00EF4DB7">
            <w:pPr>
              <w:jc w:val="both"/>
              <w:rPr>
                <w:rFonts w:cstheme="minorHAnsi"/>
                <w:i/>
                <w:sz w:val="18"/>
                <w:szCs w:val="18"/>
              </w:rPr>
            </w:pPr>
            <w:r w:rsidRPr="000A4A2F">
              <w:rPr>
                <w:rFonts w:eastAsia="Arial" w:cstheme="minorHAnsi"/>
                <w:i/>
                <w:spacing w:val="-1"/>
                <w:sz w:val="18"/>
                <w:szCs w:val="18"/>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A618EB" w:rsidRPr="000A4A2F" w14:paraId="1ED4A8E0" w14:textId="77777777" w:rsidTr="00EF4DB7">
        <w:tc>
          <w:tcPr>
            <w:tcW w:w="1248" w:type="pct"/>
          </w:tcPr>
          <w:p w14:paraId="659687B9" w14:textId="77777777" w:rsidR="00A618EB" w:rsidRPr="000A4A2F" w:rsidRDefault="00A618EB" w:rsidP="00EF4DB7">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P</w:t>
            </w:r>
            <w:r w:rsidRPr="000A4A2F">
              <w:rPr>
                <w:rFonts w:eastAsia="Arial" w:cstheme="minorHAnsi"/>
                <w:i/>
                <w:sz w:val="18"/>
                <w:szCs w:val="18"/>
              </w:rPr>
              <w:t>e</w:t>
            </w:r>
            <w:r w:rsidRPr="000A4A2F">
              <w:rPr>
                <w:rFonts w:eastAsia="Arial" w:cstheme="minorHAnsi"/>
                <w:i/>
                <w:spacing w:val="1"/>
                <w:sz w:val="18"/>
                <w:szCs w:val="18"/>
              </w:rPr>
              <w:t>r</w:t>
            </w:r>
            <w:r w:rsidRPr="000A4A2F">
              <w:rPr>
                <w:rFonts w:eastAsia="Arial" w:cstheme="minorHAnsi"/>
                <w:i/>
                <w:sz w:val="18"/>
                <w:szCs w:val="18"/>
              </w:rPr>
              <w:t xml:space="preserve">sonal </w:t>
            </w:r>
            <w:r w:rsidRPr="000A4A2F">
              <w:rPr>
                <w:rFonts w:eastAsia="Arial" w:cstheme="minorHAnsi"/>
                <w:i/>
                <w:spacing w:val="-1"/>
                <w:sz w:val="18"/>
                <w:szCs w:val="18"/>
              </w:rPr>
              <w:t>D</w:t>
            </w:r>
            <w:r w:rsidRPr="000A4A2F">
              <w:rPr>
                <w:rFonts w:eastAsia="Arial" w:cstheme="minorHAnsi"/>
                <w:i/>
                <w:spacing w:val="-3"/>
                <w:sz w:val="18"/>
                <w:szCs w:val="18"/>
              </w:rPr>
              <w:t>a</w:t>
            </w:r>
            <w:r w:rsidRPr="000A4A2F">
              <w:rPr>
                <w:rFonts w:eastAsia="Arial" w:cstheme="minorHAnsi"/>
                <w:i/>
                <w:spacing w:val="1"/>
                <w:sz w:val="18"/>
                <w:szCs w:val="18"/>
              </w:rPr>
              <w:t>t</w:t>
            </w:r>
            <w:r w:rsidRPr="000A4A2F">
              <w:rPr>
                <w:rFonts w:eastAsia="Arial" w:cstheme="minorHAnsi"/>
                <w:i/>
                <w:sz w:val="18"/>
                <w:szCs w:val="18"/>
              </w:rPr>
              <w:t>a</w:t>
            </w:r>
            <w:r>
              <w:rPr>
                <w:rFonts w:eastAsia="Arial" w:cstheme="minorHAnsi"/>
                <w:i/>
                <w:sz w:val="18"/>
                <w:szCs w:val="18"/>
              </w:rPr>
              <w:t>”</w:t>
            </w:r>
            <w:r w:rsidRPr="000A4A2F">
              <w:rPr>
                <w:rFonts w:eastAsia="Arial" w:cstheme="minorHAnsi"/>
                <w:i/>
                <w:sz w:val="18"/>
                <w:szCs w:val="18"/>
              </w:rPr>
              <w:t xml:space="preserve">         </w:t>
            </w:r>
          </w:p>
        </w:tc>
        <w:tc>
          <w:tcPr>
            <w:tcW w:w="3752" w:type="pct"/>
          </w:tcPr>
          <w:p w14:paraId="5AE1ADC8" w14:textId="77777777" w:rsidR="00A618EB" w:rsidRPr="000A4A2F" w:rsidRDefault="00A618EB" w:rsidP="00EF4DB7">
            <w:pPr>
              <w:jc w:val="both"/>
              <w:rPr>
                <w:rFonts w:cstheme="minorHAnsi"/>
                <w:i/>
                <w:sz w:val="18"/>
                <w:szCs w:val="18"/>
              </w:rPr>
            </w:pPr>
            <w:r w:rsidRPr="000A4A2F">
              <w:rPr>
                <w:rFonts w:cstheme="minorHAnsi"/>
                <w:i/>
                <w:sz w:val="18"/>
                <w:szCs w:val="18"/>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A618EB" w:rsidRPr="000A4A2F" w14:paraId="708DD5FB" w14:textId="77777777" w:rsidTr="00EF4DB7">
        <w:tc>
          <w:tcPr>
            <w:tcW w:w="1248" w:type="pct"/>
          </w:tcPr>
          <w:p w14:paraId="5F5F5D55" w14:textId="77777777" w:rsidR="00A618EB" w:rsidRPr="000A4A2F" w:rsidRDefault="00A618EB" w:rsidP="00EF4DB7">
            <w:pPr>
              <w:jc w:val="both"/>
              <w:rPr>
                <w:rFonts w:eastAsia="Arial" w:cstheme="minorHAnsi"/>
                <w:i/>
                <w:sz w:val="18"/>
                <w:szCs w:val="18"/>
              </w:rPr>
            </w:pPr>
            <w:r w:rsidRPr="000A4A2F">
              <w:rPr>
                <w:rFonts w:cstheme="minorHAnsi"/>
                <w:i/>
                <w:sz w:val="18"/>
                <w:szCs w:val="18"/>
              </w:rPr>
              <w:t>“Processing, processes and process”</w:t>
            </w:r>
          </w:p>
        </w:tc>
        <w:tc>
          <w:tcPr>
            <w:tcW w:w="3752" w:type="pct"/>
          </w:tcPr>
          <w:p w14:paraId="688C7C6A" w14:textId="77777777" w:rsidR="00A618EB" w:rsidRPr="000A4A2F" w:rsidRDefault="00A618EB" w:rsidP="00EF4DB7">
            <w:pPr>
              <w:jc w:val="both"/>
              <w:rPr>
                <w:rFonts w:cstheme="minorHAnsi"/>
                <w:i/>
                <w:sz w:val="18"/>
                <w:szCs w:val="18"/>
              </w:rPr>
            </w:pPr>
            <w:r w:rsidRPr="000A4A2F">
              <w:rPr>
                <w:rFonts w:cstheme="minorHAnsi"/>
                <w:i/>
                <w:sz w:val="18"/>
                <w:szCs w:val="18"/>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A618EB" w:rsidRPr="000A4A2F" w14:paraId="7313B23D" w14:textId="77777777" w:rsidTr="00EF4DB7">
        <w:tc>
          <w:tcPr>
            <w:tcW w:w="1248" w:type="pct"/>
          </w:tcPr>
          <w:p w14:paraId="0C56F878" w14:textId="77777777" w:rsidR="00A618EB" w:rsidRPr="000A4A2F" w:rsidRDefault="00A618EB" w:rsidP="00EF4DB7">
            <w:pPr>
              <w:jc w:val="both"/>
              <w:rPr>
                <w:rFonts w:eastAsia="Arial" w:cstheme="minorHAnsi"/>
                <w:i/>
                <w:spacing w:val="1"/>
                <w:sz w:val="18"/>
                <w:szCs w:val="18"/>
              </w:rPr>
            </w:pPr>
            <w:r w:rsidRPr="000A4A2F">
              <w:rPr>
                <w:i/>
                <w:sz w:val="18"/>
                <w:szCs w:val="18"/>
              </w:rPr>
              <w:t>“SCC”</w:t>
            </w:r>
          </w:p>
        </w:tc>
        <w:tc>
          <w:tcPr>
            <w:tcW w:w="3752" w:type="pct"/>
          </w:tcPr>
          <w:p w14:paraId="7F86D7DA" w14:textId="77777777" w:rsidR="00A618EB" w:rsidRPr="000A4A2F" w:rsidRDefault="00A618EB" w:rsidP="00EF4DB7">
            <w:pPr>
              <w:jc w:val="both"/>
              <w:rPr>
                <w:rFonts w:eastAsia="Arial" w:cstheme="minorHAnsi"/>
                <w:i/>
                <w:spacing w:val="1"/>
                <w:sz w:val="18"/>
                <w:szCs w:val="18"/>
              </w:rPr>
            </w:pPr>
            <w:r w:rsidRPr="000A4A2F">
              <w:rPr>
                <w:i/>
                <w:sz w:val="18"/>
                <w:szCs w:val="18"/>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A618EB" w:rsidRPr="000A4A2F" w14:paraId="3C0138B3" w14:textId="77777777" w:rsidTr="00EF4DB7">
        <w:tc>
          <w:tcPr>
            <w:tcW w:w="1248" w:type="pct"/>
          </w:tcPr>
          <w:p w14:paraId="55A9CBAA" w14:textId="77777777" w:rsidR="00A618EB" w:rsidRPr="000A4A2F" w:rsidRDefault="00A618EB" w:rsidP="00EF4DB7">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S</w:t>
            </w:r>
            <w:r w:rsidRPr="000A4A2F">
              <w:rPr>
                <w:rFonts w:eastAsia="Arial" w:cstheme="minorHAnsi"/>
                <w:i/>
                <w:sz w:val="18"/>
                <w:szCs w:val="18"/>
              </w:rPr>
              <w:t>e</w:t>
            </w:r>
            <w:r w:rsidRPr="000A4A2F">
              <w:rPr>
                <w:rFonts w:eastAsia="Arial" w:cstheme="minorHAnsi"/>
                <w:i/>
                <w:spacing w:val="1"/>
                <w:sz w:val="18"/>
                <w:szCs w:val="18"/>
              </w:rPr>
              <w:t>r</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 xml:space="preserve">ces”                         </w:t>
            </w:r>
          </w:p>
        </w:tc>
        <w:tc>
          <w:tcPr>
            <w:tcW w:w="3752" w:type="pct"/>
          </w:tcPr>
          <w:p w14:paraId="6DF71C2F" w14:textId="77777777" w:rsidR="00A618EB" w:rsidRPr="000A4A2F" w:rsidRDefault="00A618EB" w:rsidP="00EF4DB7">
            <w:pPr>
              <w:jc w:val="both"/>
              <w:rPr>
                <w:rFonts w:cstheme="minorHAnsi"/>
                <w:i/>
                <w:sz w:val="18"/>
                <w:szCs w:val="18"/>
              </w:rPr>
            </w:pPr>
            <w:r w:rsidRPr="000A4A2F">
              <w:rPr>
                <w:rFonts w:eastAsia="Arial" w:cstheme="minorHAnsi"/>
                <w:i/>
                <w:spacing w:val="1"/>
                <w:sz w:val="18"/>
                <w:szCs w:val="18"/>
              </w:rPr>
              <w:t>refers to</w:t>
            </w:r>
            <w:r w:rsidRPr="000A4A2F">
              <w:rPr>
                <w:rFonts w:eastAsia="Arial" w:cstheme="minorHAnsi"/>
                <w:i/>
                <w:spacing w:val="3"/>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he</w:t>
            </w:r>
            <w:r w:rsidRPr="000A4A2F">
              <w:rPr>
                <w:rFonts w:eastAsia="Arial" w:cstheme="minorHAnsi"/>
                <w:i/>
                <w:spacing w:val="2"/>
                <w:sz w:val="18"/>
                <w:szCs w:val="18"/>
              </w:rPr>
              <w:t xml:space="preserve"> </w:t>
            </w:r>
            <w:r w:rsidRPr="000A4A2F">
              <w:rPr>
                <w:rFonts w:eastAsia="Arial" w:cstheme="minorHAnsi"/>
                <w:i/>
                <w:sz w:val="18"/>
                <w:szCs w:val="18"/>
              </w:rPr>
              <w:t>s</w:t>
            </w:r>
            <w:r w:rsidRPr="000A4A2F">
              <w:rPr>
                <w:rFonts w:eastAsia="Arial" w:cstheme="minorHAnsi"/>
                <w:i/>
                <w:spacing w:val="-3"/>
                <w:sz w:val="18"/>
                <w:szCs w:val="18"/>
              </w:rPr>
              <w:t>e</w:t>
            </w:r>
            <w:r w:rsidRPr="000A4A2F">
              <w:rPr>
                <w:rFonts w:eastAsia="Arial" w:cstheme="minorHAnsi"/>
                <w:i/>
                <w:spacing w:val="1"/>
                <w:sz w:val="18"/>
                <w:szCs w:val="18"/>
              </w:rPr>
              <w:t>r</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ces</w:t>
            </w:r>
            <w:r w:rsidRPr="000A4A2F">
              <w:rPr>
                <w:rFonts w:eastAsia="Arial" w:cstheme="minorHAnsi"/>
                <w:i/>
                <w:spacing w:val="3"/>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o</w:t>
            </w:r>
            <w:r w:rsidRPr="000A4A2F">
              <w:rPr>
                <w:rFonts w:eastAsia="Arial" w:cstheme="minorHAnsi"/>
                <w:i/>
                <w:spacing w:val="2"/>
                <w:sz w:val="18"/>
                <w:szCs w:val="18"/>
              </w:rPr>
              <w:t xml:space="preserve"> </w:t>
            </w:r>
            <w:r w:rsidRPr="000A4A2F">
              <w:rPr>
                <w:rFonts w:eastAsia="Arial" w:cstheme="minorHAnsi"/>
                <w:i/>
                <w:sz w:val="18"/>
                <w:szCs w:val="18"/>
              </w:rPr>
              <w:t>be</w:t>
            </w:r>
            <w:r w:rsidRPr="000A4A2F">
              <w:rPr>
                <w:rFonts w:eastAsia="Arial" w:cstheme="minorHAnsi"/>
                <w:i/>
                <w:spacing w:val="2"/>
                <w:sz w:val="18"/>
                <w:szCs w:val="18"/>
              </w:rPr>
              <w:t xml:space="preserve"> </w:t>
            </w:r>
            <w:r w:rsidRPr="000A4A2F">
              <w:rPr>
                <w:rFonts w:eastAsia="Arial" w:cstheme="minorHAnsi"/>
                <w:i/>
                <w:sz w:val="18"/>
                <w:szCs w:val="18"/>
              </w:rPr>
              <w:t>ca</w:t>
            </w:r>
            <w:r w:rsidRPr="000A4A2F">
              <w:rPr>
                <w:rFonts w:eastAsia="Arial" w:cstheme="minorHAnsi"/>
                <w:i/>
                <w:spacing w:val="1"/>
                <w:sz w:val="18"/>
                <w:szCs w:val="18"/>
              </w:rPr>
              <w:t>rr</w:t>
            </w:r>
            <w:r w:rsidRPr="000A4A2F">
              <w:rPr>
                <w:rFonts w:eastAsia="Arial" w:cstheme="minorHAnsi"/>
                <w:i/>
                <w:spacing w:val="-1"/>
                <w:sz w:val="18"/>
                <w:szCs w:val="18"/>
              </w:rPr>
              <w:t>i</w:t>
            </w:r>
            <w:r w:rsidRPr="000A4A2F">
              <w:rPr>
                <w:rFonts w:eastAsia="Arial" w:cstheme="minorHAnsi"/>
                <w:i/>
                <w:sz w:val="18"/>
                <w:szCs w:val="18"/>
              </w:rPr>
              <w:t>ed</w:t>
            </w:r>
            <w:r w:rsidRPr="000A4A2F">
              <w:rPr>
                <w:rFonts w:eastAsia="Arial" w:cstheme="minorHAnsi"/>
                <w:i/>
                <w:spacing w:val="2"/>
                <w:sz w:val="18"/>
                <w:szCs w:val="18"/>
              </w:rPr>
              <w:t xml:space="preserve"> </w:t>
            </w:r>
            <w:r w:rsidRPr="000A4A2F">
              <w:rPr>
                <w:rFonts w:eastAsia="Arial" w:cstheme="minorHAnsi"/>
                <w:i/>
                <w:sz w:val="18"/>
                <w:szCs w:val="18"/>
              </w:rPr>
              <w:t>out</w:t>
            </w:r>
            <w:r w:rsidRPr="000A4A2F">
              <w:rPr>
                <w:rFonts w:eastAsia="Arial" w:cstheme="minorHAnsi"/>
                <w:i/>
                <w:spacing w:val="4"/>
                <w:sz w:val="18"/>
                <w:szCs w:val="18"/>
              </w:rPr>
              <w:t xml:space="preserve"> </w:t>
            </w:r>
            <w:r w:rsidRPr="000A4A2F">
              <w:rPr>
                <w:rFonts w:eastAsia="Arial" w:cstheme="minorHAnsi"/>
                <w:i/>
                <w:sz w:val="18"/>
                <w:szCs w:val="18"/>
              </w:rPr>
              <w:t xml:space="preserve">by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D</w:t>
            </w:r>
            <w:r w:rsidRPr="000A4A2F">
              <w:rPr>
                <w:rFonts w:eastAsia="Arial" w:cstheme="minorHAnsi"/>
                <w:i/>
                <w:sz w:val="18"/>
                <w:szCs w:val="18"/>
              </w:rPr>
              <w:t>a</w:t>
            </w:r>
            <w:r w:rsidRPr="000A4A2F">
              <w:rPr>
                <w:rFonts w:eastAsia="Arial" w:cstheme="minorHAnsi"/>
                <w:i/>
                <w:spacing w:val="1"/>
                <w:sz w:val="18"/>
                <w:szCs w:val="18"/>
              </w:rPr>
              <w:t>t</w:t>
            </w:r>
            <w:r w:rsidRPr="000A4A2F">
              <w:rPr>
                <w:rFonts w:eastAsia="Arial" w:cstheme="minorHAnsi"/>
                <w:i/>
                <w:sz w:val="18"/>
                <w:szCs w:val="18"/>
              </w:rPr>
              <w:t>a</w:t>
            </w:r>
            <w:r w:rsidRPr="000A4A2F">
              <w:rPr>
                <w:rFonts w:eastAsia="Arial" w:cstheme="minorHAnsi"/>
                <w:i/>
                <w:spacing w:val="3"/>
                <w:sz w:val="18"/>
                <w:szCs w:val="18"/>
              </w:rPr>
              <w:t xml:space="preserve"> </w:t>
            </w:r>
            <w:r w:rsidRPr="000A4A2F">
              <w:rPr>
                <w:rFonts w:eastAsia="Arial" w:cstheme="minorHAnsi"/>
                <w:i/>
                <w:spacing w:val="-1"/>
                <w:sz w:val="18"/>
                <w:szCs w:val="18"/>
              </w:rPr>
              <w:t>P</w:t>
            </w:r>
            <w:r w:rsidRPr="000A4A2F">
              <w:rPr>
                <w:rFonts w:eastAsia="Arial" w:cstheme="minorHAnsi"/>
                <w:i/>
                <w:spacing w:val="1"/>
                <w:sz w:val="18"/>
                <w:szCs w:val="18"/>
              </w:rPr>
              <w:t>r</w:t>
            </w:r>
            <w:r w:rsidRPr="000A4A2F">
              <w:rPr>
                <w:rFonts w:eastAsia="Arial" w:cstheme="minorHAnsi"/>
                <w:i/>
                <w:sz w:val="18"/>
                <w:szCs w:val="18"/>
              </w:rPr>
              <w:t>oce</w:t>
            </w:r>
            <w:r w:rsidRPr="000A4A2F">
              <w:rPr>
                <w:rFonts w:eastAsia="Arial" w:cstheme="minorHAnsi"/>
                <w:i/>
                <w:spacing w:val="-2"/>
                <w:sz w:val="18"/>
                <w:szCs w:val="18"/>
              </w:rPr>
              <w:t>s</w:t>
            </w:r>
            <w:r w:rsidRPr="000A4A2F">
              <w:rPr>
                <w:rFonts w:eastAsia="Arial" w:cstheme="minorHAnsi"/>
                <w:i/>
                <w:sz w:val="18"/>
                <w:szCs w:val="18"/>
              </w:rPr>
              <w:t>sor</w:t>
            </w:r>
            <w:r w:rsidRPr="000A4A2F">
              <w:rPr>
                <w:rFonts w:eastAsia="Arial" w:cstheme="minorHAnsi"/>
                <w:i/>
                <w:spacing w:val="4"/>
                <w:sz w:val="18"/>
                <w:szCs w:val="18"/>
              </w:rPr>
              <w:t xml:space="preserve"> </w:t>
            </w:r>
            <w:r w:rsidRPr="000A4A2F">
              <w:rPr>
                <w:rFonts w:eastAsia="Arial" w:cstheme="minorHAnsi"/>
                <w:i/>
                <w:sz w:val="18"/>
                <w:szCs w:val="18"/>
              </w:rPr>
              <w:t>und</w:t>
            </w:r>
            <w:r w:rsidRPr="000A4A2F">
              <w:rPr>
                <w:rFonts w:eastAsia="Arial" w:cstheme="minorHAnsi"/>
                <w:i/>
                <w:spacing w:val="-3"/>
                <w:sz w:val="18"/>
                <w:szCs w:val="18"/>
              </w:rPr>
              <w:t>e</w:t>
            </w:r>
            <w:r w:rsidRPr="000A4A2F">
              <w:rPr>
                <w:rFonts w:eastAsia="Arial" w:cstheme="minorHAnsi"/>
                <w:i/>
                <w:sz w:val="18"/>
                <w:szCs w:val="18"/>
              </w:rPr>
              <w:t>r</w:t>
            </w:r>
            <w:r w:rsidRPr="000A4A2F">
              <w:rPr>
                <w:rFonts w:eastAsia="Arial" w:cstheme="minorHAnsi"/>
                <w:i/>
                <w:spacing w:val="2"/>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t</w:t>
            </w:r>
            <w:r w:rsidRPr="000A4A2F">
              <w:rPr>
                <w:rFonts w:eastAsia="Arial" w:cstheme="minorHAnsi"/>
                <w:i/>
                <w:sz w:val="18"/>
                <w:szCs w:val="18"/>
              </w:rPr>
              <w:t>e</w:t>
            </w:r>
            <w:r w:rsidRPr="000A4A2F">
              <w:rPr>
                <w:rFonts w:eastAsia="Arial" w:cstheme="minorHAnsi"/>
                <w:i/>
                <w:spacing w:val="-2"/>
                <w:sz w:val="18"/>
                <w:szCs w:val="18"/>
              </w:rPr>
              <w:t>r</w:t>
            </w:r>
            <w:r w:rsidRPr="000A4A2F">
              <w:rPr>
                <w:rFonts w:eastAsia="Arial" w:cstheme="minorHAnsi"/>
                <w:i/>
                <w:spacing w:val="1"/>
                <w:sz w:val="18"/>
                <w:szCs w:val="18"/>
              </w:rPr>
              <w:t>m</w:t>
            </w:r>
            <w:r w:rsidRPr="000A4A2F">
              <w:rPr>
                <w:rFonts w:eastAsia="Arial" w:cstheme="minorHAnsi"/>
                <w:i/>
                <w:sz w:val="18"/>
                <w:szCs w:val="18"/>
              </w:rPr>
              <w:t>s</w:t>
            </w:r>
            <w:r w:rsidRPr="000A4A2F">
              <w:rPr>
                <w:rFonts w:eastAsia="Arial" w:cstheme="minorHAnsi"/>
                <w:i/>
                <w:spacing w:val="3"/>
                <w:sz w:val="18"/>
                <w:szCs w:val="18"/>
              </w:rPr>
              <w:t xml:space="preserve"> </w:t>
            </w:r>
            <w:r w:rsidRPr="000A4A2F">
              <w:rPr>
                <w:rFonts w:eastAsia="Arial" w:cstheme="minorHAnsi"/>
                <w:i/>
                <w:spacing w:val="-3"/>
                <w:sz w:val="18"/>
                <w:szCs w:val="18"/>
              </w:rPr>
              <w:t>o</w:t>
            </w:r>
            <w:r w:rsidRPr="000A4A2F">
              <w:rPr>
                <w:rFonts w:eastAsia="Arial" w:cstheme="minorHAnsi"/>
                <w:i/>
                <w:sz w:val="18"/>
                <w:szCs w:val="18"/>
              </w:rPr>
              <w:t>f</w:t>
            </w:r>
            <w:r w:rsidRPr="000A4A2F">
              <w:rPr>
                <w:rFonts w:eastAsia="Arial" w:cstheme="minorHAnsi"/>
                <w:i/>
                <w:spacing w:val="2"/>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M</w:t>
            </w:r>
            <w:r w:rsidRPr="000A4A2F">
              <w:rPr>
                <w:rFonts w:eastAsia="Arial" w:cstheme="minorHAnsi"/>
                <w:i/>
                <w:sz w:val="18"/>
                <w:szCs w:val="18"/>
              </w:rPr>
              <w:t>as</w:t>
            </w:r>
            <w:r w:rsidRPr="000A4A2F">
              <w:rPr>
                <w:rFonts w:eastAsia="Arial" w:cstheme="minorHAnsi"/>
                <w:i/>
                <w:spacing w:val="1"/>
                <w:sz w:val="18"/>
                <w:szCs w:val="18"/>
              </w:rPr>
              <w:t>t</w:t>
            </w:r>
            <w:r w:rsidRPr="000A4A2F">
              <w:rPr>
                <w:rFonts w:eastAsia="Arial" w:cstheme="minorHAnsi"/>
                <w:i/>
                <w:spacing w:val="-3"/>
                <w:sz w:val="18"/>
                <w:szCs w:val="18"/>
              </w:rPr>
              <w:t>e</w:t>
            </w:r>
            <w:r w:rsidRPr="000A4A2F">
              <w:rPr>
                <w:rFonts w:eastAsia="Arial" w:cstheme="minorHAnsi"/>
                <w:i/>
                <w:sz w:val="18"/>
                <w:szCs w:val="18"/>
              </w:rPr>
              <w:t>r</w:t>
            </w:r>
            <w:r w:rsidRPr="000A4A2F">
              <w:rPr>
                <w:rFonts w:eastAsia="Arial" w:cstheme="minorHAnsi"/>
                <w:i/>
                <w:spacing w:val="2"/>
                <w:sz w:val="18"/>
                <w:szCs w:val="18"/>
              </w:rPr>
              <w:t xml:space="preserve"> </w:t>
            </w:r>
            <w:r w:rsidRPr="000A4A2F">
              <w:rPr>
                <w:rFonts w:eastAsia="Arial" w:cstheme="minorHAnsi"/>
                <w:i/>
                <w:spacing w:val="-1"/>
                <w:sz w:val="18"/>
                <w:szCs w:val="18"/>
              </w:rPr>
              <w:t>Agreement</w:t>
            </w:r>
            <w:r w:rsidRPr="000A4A2F">
              <w:rPr>
                <w:rFonts w:eastAsia="Arial" w:cstheme="minorHAnsi"/>
                <w:i/>
                <w:sz w:val="18"/>
                <w:szCs w:val="18"/>
              </w:rPr>
              <w:t>.</w:t>
            </w:r>
          </w:p>
        </w:tc>
      </w:tr>
    </w:tbl>
    <w:p w14:paraId="15E90E29" w14:textId="77777777" w:rsidR="00A618EB" w:rsidRPr="000A4A2F" w:rsidRDefault="00A618EB" w:rsidP="00A618EB">
      <w:pPr>
        <w:spacing w:after="200" w:line="276" w:lineRule="auto"/>
        <w:ind w:right="84"/>
        <w:contextualSpacing/>
        <w:jc w:val="both"/>
        <w:rPr>
          <w:rFonts w:eastAsia="Arial" w:cstheme="minorHAnsi"/>
          <w:i/>
          <w:sz w:val="18"/>
          <w:szCs w:val="18"/>
        </w:rPr>
      </w:pPr>
    </w:p>
    <w:p w14:paraId="28D0FA49" w14:textId="77777777" w:rsidR="00A618EB" w:rsidRPr="005C5DD8" w:rsidRDefault="00A618EB" w:rsidP="00A618EB">
      <w:pPr>
        <w:jc w:val="both"/>
        <w:rPr>
          <w:iCs/>
          <w:sz w:val="18"/>
          <w:szCs w:val="18"/>
        </w:rPr>
      </w:pPr>
      <w:r w:rsidRPr="005C5DD8">
        <w:rPr>
          <w:iCs/>
          <w:sz w:val="18"/>
          <w:szCs w:val="18"/>
        </w:rPr>
        <w:t>The Parties acknowledge that for the purposes of Data Protection Legislation, in performing its obligations under this Agreement, the Supplier, to the extent that it processes Personal Data received from the Provider, is a "</w:t>
      </w:r>
      <w:r w:rsidRPr="005C5DD8">
        <w:rPr>
          <w:b/>
          <w:iCs/>
          <w:sz w:val="18"/>
          <w:szCs w:val="18"/>
        </w:rPr>
        <w:t>Data Processor</w:t>
      </w:r>
      <w:r w:rsidRPr="005C5DD8">
        <w:rPr>
          <w:iCs/>
          <w:sz w:val="18"/>
          <w:szCs w:val="18"/>
        </w:rPr>
        <w:t>" and the Provider is the "</w:t>
      </w:r>
      <w:r w:rsidRPr="005C5DD8">
        <w:rPr>
          <w:b/>
          <w:iCs/>
          <w:sz w:val="18"/>
          <w:szCs w:val="18"/>
        </w:rPr>
        <w:t>Data Controller</w:t>
      </w:r>
      <w:r w:rsidRPr="005C5DD8">
        <w:rPr>
          <w:iCs/>
          <w:sz w:val="18"/>
          <w:szCs w:val="18"/>
        </w:rPr>
        <w:t>"; as defined in the Data Protection Legislation.</w:t>
      </w:r>
    </w:p>
    <w:p w14:paraId="741E8F9E" w14:textId="77777777" w:rsidR="00A618EB" w:rsidRPr="005C5DD8" w:rsidRDefault="00A618EB" w:rsidP="00A618EB">
      <w:pPr>
        <w:pStyle w:val="ListParagraph"/>
        <w:tabs>
          <w:tab w:val="left" w:pos="851"/>
        </w:tabs>
        <w:spacing w:before="1" w:line="242" w:lineRule="auto"/>
        <w:ind w:right="102"/>
        <w:jc w:val="both"/>
        <w:rPr>
          <w:iCs/>
        </w:rPr>
      </w:pPr>
    </w:p>
    <w:p w14:paraId="53789D14" w14:textId="77777777" w:rsidR="00A618EB" w:rsidRPr="005C5DD8" w:rsidRDefault="00A618EB" w:rsidP="00DB1918">
      <w:pPr>
        <w:pStyle w:val="ListParagraph"/>
        <w:numPr>
          <w:ilvl w:val="1"/>
          <w:numId w:val="20"/>
        </w:numPr>
        <w:tabs>
          <w:tab w:val="left" w:pos="851"/>
        </w:tabs>
        <w:suppressAutoHyphens/>
        <w:autoSpaceDN w:val="0"/>
        <w:spacing w:before="1" w:after="0" w:line="240" w:lineRule="auto"/>
        <w:ind w:hanging="792"/>
        <w:contextualSpacing w:val="0"/>
        <w:jc w:val="both"/>
        <w:textAlignment w:val="baseline"/>
        <w:rPr>
          <w:b/>
          <w:iCs/>
        </w:rPr>
        <w:sectPr w:rsidR="00A618EB" w:rsidRPr="005C5DD8" w:rsidSect="00EF4DB7">
          <w:pgSz w:w="11906" w:h="16838" w:code="9"/>
          <w:pgMar w:top="607" w:right="992" w:bottom="851" w:left="720" w:header="709" w:footer="431" w:gutter="0"/>
          <w:cols w:space="709"/>
          <w:docGrid w:linePitch="360"/>
        </w:sectPr>
      </w:pPr>
    </w:p>
    <w:p w14:paraId="552EEBB2" w14:textId="77777777" w:rsidR="00A618EB" w:rsidRPr="005C5DD8" w:rsidRDefault="00A618EB" w:rsidP="00DB1918">
      <w:pPr>
        <w:pStyle w:val="ListParagraph"/>
        <w:numPr>
          <w:ilvl w:val="1"/>
          <w:numId w:val="20"/>
        </w:numPr>
        <w:tabs>
          <w:tab w:val="left" w:pos="851"/>
        </w:tabs>
        <w:suppressAutoHyphens/>
        <w:autoSpaceDN w:val="0"/>
        <w:spacing w:after="0" w:line="240" w:lineRule="auto"/>
        <w:ind w:hanging="792"/>
        <w:contextualSpacing w:val="0"/>
        <w:jc w:val="both"/>
        <w:textAlignment w:val="baseline"/>
        <w:rPr>
          <w:rFonts w:cstheme="minorHAnsi"/>
          <w:b/>
          <w:iCs/>
          <w:sz w:val="18"/>
          <w:szCs w:val="18"/>
        </w:rPr>
      </w:pPr>
      <w:r w:rsidRPr="005C5DD8">
        <w:rPr>
          <w:rFonts w:cstheme="minorHAnsi"/>
          <w:b/>
          <w:iCs/>
          <w:sz w:val="18"/>
          <w:szCs w:val="18"/>
        </w:rPr>
        <w:t>Data Controller Obligations</w:t>
      </w:r>
    </w:p>
    <w:p w14:paraId="0414E6EE" w14:textId="77777777" w:rsidR="00A618EB" w:rsidRPr="005C5DD8" w:rsidRDefault="00A618EB" w:rsidP="00DB1918">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The</w:t>
      </w:r>
      <w:r w:rsidRPr="005C5DD8">
        <w:rPr>
          <w:rFonts w:eastAsia="Arial" w:cstheme="minorHAnsi"/>
          <w:iCs/>
          <w:spacing w:val="1"/>
          <w:sz w:val="18"/>
          <w:szCs w:val="18"/>
        </w:rPr>
        <w:t xml:space="preserv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a</w:t>
      </w:r>
      <w:r w:rsidRPr="005C5DD8">
        <w:rPr>
          <w:rFonts w:eastAsia="Arial" w:cstheme="minorHAnsi"/>
          <w:iCs/>
          <w:spacing w:val="3"/>
          <w:sz w:val="18"/>
          <w:szCs w:val="18"/>
        </w:rPr>
        <w:t xml:space="preserve"> </w:t>
      </w:r>
      <w:r w:rsidRPr="005C5DD8">
        <w:rPr>
          <w:rFonts w:eastAsia="Arial" w:cstheme="minorHAnsi"/>
          <w:iCs/>
          <w:spacing w:val="-1"/>
          <w:sz w:val="18"/>
          <w:szCs w:val="18"/>
        </w:rPr>
        <w:t>C</w:t>
      </w:r>
      <w:r w:rsidRPr="005C5DD8">
        <w:rPr>
          <w:rFonts w:eastAsia="Arial" w:cstheme="minorHAnsi"/>
          <w:iCs/>
          <w:sz w:val="18"/>
          <w:szCs w:val="18"/>
        </w:rPr>
        <w:t>o</w:t>
      </w:r>
      <w:r w:rsidRPr="005C5DD8">
        <w:rPr>
          <w:rFonts w:eastAsia="Arial" w:cstheme="minorHAnsi"/>
          <w:iCs/>
          <w:spacing w:val="-3"/>
          <w:sz w:val="18"/>
          <w:szCs w:val="18"/>
        </w:rPr>
        <w:t>n</w:t>
      </w:r>
      <w:r w:rsidRPr="005C5DD8">
        <w:rPr>
          <w:rFonts w:eastAsia="Arial" w:cstheme="minorHAnsi"/>
          <w:iCs/>
          <w:spacing w:val="1"/>
          <w:sz w:val="18"/>
          <w:szCs w:val="18"/>
        </w:rPr>
        <w:t>tr</w:t>
      </w:r>
      <w:r w:rsidRPr="005C5DD8">
        <w:rPr>
          <w:rFonts w:eastAsia="Arial" w:cstheme="minorHAnsi"/>
          <w:iCs/>
          <w:sz w:val="18"/>
          <w:szCs w:val="18"/>
        </w:rPr>
        <w:t>o</w:t>
      </w:r>
      <w:r w:rsidRPr="005C5DD8">
        <w:rPr>
          <w:rFonts w:eastAsia="Arial" w:cstheme="minorHAnsi"/>
          <w:iCs/>
          <w:spacing w:val="-1"/>
          <w:sz w:val="18"/>
          <w:szCs w:val="18"/>
        </w:rPr>
        <w:t>ll</w:t>
      </w:r>
      <w:r w:rsidRPr="005C5DD8">
        <w:rPr>
          <w:rFonts w:eastAsia="Arial" w:cstheme="minorHAnsi"/>
          <w:iCs/>
          <w:sz w:val="18"/>
          <w:szCs w:val="18"/>
        </w:rPr>
        <w:t xml:space="preserve">er retains control of the Personal Data and remains responsible for its compliance obligations under the Data Protection Legislation, including for the processing instructions it gives to </w:t>
      </w:r>
      <w:r w:rsidRPr="005C5DD8">
        <w:rPr>
          <w:rFonts w:eastAsia="Arial" w:cstheme="minorHAnsi"/>
          <w:iCs/>
          <w:spacing w:val="1"/>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a</w:t>
      </w:r>
      <w:r w:rsidRPr="005C5DD8">
        <w:rPr>
          <w:rFonts w:eastAsia="Arial" w:cstheme="minorHAnsi"/>
          <w:iCs/>
          <w:spacing w:val="3"/>
          <w:sz w:val="18"/>
          <w:szCs w:val="18"/>
        </w:rPr>
        <w:t xml:space="preserve"> Processor</w:t>
      </w:r>
      <w:r w:rsidRPr="005C5DD8">
        <w:rPr>
          <w:rFonts w:eastAsia="Arial" w:cstheme="minorHAnsi"/>
          <w:iCs/>
          <w:sz w:val="18"/>
          <w:szCs w:val="18"/>
        </w:rPr>
        <w:t>.</w:t>
      </w:r>
    </w:p>
    <w:p w14:paraId="30EBF514" w14:textId="77777777" w:rsidR="00A618EB" w:rsidRPr="005C5DD8" w:rsidRDefault="00A618EB" w:rsidP="00DB1918">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spacing w:val="2"/>
          <w:sz w:val="18"/>
          <w:szCs w:val="18"/>
        </w:rPr>
      </w:pPr>
      <w:r w:rsidRPr="005C5DD8">
        <w:rPr>
          <w:rFonts w:eastAsia="Arial" w:cstheme="minorHAnsi"/>
          <w:iCs/>
          <w:spacing w:val="2"/>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C</w:t>
      </w:r>
      <w:r w:rsidRPr="005C5DD8">
        <w:rPr>
          <w:rFonts w:eastAsia="Arial" w:cstheme="minorHAnsi"/>
          <w:iCs/>
          <w:sz w:val="18"/>
          <w:szCs w:val="18"/>
        </w:rPr>
        <w:t>on</w:t>
      </w:r>
      <w:r w:rsidRPr="005C5DD8">
        <w:rPr>
          <w:rFonts w:eastAsia="Arial" w:cstheme="minorHAnsi"/>
          <w:iCs/>
          <w:spacing w:val="-1"/>
          <w:sz w:val="18"/>
          <w:szCs w:val="18"/>
        </w:rPr>
        <w:t>t</w:t>
      </w:r>
      <w:r w:rsidRPr="005C5DD8">
        <w:rPr>
          <w:rFonts w:eastAsia="Arial" w:cstheme="minorHAnsi"/>
          <w:iCs/>
          <w:spacing w:val="1"/>
          <w:sz w:val="18"/>
          <w:szCs w:val="18"/>
        </w:rPr>
        <w:t>r</w:t>
      </w:r>
      <w:r w:rsidRPr="005C5DD8">
        <w:rPr>
          <w:rFonts w:eastAsia="Arial" w:cstheme="minorHAnsi"/>
          <w:iCs/>
          <w:sz w:val="18"/>
          <w:szCs w:val="18"/>
        </w:rPr>
        <w:t>o</w:t>
      </w:r>
      <w:r w:rsidRPr="005C5DD8">
        <w:rPr>
          <w:rFonts w:eastAsia="Arial" w:cstheme="minorHAnsi"/>
          <w:iCs/>
          <w:spacing w:val="-1"/>
          <w:sz w:val="18"/>
          <w:szCs w:val="18"/>
        </w:rPr>
        <w:t>ll</w:t>
      </w:r>
      <w:r w:rsidRPr="005C5DD8">
        <w:rPr>
          <w:rFonts w:eastAsia="Arial" w:cstheme="minorHAnsi"/>
          <w:iCs/>
          <w:sz w:val="18"/>
          <w:szCs w:val="18"/>
        </w:rPr>
        <w:t>er</w:t>
      </w:r>
      <w:r w:rsidRPr="005C5DD8">
        <w:rPr>
          <w:rFonts w:eastAsia="Arial" w:cstheme="minorHAnsi"/>
          <w:iCs/>
          <w:spacing w:val="2"/>
          <w:sz w:val="18"/>
          <w:szCs w:val="18"/>
        </w:rPr>
        <w:t xml:space="preserve"> </w:t>
      </w:r>
      <w:r w:rsidRPr="005C5DD8">
        <w:rPr>
          <w:rFonts w:eastAsia="Arial" w:cstheme="minorHAnsi"/>
          <w:iCs/>
          <w:sz w:val="18"/>
          <w:szCs w:val="18"/>
        </w:rPr>
        <w:t>sha</w:t>
      </w:r>
      <w:r w:rsidRPr="005C5DD8">
        <w:rPr>
          <w:rFonts w:eastAsia="Arial" w:cstheme="minorHAnsi"/>
          <w:iCs/>
          <w:spacing w:val="-1"/>
          <w:sz w:val="18"/>
          <w:szCs w:val="18"/>
        </w:rPr>
        <w:t>l</w:t>
      </w:r>
      <w:r w:rsidRPr="005C5DD8">
        <w:rPr>
          <w:rFonts w:eastAsia="Arial" w:cstheme="minorHAnsi"/>
          <w:iCs/>
          <w:sz w:val="18"/>
          <w:szCs w:val="18"/>
        </w:rPr>
        <w:t xml:space="preserve">l authorise </w:t>
      </w:r>
      <w:r w:rsidRPr="005C5DD8">
        <w:rPr>
          <w:rFonts w:eastAsia="Arial" w:cstheme="minorHAnsi"/>
          <w:iCs/>
          <w:spacing w:val="1"/>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t>
      </w:r>
      <w:r w:rsidRPr="005C5DD8">
        <w:rPr>
          <w:rFonts w:eastAsia="Arial" w:cstheme="minorHAnsi"/>
          <w:iCs/>
          <w:spacing w:val="1"/>
          <w:sz w:val="18"/>
          <w:szCs w:val="18"/>
        </w:rPr>
        <w:t>to process the Personal Data in any manner that m</w:t>
      </w:r>
      <w:r w:rsidRPr="005C5DD8">
        <w:rPr>
          <w:rFonts w:eastAsia="Arial" w:cstheme="minorHAnsi"/>
          <w:iCs/>
          <w:sz w:val="18"/>
          <w:szCs w:val="18"/>
        </w:rPr>
        <w:t>ay</w:t>
      </w:r>
      <w:r w:rsidRPr="005C5DD8">
        <w:rPr>
          <w:rFonts w:eastAsia="Arial" w:cstheme="minorHAnsi"/>
          <w:iCs/>
          <w:spacing w:val="1"/>
          <w:sz w:val="18"/>
          <w:szCs w:val="18"/>
        </w:rPr>
        <w:t xml:space="preserve"> r</w:t>
      </w:r>
      <w:r w:rsidRPr="005C5DD8">
        <w:rPr>
          <w:rFonts w:eastAsia="Arial" w:cstheme="minorHAnsi"/>
          <w:iCs/>
          <w:sz w:val="18"/>
          <w:szCs w:val="18"/>
        </w:rPr>
        <w:t>eason</w:t>
      </w:r>
      <w:r w:rsidRPr="005C5DD8">
        <w:rPr>
          <w:rFonts w:eastAsia="Arial" w:cstheme="minorHAnsi"/>
          <w:iCs/>
          <w:spacing w:val="-3"/>
          <w:sz w:val="18"/>
          <w:szCs w:val="18"/>
        </w:rPr>
        <w:t>a</w:t>
      </w:r>
      <w:r w:rsidRPr="005C5DD8">
        <w:rPr>
          <w:rFonts w:eastAsia="Arial" w:cstheme="minorHAnsi"/>
          <w:iCs/>
          <w:sz w:val="18"/>
          <w:szCs w:val="18"/>
        </w:rPr>
        <w:t>b</w:t>
      </w:r>
      <w:r w:rsidRPr="005C5DD8">
        <w:rPr>
          <w:rFonts w:eastAsia="Arial" w:cstheme="minorHAnsi"/>
          <w:iCs/>
          <w:spacing w:val="-1"/>
          <w:sz w:val="18"/>
          <w:szCs w:val="18"/>
        </w:rPr>
        <w:t>l</w:t>
      </w:r>
      <w:r w:rsidRPr="005C5DD8">
        <w:rPr>
          <w:rFonts w:eastAsia="Arial" w:cstheme="minorHAnsi"/>
          <w:iCs/>
          <w:sz w:val="18"/>
          <w:szCs w:val="18"/>
        </w:rPr>
        <w:t xml:space="preserve">y be </w:t>
      </w:r>
      <w:r w:rsidRPr="005C5DD8">
        <w:rPr>
          <w:rFonts w:eastAsia="Arial" w:cstheme="minorHAnsi"/>
          <w:iCs/>
          <w:spacing w:val="1"/>
          <w:sz w:val="18"/>
          <w:szCs w:val="18"/>
        </w:rPr>
        <w:t>r</w:t>
      </w:r>
      <w:r w:rsidRPr="005C5DD8">
        <w:rPr>
          <w:rFonts w:eastAsia="Arial" w:cstheme="minorHAnsi"/>
          <w:iCs/>
          <w:spacing w:val="-3"/>
          <w:sz w:val="18"/>
          <w:szCs w:val="18"/>
        </w:rPr>
        <w:t>e</w:t>
      </w:r>
      <w:r w:rsidRPr="005C5DD8">
        <w:rPr>
          <w:rFonts w:eastAsia="Arial" w:cstheme="minorHAnsi"/>
          <w:iCs/>
          <w:spacing w:val="2"/>
          <w:sz w:val="18"/>
          <w:szCs w:val="18"/>
        </w:rPr>
        <w:t>q</w:t>
      </w:r>
      <w:r w:rsidRPr="005C5DD8">
        <w:rPr>
          <w:rFonts w:eastAsia="Arial" w:cstheme="minorHAnsi"/>
          <w:iCs/>
          <w:sz w:val="18"/>
          <w:szCs w:val="18"/>
        </w:rPr>
        <w:t>u</w:t>
      </w:r>
      <w:r w:rsidRPr="005C5DD8">
        <w:rPr>
          <w:rFonts w:eastAsia="Arial" w:cstheme="minorHAnsi"/>
          <w:iCs/>
          <w:spacing w:val="-1"/>
          <w:sz w:val="18"/>
          <w:szCs w:val="18"/>
        </w:rPr>
        <w:t>i</w:t>
      </w:r>
      <w:r w:rsidRPr="005C5DD8">
        <w:rPr>
          <w:rFonts w:eastAsia="Arial" w:cstheme="minorHAnsi"/>
          <w:iCs/>
          <w:spacing w:val="1"/>
          <w:sz w:val="18"/>
          <w:szCs w:val="18"/>
        </w:rPr>
        <w:t>r</w:t>
      </w:r>
      <w:r w:rsidRPr="005C5DD8">
        <w:rPr>
          <w:rFonts w:eastAsia="Arial" w:cstheme="minorHAnsi"/>
          <w:iCs/>
          <w:sz w:val="18"/>
          <w:szCs w:val="18"/>
        </w:rPr>
        <w:t>ed</w:t>
      </w:r>
      <w:r w:rsidRPr="005C5DD8">
        <w:rPr>
          <w:rFonts w:eastAsia="Arial" w:cstheme="minorHAnsi"/>
          <w:iCs/>
          <w:spacing w:val="1"/>
          <w:sz w:val="18"/>
          <w:szCs w:val="18"/>
        </w:rPr>
        <w:t xml:space="preserve"> </w:t>
      </w:r>
      <w:r w:rsidRPr="005C5DD8">
        <w:rPr>
          <w:rFonts w:eastAsia="Arial" w:cstheme="minorHAnsi"/>
          <w:iCs/>
          <w:spacing w:val="-1"/>
          <w:sz w:val="18"/>
          <w:szCs w:val="18"/>
        </w:rPr>
        <w:t>i</w:t>
      </w:r>
      <w:r w:rsidRPr="005C5DD8">
        <w:rPr>
          <w:rFonts w:eastAsia="Arial" w:cstheme="minorHAnsi"/>
          <w:iCs/>
          <w:sz w:val="18"/>
          <w:szCs w:val="18"/>
        </w:rPr>
        <w:t>n</w:t>
      </w:r>
      <w:r w:rsidRPr="005C5DD8">
        <w:rPr>
          <w:rFonts w:eastAsia="Arial" w:cstheme="minorHAnsi"/>
          <w:iCs/>
          <w:spacing w:val="1"/>
          <w:sz w:val="18"/>
          <w:szCs w:val="18"/>
        </w:rPr>
        <w:t xml:space="preserve"> </w:t>
      </w:r>
      <w:r w:rsidRPr="005C5DD8">
        <w:rPr>
          <w:rFonts w:eastAsia="Arial" w:cstheme="minorHAnsi"/>
          <w:iCs/>
          <w:spacing w:val="-3"/>
          <w:sz w:val="18"/>
          <w:szCs w:val="18"/>
        </w:rPr>
        <w:t>o</w:t>
      </w:r>
      <w:r w:rsidRPr="005C5DD8">
        <w:rPr>
          <w:rFonts w:eastAsia="Arial" w:cstheme="minorHAnsi"/>
          <w:iCs/>
          <w:spacing w:val="1"/>
          <w:sz w:val="18"/>
          <w:szCs w:val="18"/>
        </w:rPr>
        <w:t>r</w:t>
      </w:r>
      <w:r w:rsidRPr="005C5DD8">
        <w:rPr>
          <w:rFonts w:eastAsia="Arial" w:cstheme="minorHAnsi"/>
          <w:iCs/>
          <w:sz w:val="18"/>
          <w:szCs w:val="18"/>
        </w:rPr>
        <w:t>der</w:t>
      </w:r>
      <w:r w:rsidRPr="005C5DD8">
        <w:rPr>
          <w:rFonts w:eastAsia="Arial" w:cstheme="minorHAnsi"/>
          <w:iCs/>
          <w:spacing w:val="-2"/>
          <w:sz w:val="18"/>
          <w:szCs w:val="18"/>
        </w:rPr>
        <w:t xml:space="preserve"> </w:t>
      </w:r>
      <w:r w:rsidRPr="005C5DD8">
        <w:rPr>
          <w:rFonts w:eastAsia="Arial" w:cstheme="minorHAnsi"/>
          <w:iCs/>
          <w:spacing w:val="1"/>
          <w:sz w:val="18"/>
          <w:szCs w:val="18"/>
        </w:rPr>
        <w:t>t</w:t>
      </w:r>
      <w:r w:rsidRPr="005C5DD8">
        <w:rPr>
          <w:rFonts w:eastAsia="Arial" w:cstheme="minorHAnsi"/>
          <w:iCs/>
          <w:sz w:val="18"/>
          <w:szCs w:val="18"/>
        </w:rPr>
        <w:t>o</w:t>
      </w:r>
      <w:r w:rsidRPr="005C5DD8">
        <w:rPr>
          <w:rFonts w:eastAsia="Arial" w:cstheme="minorHAnsi"/>
          <w:iCs/>
          <w:spacing w:val="-1"/>
          <w:sz w:val="18"/>
          <w:szCs w:val="18"/>
        </w:rPr>
        <w:t xml:space="preserve"> </w:t>
      </w:r>
      <w:r w:rsidRPr="005C5DD8">
        <w:rPr>
          <w:rFonts w:eastAsia="Arial" w:cstheme="minorHAnsi"/>
          <w:iCs/>
          <w:spacing w:val="-3"/>
          <w:sz w:val="18"/>
          <w:szCs w:val="18"/>
        </w:rPr>
        <w:t>p</w:t>
      </w:r>
      <w:r w:rsidRPr="005C5DD8">
        <w:rPr>
          <w:rFonts w:eastAsia="Arial" w:cstheme="minorHAnsi"/>
          <w:iCs/>
          <w:spacing w:val="1"/>
          <w:sz w:val="18"/>
          <w:szCs w:val="18"/>
        </w:rPr>
        <w:t>r</w:t>
      </w:r>
      <w:r w:rsidRPr="005C5DD8">
        <w:rPr>
          <w:rFonts w:eastAsia="Arial" w:cstheme="minorHAnsi"/>
          <w:iCs/>
          <w:sz w:val="18"/>
          <w:szCs w:val="18"/>
        </w:rPr>
        <w:t>o</w:t>
      </w:r>
      <w:r w:rsidRPr="005C5DD8">
        <w:rPr>
          <w:rFonts w:eastAsia="Arial" w:cstheme="minorHAnsi"/>
          <w:iCs/>
          <w:spacing w:val="-2"/>
          <w:sz w:val="18"/>
          <w:szCs w:val="18"/>
        </w:rPr>
        <w:t>v</w:t>
      </w:r>
      <w:r w:rsidRPr="005C5DD8">
        <w:rPr>
          <w:rFonts w:eastAsia="Arial" w:cstheme="minorHAnsi"/>
          <w:iCs/>
          <w:spacing w:val="-1"/>
          <w:sz w:val="18"/>
          <w:szCs w:val="18"/>
        </w:rPr>
        <w:t>i</w:t>
      </w:r>
      <w:r w:rsidRPr="005C5DD8">
        <w:rPr>
          <w:rFonts w:eastAsia="Arial" w:cstheme="minorHAnsi"/>
          <w:iCs/>
          <w:sz w:val="18"/>
          <w:szCs w:val="18"/>
        </w:rPr>
        <w:t>de</w:t>
      </w:r>
      <w:r w:rsidRPr="005C5DD8">
        <w:rPr>
          <w:rFonts w:eastAsia="Arial" w:cstheme="minorHAnsi"/>
          <w:iCs/>
          <w:spacing w:val="1"/>
          <w:sz w:val="18"/>
          <w:szCs w:val="18"/>
        </w:rPr>
        <w:t xml:space="preserve"> t</w:t>
      </w:r>
      <w:r w:rsidRPr="005C5DD8">
        <w:rPr>
          <w:rFonts w:eastAsia="Arial" w:cstheme="minorHAnsi"/>
          <w:iCs/>
          <w:sz w:val="18"/>
          <w:szCs w:val="18"/>
        </w:rPr>
        <w:t>he</w:t>
      </w:r>
      <w:r w:rsidRPr="005C5DD8">
        <w:rPr>
          <w:rFonts w:eastAsia="Arial" w:cstheme="minorHAnsi"/>
          <w:iCs/>
          <w:spacing w:val="1"/>
          <w:sz w:val="18"/>
          <w:szCs w:val="18"/>
        </w:rPr>
        <w:t xml:space="preserve"> </w:t>
      </w:r>
      <w:r w:rsidRPr="005C5DD8">
        <w:rPr>
          <w:rFonts w:eastAsia="Arial" w:cstheme="minorHAnsi"/>
          <w:iCs/>
          <w:spacing w:val="-1"/>
          <w:sz w:val="18"/>
          <w:szCs w:val="18"/>
        </w:rPr>
        <w:t>S</w:t>
      </w:r>
      <w:r w:rsidRPr="005C5DD8">
        <w:rPr>
          <w:rFonts w:eastAsia="Arial" w:cstheme="minorHAnsi"/>
          <w:iCs/>
          <w:sz w:val="18"/>
          <w:szCs w:val="18"/>
        </w:rPr>
        <w:t>e</w:t>
      </w:r>
      <w:r w:rsidRPr="005C5DD8">
        <w:rPr>
          <w:rFonts w:eastAsia="Arial" w:cstheme="minorHAnsi"/>
          <w:iCs/>
          <w:spacing w:val="1"/>
          <w:sz w:val="18"/>
          <w:szCs w:val="18"/>
        </w:rPr>
        <w:t>r</w:t>
      </w:r>
      <w:r w:rsidRPr="005C5DD8">
        <w:rPr>
          <w:rFonts w:eastAsia="Arial" w:cstheme="minorHAnsi"/>
          <w:iCs/>
          <w:spacing w:val="-2"/>
          <w:sz w:val="18"/>
          <w:szCs w:val="18"/>
        </w:rPr>
        <w:t>v</w:t>
      </w:r>
      <w:r w:rsidRPr="005C5DD8">
        <w:rPr>
          <w:rFonts w:eastAsia="Arial" w:cstheme="minorHAnsi"/>
          <w:iCs/>
          <w:spacing w:val="-1"/>
          <w:sz w:val="18"/>
          <w:szCs w:val="18"/>
        </w:rPr>
        <w:t>i</w:t>
      </w:r>
      <w:r w:rsidRPr="005C5DD8">
        <w:rPr>
          <w:rFonts w:eastAsia="Arial" w:cstheme="minorHAnsi"/>
          <w:iCs/>
          <w:sz w:val="18"/>
          <w:szCs w:val="18"/>
        </w:rPr>
        <w:t>ces and Annex A describes the subject matter, duration, nature and purpose of processing and the Personal Data categories and Data Subject types in respect thereof.</w:t>
      </w:r>
    </w:p>
    <w:p w14:paraId="6725D814" w14:textId="77777777" w:rsidR="00A618EB" w:rsidRPr="005C5DD8" w:rsidRDefault="00A618EB" w:rsidP="00A618EB">
      <w:pPr>
        <w:pStyle w:val="ListParagraph"/>
        <w:spacing w:after="0" w:line="240" w:lineRule="auto"/>
        <w:ind w:left="1080" w:right="102"/>
        <w:jc w:val="both"/>
        <w:rPr>
          <w:rFonts w:eastAsia="Arial" w:cstheme="minorHAnsi"/>
          <w:iCs/>
          <w:spacing w:val="2"/>
          <w:sz w:val="18"/>
          <w:szCs w:val="18"/>
        </w:rPr>
      </w:pPr>
    </w:p>
    <w:p w14:paraId="31DF72F9" w14:textId="77777777" w:rsidR="00A618EB" w:rsidRPr="005C5DD8" w:rsidRDefault="00A618EB" w:rsidP="00DB1918">
      <w:pPr>
        <w:pStyle w:val="ListParagraph"/>
        <w:numPr>
          <w:ilvl w:val="1"/>
          <w:numId w:val="20"/>
        </w:numPr>
        <w:tabs>
          <w:tab w:val="left" w:pos="851"/>
        </w:tabs>
        <w:suppressAutoHyphens/>
        <w:autoSpaceDN w:val="0"/>
        <w:spacing w:after="0" w:line="240" w:lineRule="auto"/>
        <w:ind w:hanging="792"/>
        <w:contextualSpacing w:val="0"/>
        <w:jc w:val="both"/>
        <w:textAlignment w:val="baseline"/>
        <w:rPr>
          <w:rFonts w:cstheme="minorHAnsi"/>
          <w:b/>
          <w:iCs/>
          <w:sz w:val="18"/>
          <w:szCs w:val="18"/>
        </w:rPr>
      </w:pPr>
      <w:r w:rsidRPr="005C5DD8">
        <w:rPr>
          <w:rFonts w:cstheme="minorHAnsi"/>
          <w:b/>
          <w:iCs/>
          <w:sz w:val="18"/>
          <w:szCs w:val="18"/>
        </w:rPr>
        <w:t>Data Processor Obligations</w:t>
      </w:r>
    </w:p>
    <w:p w14:paraId="644A9006" w14:textId="77777777" w:rsidR="00A618EB" w:rsidRPr="005C5DD8" w:rsidRDefault="00A618EB" w:rsidP="00DB1918">
      <w:pPr>
        <w:pStyle w:val="ListParagraph"/>
        <w:numPr>
          <w:ilvl w:val="0"/>
          <w:numId w:val="21"/>
        </w:numPr>
        <w:suppressAutoHyphens/>
        <w:autoSpaceDN w:val="0"/>
        <w:spacing w:after="0" w:line="240" w:lineRule="auto"/>
        <w:ind w:right="102"/>
        <w:contextualSpacing w:val="0"/>
        <w:jc w:val="both"/>
        <w:textAlignment w:val="baseline"/>
        <w:rPr>
          <w:rFonts w:eastAsia="Arial" w:cstheme="minorHAnsi"/>
          <w:iCs/>
          <w:sz w:val="18"/>
          <w:szCs w:val="18"/>
        </w:rPr>
      </w:pPr>
      <w:bookmarkStart w:id="21" w:name="_Ref491272558"/>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bookmarkEnd w:id="21"/>
      <w:r w:rsidRPr="005C5DD8">
        <w:rPr>
          <w:rFonts w:eastAsia="Arial" w:cstheme="minorHAnsi"/>
          <w:iCs/>
          <w:sz w:val="18"/>
          <w:szCs w:val="18"/>
        </w:rPr>
        <w:t xml:space="preserve"> comply with the Data Protection Legislation when processing Personal Data.  </w:t>
      </w:r>
    </w:p>
    <w:p w14:paraId="1B8420A8" w14:textId="77777777" w:rsidR="00A618EB" w:rsidRPr="005C5DD8" w:rsidRDefault="00A618EB" w:rsidP="00DB1918">
      <w:pPr>
        <w:pStyle w:val="ListParagraph"/>
        <w:numPr>
          <w:ilvl w:val="0"/>
          <w:numId w:val="2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to amend, transfer, delete or otherwise process the Personal Data, or to stop, mitigate or remedy any unauthorised processing.</w:t>
      </w:r>
    </w:p>
    <w:p w14:paraId="36E584C7" w14:textId="77777777" w:rsidR="00A618EB" w:rsidRPr="005C5DD8" w:rsidRDefault="00A618EB" w:rsidP="00DB1918">
      <w:pPr>
        <w:pStyle w:val="ListParagraph"/>
        <w:numPr>
          <w:ilvl w:val="0"/>
          <w:numId w:val="21"/>
        </w:numPr>
        <w:suppressAutoHyphens/>
        <w:autoSpaceDN w:val="0"/>
        <w:spacing w:after="0" w:line="240" w:lineRule="auto"/>
        <w:ind w:right="102"/>
        <w:contextualSpacing w:val="0"/>
        <w:jc w:val="both"/>
        <w:textAlignment w:val="baseline"/>
        <w:rPr>
          <w:rFonts w:cstheme="minorHAnsi"/>
          <w:iCs/>
          <w:sz w:val="18"/>
          <w:szCs w:val="18"/>
        </w:rPr>
      </w:pPr>
      <w:r w:rsidRPr="005C5DD8">
        <w:rPr>
          <w:rFonts w:eastAsia="Arial" w:cstheme="minorHAnsi"/>
          <w:iCs/>
          <w:sz w:val="18"/>
          <w:szCs w:val="18"/>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5C5DD8">
        <w:rPr>
          <w:rFonts w:cstheme="minorHAnsi"/>
          <w:iCs/>
          <w:sz w:val="18"/>
          <w:szCs w:val="18"/>
        </w:rPr>
        <w:t xml:space="preserve"> of processing.</w:t>
      </w:r>
    </w:p>
    <w:p w14:paraId="1E23A587" w14:textId="77777777" w:rsidR="00A618EB" w:rsidRPr="005C5DD8" w:rsidRDefault="00A618EB" w:rsidP="00A618EB">
      <w:pPr>
        <w:pStyle w:val="ListParagraph"/>
        <w:spacing w:after="0" w:line="240" w:lineRule="auto"/>
        <w:ind w:right="102"/>
        <w:jc w:val="both"/>
        <w:rPr>
          <w:rFonts w:cstheme="minorHAnsi"/>
          <w:iCs/>
          <w:sz w:val="18"/>
          <w:szCs w:val="18"/>
        </w:rPr>
      </w:pPr>
    </w:p>
    <w:p w14:paraId="589200B6" w14:textId="77777777" w:rsidR="00A618EB" w:rsidRPr="005C5DD8" w:rsidRDefault="00A618EB" w:rsidP="00A618EB">
      <w:pPr>
        <w:pStyle w:val="ListParagraph"/>
        <w:tabs>
          <w:tab w:val="left" w:pos="851"/>
        </w:tabs>
        <w:spacing w:after="0" w:line="240" w:lineRule="auto"/>
        <w:ind w:left="0"/>
        <w:jc w:val="both"/>
        <w:rPr>
          <w:rFonts w:cstheme="minorHAnsi"/>
          <w:b/>
          <w:iCs/>
          <w:sz w:val="18"/>
          <w:szCs w:val="18"/>
        </w:rPr>
      </w:pPr>
      <w:r w:rsidRPr="005C5DD8">
        <w:rPr>
          <w:rFonts w:cstheme="minorHAnsi"/>
          <w:b/>
          <w:iCs/>
          <w:sz w:val="18"/>
          <w:szCs w:val="18"/>
        </w:rPr>
        <w:t>1.2.1</w:t>
      </w:r>
      <w:r w:rsidRPr="005C5DD8">
        <w:rPr>
          <w:rFonts w:cstheme="minorHAnsi"/>
          <w:b/>
          <w:iCs/>
          <w:sz w:val="18"/>
          <w:szCs w:val="18"/>
        </w:rPr>
        <w:tab/>
        <w:t>Use and Processing of Data</w:t>
      </w:r>
    </w:p>
    <w:p w14:paraId="743229B2"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43767ADD" w14:textId="77777777" w:rsidR="00A618EB" w:rsidRPr="005C5DD8" w:rsidRDefault="00A618EB" w:rsidP="00DB1918">
      <w:pPr>
        <w:pStyle w:val="ListParagraph"/>
        <w:numPr>
          <w:ilvl w:val="0"/>
          <w:numId w:val="2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only use such Personal Data for the purposes of performing its obligations under this Agreement;</w:t>
      </w:r>
    </w:p>
    <w:p w14:paraId="33544B06" w14:textId="77777777" w:rsidR="00A618EB" w:rsidRPr="005C5DD8" w:rsidRDefault="00A618EB" w:rsidP="00DB1918">
      <w:pPr>
        <w:pStyle w:val="ListParagraph"/>
        <w:numPr>
          <w:ilvl w:val="0"/>
          <w:numId w:val="2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 xml:space="preserve">only process the Personal Data to the extent, and in such a manner, as is necessary in order to deliver the Services under this Agreement and in accordance with the Data Controller’s written instructions from time to time.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will not process the Personal Data for any other purpose or in a way that does not comply with this Agreement or the Data Protection Legislation.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must promptly notify the Data Controller if, in its opinion, the Data Controller's instruction or performance by the Data Processor of this Agreement would not comply with the Data Protection Legislation;</w:t>
      </w:r>
    </w:p>
    <w:p w14:paraId="43CEFDBF" w14:textId="77777777" w:rsidR="00A618EB" w:rsidRPr="005C5DD8" w:rsidRDefault="00A618EB" w:rsidP="00DB1918">
      <w:pPr>
        <w:pStyle w:val="ListParagraph"/>
        <w:numPr>
          <w:ilvl w:val="0"/>
          <w:numId w:val="2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lastRenderedPageBreak/>
        <w:t xml:space="preserve">maintain the confidentiality of all Personal Data and shall not disclose Personal Data to any third party or allow any third party to use such data in any circumstances other than: </w:t>
      </w:r>
    </w:p>
    <w:p w14:paraId="76E956AF" w14:textId="77777777" w:rsidR="00A618EB" w:rsidRPr="005C5DD8" w:rsidRDefault="00A618EB" w:rsidP="00DB1918">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at the specific written request of the Data Controller; </w:t>
      </w:r>
    </w:p>
    <w:p w14:paraId="70AF70A8" w14:textId="77777777" w:rsidR="00A618EB" w:rsidRPr="005C5DD8" w:rsidRDefault="00A618EB" w:rsidP="00DB1918">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where this Agreement specifically authorises the disclosure in order to deliver the Services;</w:t>
      </w:r>
    </w:p>
    <w:p w14:paraId="1581CB41" w14:textId="77777777" w:rsidR="00A618EB" w:rsidRPr="005C5DD8" w:rsidRDefault="00A618EB" w:rsidP="00DB1918">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in strict compliance with clause 1.2.6 of this Agreement; or</w:t>
      </w:r>
    </w:p>
    <w:p w14:paraId="2F5F3795" w14:textId="77777777" w:rsidR="00A618EB" w:rsidRPr="005C5DD8" w:rsidRDefault="00A618EB" w:rsidP="00DB1918">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2E42718" w14:textId="77777777" w:rsidR="00A618EB" w:rsidRPr="005C5DD8" w:rsidRDefault="00A618EB" w:rsidP="00DB1918">
      <w:pPr>
        <w:pStyle w:val="ListParagraph"/>
        <w:numPr>
          <w:ilvl w:val="0"/>
          <w:numId w:val="2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 xml:space="preserve">assist the Data Controller with undertaking an assessment of the impact of processing any Personal Data, and with any consultations with </w:t>
      </w:r>
      <w:r w:rsidRPr="005C5DD8">
        <w:rPr>
          <w:rFonts w:cstheme="minorHAnsi"/>
          <w:iCs/>
          <w:sz w:val="18"/>
          <w:szCs w:val="18"/>
        </w:rPr>
        <w:t xml:space="preserve">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regulatory authority</w:t>
      </w:r>
      <w:r w:rsidRPr="005C5DD8">
        <w:rPr>
          <w:rFonts w:eastAsia="Arial" w:cstheme="minorHAnsi"/>
          <w:iCs/>
          <w:sz w:val="18"/>
          <w:szCs w:val="18"/>
        </w:rPr>
        <w:t xml:space="preserve">, if and to the extent an assessment or consultation is required to be carried under Data Protection Legislation; and </w:t>
      </w:r>
    </w:p>
    <w:p w14:paraId="35BCA700" w14:textId="77777777" w:rsidR="00A618EB" w:rsidRPr="005C5DD8" w:rsidRDefault="00A618EB" w:rsidP="00DB1918">
      <w:pPr>
        <w:pStyle w:val="ListParagraph"/>
        <w:numPr>
          <w:ilvl w:val="0"/>
          <w:numId w:val="22"/>
        </w:numPr>
        <w:suppressAutoHyphens/>
        <w:autoSpaceDN w:val="0"/>
        <w:spacing w:after="0" w:line="240" w:lineRule="auto"/>
        <w:ind w:right="102"/>
        <w:contextualSpacing w:val="0"/>
        <w:jc w:val="both"/>
        <w:textAlignment w:val="baseline"/>
        <w:rPr>
          <w:rFonts w:cstheme="minorHAnsi"/>
          <w:iCs/>
          <w:sz w:val="18"/>
          <w:szCs w:val="18"/>
        </w:rPr>
      </w:pPr>
      <w:r w:rsidRPr="005C5DD8">
        <w:rPr>
          <w:rFonts w:eastAsia="Arial" w:cstheme="minorHAnsi"/>
          <w:iCs/>
          <w:sz w:val="18"/>
          <w:szCs w:val="18"/>
        </w:rPr>
        <w:t xml:space="preserve">comply with any further written instructions with respect to processing by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a Controller and any such</w:t>
      </w:r>
      <w:r w:rsidRPr="005C5DD8">
        <w:rPr>
          <w:rFonts w:cstheme="minorHAnsi"/>
          <w:iCs/>
          <w:sz w:val="18"/>
          <w:szCs w:val="18"/>
        </w:rPr>
        <w:t xml:space="preserve"> further instructions shall be incorporated into Annex A.</w:t>
      </w:r>
    </w:p>
    <w:p w14:paraId="215F7867" w14:textId="77777777" w:rsidR="00A618EB" w:rsidRPr="005C5DD8" w:rsidRDefault="00A618EB" w:rsidP="00A618EB">
      <w:pPr>
        <w:pStyle w:val="ListParagraph"/>
        <w:spacing w:after="0" w:line="240" w:lineRule="auto"/>
        <w:ind w:right="102"/>
        <w:jc w:val="both"/>
        <w:rPr>
          <w:rFonts w:cstheme="minorHAnsi"/>
          <w:iCs/>
          <w:sz w:val="18"/>
          <w:szCs w:val="18"/>
        </w:rPr>
      </w:pPr>
    </w:p>
    <w:p w14:paraId="669AD33E" w14:textId="77777777" w:rsidR="00A618EB" w:rsidRPr="005C5DD8" w:rsidRDefault="00A618EB" w:rsidP="00A618EB">
      <w:pPr>
        <w:tabs>
          <w:tab w:val="left" w:pos="851"/>
        </w:tabs>
        <w:spacing w:after="0" w:line="240" w:lineRule="auto"/>
        <w:jc w:val="both"/>
        <w:rPr>
          <w:rFonts w:cstheme="minorHAnsi"/>
          <w:b/>
          <w:iCs/>
          <w:sz w:val="18"/>
          <w:szCs w:val="18"/>
        </w:rPr>
      </w:pPr>
      <w:r w:rsidRPr="005C5DD8">
        <w:rPr>
          <w:rFonts w:cstheme="minorHAnsi"/>
          <w:b/>
          <w:iCs/>
          <w:sz w:val="18"/>
          <w:szCs w:val="18"/>
        </w:rPr>
        <w:t>1.2.2</w:t>
      </w:r>
      <w:r w:rsidRPr="005C5DD8">
        <w:rPr>
          <w:rFonts w:cstheme="minorHAnsi"/>
          <w:b/>
          <w:iCs/>
          <w:sz w:val="18"/>
          <w:szCs w:val="18"/>
        </w:rPr>
        <w:tab/>
        <w:t>Access to Information</w:t>
      </w:r>
    </w:p>
    <w:p w14:paraId="5CA6EAD5"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0A8BCA25" w14:textId="77777777" w:rsidR="00A618EB" w:rsidRPr="005C5DD8" w:rsidRDefault="00A618EB" w:rsidP="00DB1918">
      <w:pPr>
        <w:pStyle w:val="ListParagraph"/>
        <w:numPr>
          <w:ilvl w:val="0"/>
          <w:numId w:val="23"/>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upon the </w:t>
      </w:r>
      <w:r w:rsidRPr="005C5DD8">
        <w:rPr>
          <w:rFonts w:eastAsia="Arial" w:cstheme="minorHAnsi"/>
          <w:iCs/>
          <w:sz w:val="18"/>
          <w:szCs w:val="18"/>
        </w:rPr>
        <w:t>request of a Data Subject, inform such Data Subject that it is a Data Processor and that the other Party is a Data Controller;</w:t>
      </w:r>
    </w:p>
    <w:p w14:paraId="2FD69BF9" w14:textId="77777777" w:rsidR="00A618EB" w:rsidRPr="005C5DD8" w:rsidRDefault="00A618EB" w:rsidP="00DB1918">
      <w:pPr>
        <w:pStyle w:val="ListParagraph"/>
        <w:numPr>
          <w:ilvl w:val="0"/>
          <w:numId w:val="23"/>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inform the Data Controller immediately in the event of:</w:t>
      </w:r>
    </w:p>
    <w:p w14:paraId="572A7194" w14:textId="77777777" w:rsidR="00A618EB" w:rsidRPr="005C5DD8" w:rsidRDefault="00A618EB" w:rsidP="00DB1918">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exercise by any </w:t>
      </w:r>
      <w:r w:rsidRPr="005C5DD8">
        <w:rPr>
          <w:rFonts w:eastAsia="Arial" w:cstheme="minorHAnsi"/>
          <w:iCs/>
          <w:sz w:val="18"/>
          <w:szCs w:val="18"/>
        </w:rPr>
        <w:t>Data Subject</w:t>
      </w:r>
      <w:r w:rsidRPr="005C5DD8">
        <w:rPr>
          <w:rFonts w:cstheme="minorHAnsi"/>
          <w:iCs/>
          <w:sz w:val="18"/>
          <w:szCs w:val="18"/>
        </w:rPr>
        <w:t xml:space="preserve"> of any rights under Data Protection Legislation in relation to any Personal Data;</w:t>
      </w:r>
    </w:p>
    <w:p w14:paraId="1254179B" w14:textId="77777777" w:rsidR="00A618EB" w:rsidRPr="005C5DD8" w:rsidRDefault="00A618EB" w:rsidP="00DB1918">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a request to rectify, block or erase any Personal Data;</w:t>
      </w:r>
    </w:p>
    <w:p w14:paraId="3F1A4ACF" w14:textId="77777777" w:rsidR="00A618EB" w:rsidRPr="005C5DD8" w:rsidRDefault="00A618EB" w:rsidP="00DB1918">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a request, complaint or communication relating to either Party’s obligations under the Data Protection legislation;</w:t>
      </w:r>
    </w:p>
    <w:p w14:paraId="6EB4B532" w14:textId="77777777" w:rsidR="00A618EB" w:rsidRPr="005C5DD8" w:rsidRDefault="00A618EB" w:rsidP="00DB1918">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receiving any request from 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regulatory authority in connection with the Personal Data processed under this Agreement;</w:t>
      </w:r>
    </w:p>
    <w:p w14:paraId="259842BD" w14:textId="77777777" w:rsidR="00A618EB" w:rsidRPr="005C5DD8" w:rsidRDefault="00A618EB" w:rsidP="00DB1918">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receiving any request from any third party for disclosure of Personal Data where compliance with such request is required or purported to be required by law. </w:t>
      </w:r>
    </w:p>
    <w:p w14:paraId="5D452500" w14:textId="77777777" w:rsidR="00A618EB" w:rsidRPr="005C5DD8" w:rsidRDefault="00A618EB" w:rsidP="00DB1918">
      <w:pPr>
        <w:pStyle w:val="ListParagraph"/>
        <w:numPr>
          <w:ilvl w:val="0"/>
          <w:numId w:val="23"/>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co-operate with the Data Controller and provide assistance to deal with all requests and communications from Data Subjects and 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regulatory authority;</w:t>
      </w:r>
    </w:p>
    <w:p w14:paraId="40A950C2" w14:textId="77777777" w:rsidR="00A618EB" w:rsidRPr="005C5DD8" w:rsidRDefault="00A618EB" w:rsidP="00DB1918">
      <w:pPr>
        <w:pStyle w:val="ListParagraph"/>
        <w:numPr>
          <w:ilvl w:val="0"/>
          <w:numId w:val="23"/>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w:t>
      </w:r>
      <w:r w:rsidRPr="005C5DD8">
        <w:rPr>
          <w:rFonts w:cstheme="minorHAnsi"/>
          <w:iCs/>
          <w:sz w:val="18"/>
          <w:szCs w:val="18"/>
        </w:rPr>
        <w:t>compliance by the Data Processor with the obligations in this clause 1.2 of the Agreement;</w:t>
      </w:r>
    </w:p>
    <w:p w14:paraId="3A8C0190" w14:textId="77777777" w:rsidR="00A618EB" w:rsidRPr="005C5DD8" w:rsidRDefault="00A618EB" w:rsidP="00DB1918">
      <w:pPr>
        <w:pStyle w:val="ListParagraph"/>
        <w:numPr>
          <w:ilvl w:val="0"/>
          <w:numId w:val="23"/>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824B80C" w14:textId="77777777" w:rsidR="00A618EB" w:rsidRPr="005C5DD8" w:rsidRDefault="00A618EB" w:rsidP="00DB1918">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w:t>
      </w:r>
      <w:r w:rsidRPr="005C5DD8">
        <w:rPr>
          <w:rFonts w:eastAsia="Arial" w:cstheme="minorHAnsi"/>
          <w:iCs/>
          <w:sz w:val="18"/>
          <w:szCs w:val="18"/>
        </w:rPr>
        <w:t xml:space="preserve">nature, duration and </w:t>
      </w:r>
      <w:r w:rsidRPr="005C5DD8">
        <w:rPr>
          <w:rFonts w:cstheme="minorHAnsi"/>
          <w:iCs/>
          <w:sz w:val="18"/>
          <w:szCs w:val="18"/>
        </w:rPr>
        <w:t>purpose(s) for which such Personal Data is processed;</w:t>
      </w:r>
    </w:p>
    <w:p w14:paraId="23B569D2" w14:textId="77777777" w:rsidR="00A618EB" w:rsidRPr="005C5DD8" w:rsidRDefault="00A618EB" w:rsidP="00DB1918">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description of such Personal Data that it processes (including the categories of personal data and data subjects </w:t>
      </w:r>
      <w:r w:rsidRPr="005C5DD8">
        <w:rPr>
          <w:rFonts w:eastAsia="Arial" w:cstheme="minorHAnsi"/>
          <w:iCs/>
          <w:sz w:val="18"/>
          <w:szCs w:val="18"/>
        </w:rPr>
        <w:t>types</w:t>
      </w:r>
      <w:r w:rsidRPr="005C5DD8">
        <w:rPr>
          <w:rFonts w:cstheme="minorHAnsi"/>
          <w:iCs/>
          <w:sz w:val="18"/>
          <w:szCs w:val="18"/>
        </w:rPr>
        <w:t>);</w:t>
      </w:r>
    </w:p>
    <w:p w14:paraId="01A95F61" w14:textId="77777777" w:rsidR="00A618EB" w:rsidRPr="005C5DD8" w:rsidRDefault="00A618EB" w:rsidP="00DB1918">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any recipients of such Personal Data; and</w:t>
      </w:r>
    </w:p>
    <w:p w14:paraId="59BCC7A8" w14:textId="77777777" w:rsidR="00A618EB" w:rsidRPr="005C5DD8" w:rsidRDefault="00A618EB" w:rsidP="00DB1918">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location(s) of any overseas processing of such Personal Data; </w:t>
      </w:r>
    </w:p>
    <w:p w14:paraId="3A445372" w14:textId="77777777" w:rsidR="00A618EB" w:rsidRPr="005C5DD8" w:rsidRDefault="00A618EB" w:rsidP="00A618EB">
      <w:pPr>
        <w:pStyle w:val="ListParagraph"/>
        <w:spacing w:after="0" w:line="240" w:lineRule="auto"/>
        <w:ind w:left="1080" w:right="102"/>
        <w:jc w:val="both"/>
        <w:rPr>
          <w:rFonts w:cstheme="minorHAnsi"/>
          <w:iCs/>
          <w:sz w:val="18"/>
          <w:szCs w:val="18"/>
        </w:rPr>
      </w:pPr>
    </w:p>
    <w:p w14:paraId="6A42126E" w14:textId="77777777" w:rsidR="00A618EB" w:rsidRPr="005C5DD8" w:rsidRDefault="00A618EB" w:rsidP="00A618EB">
      <w:pPr>
        <w:tabs>
          <w:tab w:val="left" w:pos="851"/>
        </w:tabs>
        <w:spacing w:after="0" w:line="240" w:lineRule="auto"/>
        <w:jc w:val="both"/>
        <w:rPr>
          <w:rFonts w:cstheme="minorHAnsi"/>
          <w:b/>
          <w:iCs/>
          <w:sz w:val="18"/>
          <w:szCs w:val="18"/>
        </w:rPr>
      </w:pPr>
      <w:r w:rsidRPr="005C5DD8">
        <w:rPr>
          <w:rFonts w:cstheme="minorHAnsi"/>
          <w:b/>
          <w:iCs/>
          <w:sz w:val="18"/>
          <w:szCs w:val="18"/>
        </w:rPr>
        <w:t>1.2.3</w:t>
      </w:r>
      <w:r w:rsidRPr="005C5DD8">
        <w:rPr>
          <w:rFonts w:cstheme="minorHAnsi"/>
          <w:b/>
          <w:iCs/>
          <w:sz w:val="18"/>
          <w:szCs w:val="18"/>
        </w:rPr>
        <w:tab/>
        <w:t>Disclosure and Data Sharing</w:t>
      </w:r>
    </w:p>
    <w:p w14:paraId="03C9F3E2"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t>
      </w:r>
      <w:r w:rsidRPr="005C5DD8">
        <w:rPr>
          <w:rFonts w:cstheme="minorHAnsi"/>
          <w:iCs/>
          <w:sz w:val="18"/>
          <w:szCs w:val="18"/>
        </w:rPr>
        <w:t xml:space="preserve">(or any subcontractor) </w:t>
      </w:r>
      <w:r w:rsidRPr="005C5DD8">
        <w:rPr>
          <w:rFonts w:eastAsia="Arial" w:cstheme="minorHAnsi"/>
          <w:iCs/>
          <w:sz w:val="18"/>
          <w:szCs w:val="18"/>
        </w:rPr>
        <w:t>shall:</w:t>
      </w:r>
    </w:p>
    <w:p w14:paraId="759DEA7B"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46397887"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25D1B906"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79B3D6D2"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not transfer or otherwise process any Personal Data to a third party outside the European Economic Area (EEA) except with the express prior written consent of the Data Controller. </w:t>
      </w:r>
    </w:p>
    <w:p w14:paraId="0345269C"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Where such consent is granted, the Data Processor may only process, or permit the processing, of Personal Data outside the EEA under the following conditions:</w:t>
      </w:r>
    </w:p>
    <w:p w14:paraId="0EE6ECF1" w14:textId="77777777" w:rsidR="00A618EB" w:rsidRPr="005C5DD8" w:rsidRDefault="00A618EB" w:rsidP="00DB1918">
      <w:pPr>
        <w:pStyle w:val="ListParagraph"/>
        <w:numPr>
          <w:ilvl w:val="0"/>
          <w:numId w:val="33"/>
        </w:numPr>
        <w:tabs>
          <w:tab w:val="left" w:pos="463"/>
        </w:tabs>
        <w:suppressAutoHyphens/>
        <w:autoSpaceDN w:val="0"/>
        <w:spacing w:after="0" w:line="240" w:lineRule="auto"/>
        <w:ind w:left="1560" w:right="102" w:hanging="426"/>
        <w:contextualSpacing w:val="0"/>
        <w:jc w:val="both"/>
        <w:textAlignment w:val="baseline"/>
        <w:rPr>
          <w:rFonts w:cstheme="minorHAnsi"/>
          <w:iCs/>
          <w:sz w:val="18"/>
          <w:szCs w:val="18"/>
        </w:rPr>
      </w:pPr>
      <w:r w:rsidRPr="005C5DD8">
        <w:rPr>
          <w:rFonts w:cstheme="minorHAnsi"/>
          <w:iCs/>
          <w:sz w:val="18"/>
          <w:szCs w:val="18"/>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4C1C8ADB" w14:textId="77777777" w:rsidR="00A618EB" w:rsidRPr="005C5DD8" w:rsidRDefault="00A618EB" w:rsidP="00DB1918">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Data Processor participates in a valid cross-border transfer mechanism under the Data Protection Legislation, so that the Data Processor (and, where appropriate, the Data Controller) can ensure that appropriate safeguards are in place to </w:t>
      </w:r>
      <w:r w:rsidRPr="005C5DD8">
        <w:rPr>
          <w:rFonts w:cstheme="minorHAnsi"/>
          <w:iCs/>
          <w:sz w:val="18"/>
          <w:szCs w:val="18"/>
        </w:rPr>
        <w:lastRenderedPageBreak/>
        <w:t>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7E07D1F7" w14:textId="77777777" w:rsidR="00A618EB" w:rsidRPr="005C5DD8" w:rsidRDefault="00A618EB" w:rsidP="00DB1918">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the transfer otherwise complies with the Data Protection Legislation for the reasons set out in Annex A.</w:t>
      </w:r>
    </w:p>
    <w:p w14:paraId="0D0EEBD7"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07A5B5E" w14:textId="77777777" w:rsidR="00A618EB" w:rsidRPr="005C5DD8" w:rsidRDefault="00A618EB" w:rsidP="00DB1918">
      <w:pPr>
        <w:pStyle w:val="ListParagraph"/>
        <w:numPr>
          <w:ilvl w:val="0"/>
          <w:numId w:val="2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410FEAD5" w14:textId="77777777" w:rsidR="00A618EB" w:rsidRPr="005C5DD8" w:rsidRDefault="00A618EB" w:rsidP="00A618EB">
      <w:pPr>
        <w:spacing w:after="0" w:line="240" w:lineRule="auto"/>
        <w:ind w:right="102"/>
        <w:jc w:val="both"/>
        <w:rPr>
          <w:rFonts w:cstheme="minorHAnsi"/>
          <w:iCs/>
          <w:sz w:val="18"/>
          <w:szCs w:val="18"/>
        </w:rPr>
      </w:pPr>
    </w:p>
    <w:p w14:paraId="1AB0C460" w14:textId="77777777" w:rsidR="00A618EB" w:rsidRPr="005C5DD8" w:rsidRDefault="00A618EB" w:rsidP="00A618EB">
      <w:pPr>
        <w:tabs>
          <w:tab w:val="left" w:pos="851"/>
        </w:tabs>
        <w:spacing w:after="0" w:line="240" w:lineRule="auto"/>
        <w:jc w:val="both"/>
        <w:rPr>
          <w:rFonts w:cstheme="minorHAnsi"/>
          <w:b/>
          <w:iCs/>
          <w:sz w:val="18"/>
          <w:szCs w:val="18"/>
        </w:rPr>
      </w:pPr>
      <w:r w:rsidRPr="005C5DD8">
        <w:rPr>
          <w:rFonts w:cstheme="minorHAnsi"/>
          <w:b/>
          <w:iCs/>
          <w:sz w:val="18"/>
          <w:szCs w:val="18"/>
        </w:rPr>
        <w:t>1.2.4</w:t>
      </w:r>
      <w:r w:rsidRPr="005C5DD8">
        <w:rPr>
          <w:rFonts w:cstheme="minorHAnsi"/>
          <w:b/>
          <w:iCs/>
          <w:sz w:val="18"/>
          <w:szCs w:val="18"/>
        </w:rPr>
        <w:tab/>
        <w:t>Security Systems</w:t>
      </w:r>
    </w:p>
    <w:p w14:paraId="0A6A45EF"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A099800" w14:textId="77777777" w:rsidR="00A618EB" w:rsidRPr="005C5DD8" w:rsidRDefault="00A618EB" w:rsidP="00DB1918">
      <w:pPr>
        <w:pStyle w:val="ListParagraph"/>
        <w:numPr>
          <w:ilvl w:val="0"/>
          <w:numId w:val="26"/>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4D18F7FD" w14:textId="77777777" w:rsidR="00A618EB" w:rsidRPr="005C5DD8" w:rsidRDefault="00A618EB" w:rsidP="00DB1918">
      <w:pPr>
        <w:pStyle w:val="ListParagraph"/>
        <w:numPr>
          <w:ilvl w:val="0"/>
          <w:numId w:val="26"/>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51EE8365" w14:textId="77777777" w:rsidR="00A618EB" w:rsidRPr="005C5DD8" w:rsidRDefault="00A618EB" w:rsidP="00A618EB">
      <w:pPr>
        <w:spacing w:after="0" w:line="240" w:lineRule="auto"/>
        <w:ind w:right="102"/>
        <w:jc w:val="both"/>
        <w:rPr>
          <w:rFonts w:cstheme="minorHAnsi"/>
          <w:iCs/>
          <w:sz w:val="18"/>
          <w:szCs w:val="18"/>
        </w:rPr>
      </w:pPr>
    </w:p>
    <w:p w14:paraId="46339567" w14:textId="77777777" w:rsidR="00A618EB" w:rsidRPr="005C5DD8" w:rsidRDefault="00A618EB" w:rsidP="00A618EB">
      <w:pPr>
        <w:tabs>
          <w:tab w:val="left" w:pos="851"/>
        </w:tabs>
        <w:spacing w:after="0" w:line="240" w:lineRule="auto"/>
        <w:jc w:val="both"/>
        <w:rPr>
          <w:rFonts w:cstheme="minorHAnsi"/>
          <w:b/>
          <w:iCs/>
          <w:sz w:val="18"/>
          <w:szCs w:val="18"/>
        </w:rPr>
      </w:pPr>
      <w:r w:rsidRPr="005C5DD8">
        <w:rPr>
          <w:rFonts w:cstheme="minorHAnsi"/>
          <w:b/>
          <w:iCs/>
          <w:sz w:val="18"/>
          <w:szCs w:val="18"/>
        </w:rPr>
        <w:t>1.2.5</w:t>
      </w:r>
      <w:r w:rsidRPr="005C5DD8">
        <w:rPr>
          <w:rFonts w:cstheme="minorHAnsi"/>
          <w:b/>
          <w:iCs/>
          <w:sz w:val="18"/>
          <w:szCs w:val="18"/>
        </w:rPr>
        <w:tab/>
        <w:t>Data Retention and Disposal</w:t>
      </w:r>
    </w:p>
    <w:p w14:paraId="43F776D8"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079721ED"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trike/>
          <w:sz w:val="18"/>
          <w:szCs w:val="18"/>
        </w:rPr>
      </w:pPr>
      <w:r w:rsidRPr="005C5DD8">
        <w:rPr>
          <w:rFonts w:cstheme="minorHAnsi"/>
          <w:iCs/>
          <w:sz w:val="18"/>
          <w:szCs w:val="18"/>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5C5DD8">
        <w:rPr>
          <w:rFonts w:eastAsia="Arial" w:cstheme="minorHAnsi"/>
          <w:iCs/>
          <w:sz w:val="18"/>
          <w:szCs w:val="18"/>
        </w:rPr>
        <w:t>Data Protection Legislation</w:t>
      </w:r>
      <w:r w:rsidRPr="005C5DD8">
        <w:rPr>
          <w:rFonts w:cstheme="minorHAnsi"/>
          <w:iCs/>
          <w:sz w:val="18"/>
          <w:szCs w:val="18"/>
        </w:rPr>
        <w:t>.</w:t>
      </w:r>
    </w:p>
    <w:p w14:paraId="4BFD3253"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promptly upon becoming aware of the same and without undue delay, notify the Data Controller of any actual or suspected incident of accidental, unauthorised, or unlawful destruction or disclosure of or access to Personal Data, </w:t>
      </w:r>
      <w:r w:rsidRPr="005C5DD8">
        <w:rPr>
          <w:rFonts w:cstheme="minorHAnsi"/>
          <w:iCs/>
          <w:sz w:val="18"/>
          <w:szCs w:val="18"/>
        </w:rPr>
        <w:t>including where Personal Data is lost or destroyed, becomes damaged, corrupted or unusable and shall provide all co-operation and information reasonably required by the Data Controller in relation to the incident; including:</w:t>
      </w:r>
    </w:p>
    <w:p w14:paraId="4B8080F4" w14:textId="77777777" w:rsidR="00A618EB" w:rsidRPr="005C5DD8" w:rsidRDefault="00A618EB" w:rsidP="00DB1918">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description of the nature of such incident, including the categories and approximate number of both Data Subjects and Personal Data records concerned;</w:t>
      </w:r>
    </w:p>
    <w:p w14:paraId="1BDFF293" w14:textId="77777777" w:rsidR="00A618EB" w:rsidRPr="005C5DD8" w:rsidRDefault="00A618EB" w:rsidP="00DB1918">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the likely consequences; and</w:t>
      </w:r>
    </w:p>
    <w:p w14:paraId="7969B463" w14:textId="77777777" w:rsidR="00A618EB" w:rsidRPr="005C5DD8" w:rsidRDefault="00A618EB" w:rsidP="00DB1918">
      <w:pPr>
        <w:pStyle w:val="ListParagraph"/>
        <w:numPr>
          <w:ilvl w:val="0"/>
          <w:numId w:val="34"/>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eastAsia="Arial" w:cstheme="minorHAnsi"/>
          <w:iCs/>
          <w:sz w:val="18"/>
          <w:szCs w:val="18"/>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673A22A3"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3C4FBDFA" w14:textId="77777777" w:rsidR="00A618EB" w:rsidRPr="005C5DD8" w:rsidRDefault="00A618EB" w:rsidP="00DB1918">
      <w:pPr>
        <w:pStyle w:val="ListParagraph"/>
        <w:numPr>
          <w:ilvl w:val="0"/>
          <w:numId w:val="35"/>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assisting with any investigation;</w:t>
      </w:r>
    </w:p>
    <w:p w14:paraId="5A37F5D6" w14:textId="77777777" w:rsidR="00A618EB" w:rsidRPr="005C5DD8" w:rsidRDefault="00A618EB" w:rsidP="00DB1918">
      <w:pPr>
        <w:pStyle w:val="ListParagraph"/>
        <w:numPr>
          <w:ilvl w:val="0"/>
          <w:numId w:val="35"/>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providing the Data Controller with physical access to any facilities and operations affected;</w:t>
      </w:r>
    </w:p>
    <w:p w14:paraId="2FDF00AA" w14:textId="77777777" w:rsidR="00A618EB" w:rsidRPr="005C5DD8" w:rsidRDefault="00A618EB" w:rsidP="00DB1918">
      <w:pPr>
        <w:pStyle w:val="ListParagraph"/>
        <w:numPr>
          <w:ilvl w:val="0"/>
          <w:numId w:val="35"/>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facilitating interviews with the Data Processor's employees, former employees and others involved in the matter;</w:t>
      </w:r>
    </w:p>
    <w:p w14:paraId="19293F25" w14:textId="77777777" w:rsidR="00A618EB" w:rsidRPr="005C5DD8" w:rsidRDefault="00A618EB" w:rsidP="00DB1918">
      <w:pPr>
        <w:pStyle w:val="ListParagraph"/>
        <w:numPr>
          <w:ilvl w:val="0"/>
          <w:numId w:val="35"/>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making available all relevant records, logs, files, data reporting and other materials required to comply with all Data Protection Legislation or as otherwise reasonably required by the Data Controller; and</w:t>
      </w:r>
    </w:p>
    <w:p w14:paraId="5E68298F" w14:textId="77777777" w:rsidR="00A618EB" w:rsidRPr="005C5DD8" w:rsidRDefault="00A618EB" w:rsidP="00DB1918">
      <w:pPr>
        <w:pStyle w:val="ListParagraph"/>
        <w:numPr>
          <w:ilvl w:val="0"/>
          <w:numId w:val="35"/>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eastAsia="Arial" w:cstheme="minorHAnsi"/>
          <w:iCs/>
          <w:sz w:val="18"/>
          <w:szCs w:val="18"/>
        </w:rPr>
        <w:t>taking reasonable and prompt steps to mitigate the effects and to minimise any damage resulting</w:t>
      </w:r>
      <w:r w:rsidRPr="005C5DD8">
        <w:rPr>
          <w:rFonts w:cstheme="minorHAnsi"/>
          <w:iCs/>
          <w:sz w:val="18"/>
          <w:szCs w:val="18"/>
        </w:rPr>
        <w:t xml:space="preserve"> from </w:t>
      </w:r>
      <w:r w:rsidRPr="005C5DD8">
        <w:rPr>
          <w:rFonts w:eastAsia="Arial" w:cstheme="minorHAnsi"/>
          <w:iCs/>
          <w:sz w:val="18"/>
          <w:szCs w:val="18"/>
        </w:rPr>
        <w:t>such incident</w:t>
      </w:r>
      <w:r w:rsidRPr="005C5DD8" w:rsidDel="00240417">
        <w:rPr>
          <w:rFonts w:cstheme="minorHAnsi"/>
          <w:iCs/>
          <w:sz w:val="18"/>
          <w:szCs w:val="18"/>
        </w:rPr>
        <w:t xml:space="preserve"> </w:t>
      </w:r>
      <w:r w:rsidRPr="005C5DD8">
        <w:rPr>
          <w:rFonts w:cstheme="minorHAnsi"/>
          <w:iCs/>
          <w:sz w:val="18"/>
          <w:szCs w:val="18"/>
        </w:rPr>
        <w:t>or unlawful Personal Data processing.</w:t>
      </w:r>
    </w:p>
    <w:p w14:paraId="5D0F38DA"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The Data Processor will not inform any third party of any such incident without first obtaining the Data Controller's prior written consent, except when required to do so by law.</w:t>
      </w:r>
    </w:p>
    <w:p w14:paraId="2C04DE3C"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The Data Processor agrees that the Data Controller has the sole right to determine:</w:t>
      </w:r>
    </w:p>
    <w:p w14:paraId="51CE71DF" w14:textId="77777777" w:rsidR="00A618EB" w:rsidRPr="005C5DD8" w:rsidRDefault="00A618EB" w:rsidP="00DB1918">
      <w:pPr>
        <w:pStyle w:val="ListParagraph"/>
        <w:numPr>
          <w:ilvl w:val="0"/>
          <w:numId w:val="36"/>
        </w:numPr>
        <w:tabs>
          <w:tab w:val="left" w:pos="463"/>
        </w:tabs>
        <w:suppressAutoHyphens/>
        <w:autoSpaceDN w:val="0"/>
        <w:spacing w:after="0" w:line="240" w:lineRule="auto"/>
        <w:ind w:left="1418"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7F35C30" w14:textId="77777777" w:rsidR="00A618EB" w:rsidRPr="005C5DD8" w:rsidRDefault="00A618EB" w:rsidP="00DB1918">
      <w:pPr>
        <w:pStyle w:val="ListParagraph"/>
        <w:numPr>
          <w:ilvl w:val="0"/>
          <w:numId w:val="36"/>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whether to offer any type of remedy to affected Data Subjects, including the nature and extent of such remedy.</w:t>
      </w:r>
    </w:p>
    <w:p w14:paraId="4E249805"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The Data Processor will cover all reasonable expenses associated with the performance of the obligations under clause 1.2.5 of this Agreement unless the matter arose from the </w:t>
      </w:r>
      <w:r w:rsidRPr="005C5DD8">
        <w:rPr>
          <w:rFonts w:eastAsia="Arial" w:cstheme="minorHAnsi"/>
          <w:iCs/>
          <w:sz w:val="18"/>
          <w:szCs w:val="18"/>
        </w:rPr>
        <w:t xml:space="preserve">Data Controller's </w:t>
      </w:r>
      <w:r w:rsidRPr="005C5DD8">
        <w:rPr>
          <w:rFonts w:cstheme="minorHAnsi"/>
          <w:iCs/>
          <w:sz w:val="18"/>
          <w:szCs w:val="18"/>
        </w:rPr>
        <w:t>negligence, wilful default or breach of this Agreement.</w:t>
      </w:r>
    </w:p>
    <w:p w14:paraId="6CE8D7F2" w14:textId="77777777" w:rsidR="00A618EB" w:rsidRPr="005C5DD8" w:rsidRDefault="00A618EB" w:rsidP="00DB1918">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The Data Processor will also reimburse the </w:t>
      </w:r>
      <w:r w:rsidRPr="005C5DD8">
        <w:rPr>
          <w:rFonts w:eastAsia="Arial" w:cstheme="minorHAnsi"/>
          <w:iCs/>
          <w:sz w:val="18"/>
          <w:szCs w:val="18"/>
        </w:rPr>
        <w:t xml:space="preserve">Data Controller </w:t>
      </w:r>
      <w:r w:rsidRPr="005C5DD8">
        <w:rPr>
          <w:rFonts w:cstheme="minorHAnsi"/>
          <w:iCs/>
          <w:sz w:val="18"/>
          <w:szCs w:val="18"/>
        </w:rPr>
        <w:t xml:space="preserve">for actual reasonable expenses that the </w:t>
      </w:r>
      <w:r w:rsidRPr="005C5DD8">
        <w:rPr>
          <w:rFonts w:eastAsia="Arial" w:cstheme="minorHAnsi"/>
          <w:iCs/>
          <w:sz w:val="18"/>
          <w:szCs w:val="18"/>
        </w:rPr>
        <w:t xml:space="preserve">Data Controller </w:t>
      </w:r>
      <w:r w:rsidRPr="005C5DD8">
        <w:rPr>
          <w:rFonts w:cstheme="minorHAnsi"/>
          <w:iCs/>
          <w:sz w:val="18"/>
          <w:szCs w:val="18"/>
        </w:rPr>
        <w:t xml:space="preserve">incurs when responding to </w:t>
      </w:r>
      <w:r w:rsidRPr="005C5DD8">
        <w:rPr>
          <w:rFonts w:eastAsia="Arial" w:cstheme="minorHAnsi"/>
          <w:iCs/>
          <w:sz w:val="18"/>
          <w:szCs w:val="18"/>
        </w:rPr>
        <w:t>such incident</w:t>
      </w:r>
      <w:r w:rsidRPr="005C5DD8" w:rsidDel="000E2700">
        <w:rPr>
          <w:rFonts w:cstheme="minorHAnsi"/>
          <w:iCs/>
          <w:sz w:val="18"/>
          <w:szCs w:val="18"/>
        </w:rPr>
        <w:t xml:space="preserve"> </w:t>
      </w:r>
      <w:r w:rsidRPr="005C5DD8">
        <w:rPr>
          <w:rFonts w:cstheme="minorHAnsi"/>
          <w:iCs/>
          <w:sz w:val="18"/>
          <w:szCs w:val="18"/>
        </w:rPr>
        <w:t>to the extent that the Data Processor caused such incident, including all costs of notice and any remedy.</w:t>
      </w:r>
    </w:p>
    <w:p w14:paraId="3BB160D7" w14:textId="77777777" w:rsidR="00A618EB" w:rsidRPr="005C5DD8" w:rsidRDefault="00A618EB" w:rsidP="00A618EB">
      <w:pPr>
        <w:spacing w:after="0" w:line="240" w:lineRule="auto"/>
        <w:ind w:right="102"/>
        <w:jc w:val="both"/>
        <w:rPr>
          <w:rFonts w:cstheme="minorHAnsi"/>
          <w:iCs/>
          <w:sz w:val="18"/>
          <w:szCs w:val="18"/>
        </w:rPr>
      </w:pPr>
    </w:p>
    <w:p w14:paraId="1EDCF0BF" w14:textId="77777777" w:rsidR="00A618EB" w:rsidRPr="005C5DD8" w:rsidRDefault="00A618EB" w:rsidP="00A618EB">
      <w:pPr>
        <w:tabs>
          <w:tab w:val="left" w:pos="851"/>
        </w:tabs>
        <w:spacing w:after="0" w:line="240" w:lineRule="auto"/>
        <w:jc w:val="both"/>
        <w:rPr>
          <w:rFonts w:cstheme="minorHAnsi"/>
          <w:b/>
          <w:iCs/>
          <w:sz w:val="18"/>
          <w:szCs w:val="18"/>
        </w:rPr>
      </w:pPr>
      <w:r w:rsidRPr="005C5DD8">
        <w:rPr>
          <w:rFonts w:cstheme="minorHAnsi"/>
          <w:b/>
          <w:iCs/>
          <w:sz w:val="18"/>
          <w:szCs w:val="18"/>
        </w:rPr>
        <w:t>1.2.6</w:t>
      </w:r>
      <w:r w:rsidRPr="005C5DD8">
        <w:rPr>
          <w:rFonts w:cstheme="minorHAnsi"/>
          <w:b/>
          <w:iCs/>
          <w:sz w:val="18"/>
          <w:szCs w:val="18"/>
        </w:rPr>
        <w:tab/>
        <w:t>Third Parties</w:t>
      </w:r>
    </w:p>
    <w:p w14:paraId="1D0CA4A8"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09158FA2" w14:textId="77777777" w:rsidR="00A618EB" w:rsidRPr="005C5DD8" w:rsidRDefault="00A618EB" w:rsidP="00DB1918">
      <w:pPr>
        <w:pStyle w:val="ListParagraph"/>
        <w:numPr>
          <w:ilvl w:val="0"/>
          <w:numId w:val="31"/>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B340216" w14:textId="77777777" w:rsidR="00A618EB" w:rsidRPr="005C5DD8" w:rsidRDefault="00A618EB" w:rsidP="00DB1918">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only carry out processing as may be necessary from time to time for the purposes of its engagement by the Data Processor in connection with the Agreement; </w:t>
      </w:r>
    </w:p>
    <w:p w14:paraId="3540BD5D" w14:textId="77777777" w:rsidR="00A618EB" w:rsidRPr="005C5DD8" w:rsidRDefault="00A618EB" w:rsidP="00DB1918">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comply with obligations equivalent to those imposed on the Data Processor in this Clause 1.2 of the Agreement; </w:t>
      </w:r>
    </w:p>
    <w:p w14:paraId="0FAD7B8B" w14:textId="77777777" w:rsidR="00A618EB" w:rsidRPr="005C5DD8" w:rsidRDefault="00A618EB" w:rsidP="00DB1918">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notify the Data Controller of any changes to the sub-contractor or the written contract; </w:t>
      </w:r>
    </w:p>
    <w:p w14:paraId="0D694669" w14:textId="77777777" w:rsidR="00A618EB" w:rsidRPr="005C5DD8" w:rsidRDefault="00A618EB" w:rsidP="00DB1918">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1ABEE57E" w14:textId="77777777" w:rsidR="00A618EB" w:rsidRPr="005C5DD8" w:rsidRDefault="00A618EB" w:rsidP="00DB1918">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remain fully liable for all acts or omissions of any sub-contractor and/or affiliate. </w:t>
      </w:r>
    </w:p>
    <w:p w14:paraId="2876C0DB" w14:textId="77777777" w:rsidR="00A618EB" w:rsidRPr="005C5DD8" w:rsidRDefault="00A618EB" w:rsidP="00A618EB">
      <w:pPr>
        <w:pStyle w:val="ListParagraph"/>
        <w:tabs>
          <w:tab w:val="left" w:pos="463"/>
        </w:tabs>
        <w:spacing w:after="0" w:line="240" w:lineRule="auto"/>
        <w:ind w:right="102"/>
        <w:jc w:val="both"/>
        <w:rPr>
          <w:rFonts w:cstheme="minorHAnsi"/>
          <w:iCs/>
          <w:sz w:val="18"/>
          <w:szCs w:val="18"/>
        </w:rPr>
      </w:pPr>
    </w:p>
    <w:p w14:paraId="6ED1603B" w14:textId="77777777" w:rsidR="00A618EB" w:rsidRPr="005C5DD8" w:rsidRDefault="00A618EB" w:rsidP="00A618EB">
      <w:pPr>
        <w:tabs>
          <w:tab w:val="left" w:pos="851"/>
        </w:tabs>
        <w:spacing w:after="0" w:line="240" w:lineRule="auto"/>
        <w:jc w:val="both"/>
        <w:rPr>
          <w:rFonts w:cstheme="minorHAnsi"/>
          <w:b/>
          <w:iCs/>
          <w:sz w:val="18"/>
          <w:szCs w:val="18"/>
        </w:rPr>
      </w:pPr>
      <w:r w:rsidRPr="005C5DD8">
        <w:rPr>
          <w:rFonts w:cstheme="minorHAnsi"/>
          <w:b/>
          <w:iCs/>
          <w:sz w:val="18"/>
          <w:szCs w:val="18"/>
        </w:rPr>
        <w:t>1.2.7</w:t>
      </w:r>
      <w:r w:rsidRPr="005C5DD8">
        <w:rPr>
          <w:rFonts w:cstheme="minorHAnsi"/>
          <w:b/>
          <w:iCs/>
          <w:sz w:val="18"/>
          <w:szCs w:val="18"/>
        </w:rPr>
        <w:tab/>
        <w:t>Right of Audit</w:t>
      </w:r>
    </w:p>
    <w:p w14:paraId="7165ACFE" w14:textId="77777777" w:rsidR="00A618EB" w:rsidRPr="005C5DD8" w:rsidRDefault="00A618EB" w:rsidP="00A618EB">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64AA8C53" w14:textId="77777777" w:rsidR="00A618EB" w:rsidRPr="005C5DD8" w:rsidRDefault="00A618EB" w:rsidP="00DB1918">
      <w:pPr>
        <w:pStyle w:val="ListParagraph"/>
        <w:numPr>
          <w:ilvl w:val="0"/>
          <w:numId w:val="27"/>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7DD63653" w14:textId="77777777" w:rsidR="00A618EB" w:rsidRPr="005C5DD8" w:rsidRDefault="00A618EB" w:rsidP="00DB1918">
      <w:pPr>
        <w:pStyle w:val="ListParagraph"/>
        <w:numPr>
          <w:ilvl w:val="0"/>
          <w:numId w:val="27"/>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1DEEF6C1" w14:textId="77777777" w:rsidR="00A618EB" w:rsidRDefault="00A618EB" w:rsidP="00A618EB">
      <w:pPr>
        <w:pStyle w:val="ListParagraph"/>
        <w:spacing w:after="0" w:line="240" w:lineRule="auto"/>
        <w:ind w:left="1080" w:right="102"/>
        <w:jc w:val="both"/>
        <w:rPr>
          <w:rFonts w:cstheme="minorHAnsi"/>
          <w:iCs/>
          <w:sz w:val="18"/>
          <w:szCs w:val="18"/>
        </w:rPr>
        <w:sectPr w:rsidR="00A618EB" w:rsidSect="00EF4DB7">
          <w:type w:val="continuous"/>
          <w:pgSz w:w="11906" w:h="16838" w:code="9"/>
          <w:pgMar w:top="607" w:right="992" w:bottom="851" w:left="720" w:header="709" w:footer="431" w:gutter="0"/>
          <w:cols w:num="2" w:space="709"/>
          <w:docGrid w:linePitch="360"/>
        </w:sectPr>
      </w:pPr>
    </w:p>
    <w:p w14:paraId="737D1377" w14:textId="77777777" w:rsidR="00A618EB" w:rsidRPr="005C5DD8" w:rsidRDefault="00A618EB" w:rsidP="00A618EB">
      <w:pPr>
        <w:pStyle w:val="ListParagraph"/>
        <w:spacing w:after="0" w:line="240" w:lineRule="auto"/>
        <w:ind w:left="1080" w:right="102"/>
        <w:jc w:val="both"/>
        <w:rPr>
          <w:rFonts w:cstheme="minorHAnsi"/>
          <w:iCs/>
          <w:sz w:val="18"/>
          <w:szCs w:val="18"/>
        </w:rPr>
      </w:pPr>
    </w:p>
    <w:p w14:paraId="2060B5C4" w14:textId="77777777" w:rsidR="00A618EB" w:rsidRPr="000A4A2F" w:rsidRDefault="00A618EB" w:rsidP="00A618EB">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sz w:val="18"/>
          <w:szCs w:val="18"/>
          <w:lang w:eastAsia="zh-CN"/>
        </w:rPr>
      </w:pPr>
      <w:r w:rsidRPr="000A4A2F">
        <w:rPr>
          <w:rFonts w:asciiTheme="minorHAnsi" w:eastAsia="SimSun" w:hAnsiTheme="minorHAnsi" w:cstheme="minorHAnsi"/>
          <w:b w:val="0"/>
          <w:bCs w:val="0"/>
          <w:i/>
          <w:sz w:val="18"/>
          <w:szCs w:val="18"/>
          <w:lang w:eastAsia="zh-CN"/>
        </w:rPr>
        <w:t>*********</w:t>
      </w:r>
    </w:p>
    <w:p w14:paraId="3929EBA8" w14:textId="77777777" w:rsidR="00A618EB" w:rsidRPr="00551A75" w:rsidRDefault="00A618EB" w:rsidP="00A618EB">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eastAsia="zh-CN"/>
        </w:rPr>
      </w:pPr>
    </w:p>
    <w:tbl>
      <w:tblPr>
        <w:tblStyle w:val="TableGrid"/>
        <w:tblW w:w="0" w:type="auto"/>
        <w:tblLook w:val="04A0" w:firstRow="1" w:lastRow="0" w:firstColumn="1" w:lastColumn="0" w:noHBand="0" w:noVBand="1"/>
      </w:tblPr>
      <w:tblGrid>
        <w:gridCol w:w="1062"/>
        <w:gridCol w:w="4039"/>
        <w:gridCol w:w="997"/>
        <w:gridCol w:w="4096"/>
      </w:tblGrid>
      <w:tr w:rsidR="00A618EB" w:rsidRPr="001A7436" w14:paraId="057257D6" w14:textId="77777777" w:rsidTr="00EF4DB7">
        <w:trPr>
          <w:trHeight w:val="1008"/>
        </w:trPr>
        <w:tc>
          <w:tcPr>
            <w:tcW w:w="1062" w:type="dxa"/>
            <w:tcBorders>
              <w:top w:val="nil"/>
              <w:left w:val="nil"/>
              <w:bottom w:val="nil"/>
              <w:right w:val="nil"/>
            </w:tcBorders>
            <w:vAlign w:val="center"/>
          </w:tcPr>
          <w:p w14:paraId="18426280" w14:textId="77777777" w:rsidR="00A618EB" w:rsidRPr="001A7436" w:rsidRDefault="00A618EB" w:rsidP="00EF4DB7">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5C99381" w14:textId="77777777" w:rsidR="00A618EB" w:rsidRPr="001A7436" w:rsidRDefault="00A618EB" w:rsidP="00EF4DB7">
            <w:pPr>
              <w:tabs>
                <w:tab w:val="left" w:pos="-720"/>
                <w:tab w:val="left" w:pos="0"/>
                <w:tab w:val="left" w:pos="3402"/>
              </w:tabs>
              <w:suppressAutoHyphens/>
              <w:rPr>
                <w:rFonts w:ascii="Calibri" w:hAnsi="Calibri"/>
              </w:rPr>
            </w:pPr>
          </w:p>
          <w:p w14:paraId="612C8EE2" w14:textId="77777777" w:rsidR="00A618EB" w:rsidRDefault="00A618EB" w:rsidP="00EF4DB7">
            <w:pPr>
              <w:tabs>
                <w:tab w:val="left" w:pos="-720"/>
                <w:tab w:val="left" w:pos="0"/>
                <w:tab w:val="left" w:pos="3402"/>
              </w:tabs>
              <w:suppressAutoHyphens/>
              <w:rPr>
                <w:rFonts w:ascii="Calibri" w:hAnsi="Calibri"/>
              </w:rPr>
            </w:pPr>
          </w:p>
        </w:tc>
      </w:tr>
      <w:tr w:rsidR="00A618EB" w:rsidRPr="001A7436" w14:paraId="58F398D8" w14:textId="77777777" w:rsidTr="00EF4DB7">
        <w:trPr>
          <w:trHeight w:val="569"/>
        </w:trPr>
        <w:tc>
          <w:tcPr>
            <w:tcW w:w="1062" w:type="dxa"/>
            <w:tcBorders>
              <w:top w:val="nil"/>
              <w:left w:val="nil"/>
              <w:bottom w:val="nil"/>
              <w:right w:val="nil"/>
            </w:tcBorders>
            <w:vAlign w:val="center"/>
          </w:tcPr>
          <w:p w14:paraId="0EA05728" w14:textId="77777777" w:rsidR="00A618EB" w:rsidRPr="001A7436" w:rsidRDefault="00A618EB" w:rsidP="00EF4DB7">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83C45AA" w14:textId="77777777" w:rsidR="00A618EB" w:rsidRPr="001A7436" w:rsidRDefault="00A618EB" w:rsidP="00EF4DB7">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B496412" w14:textId="77777777" w:rsidR="00A618EB" w:rsidRPr="001A7436" w:rsidRDefault="00A618EB" w:rsidP="00EF4DB7">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990F429" w14:textId="77777777" w:rsidR="00A618EB" w:rsidRDefault="00A618EB" w:rsidP="00EF4DB7">
            <w:pPr>
              <w:tabs>
                <w:tab w:val="left" w:pos="-720"/>
                <w:tab w:val="left" w:pos="0"/>
                <w:tab w:val="left" w:pos="3402"/>
              </w:tabs>
              <w:suppressAutoHyphens/>
              <w:rPr>
                <w:rFonts w:ascii="Calibri" w:hAnsi="Calibri"/>
              </w:rPr>
            </w:pPr>
          </w:p>
        </w:tc>
      </w:tr>
      <w:tr w:rsidR="00A618EB" w:rsidRPr="001A7436" w14:paraId="25792D67" w14:textId="77777777" w:rsidTr="00EF4DB7">
        <w:trPr>
          <w:trHeight w:val="690"/>
        </w:trPr>
        <w:tc>
          <w:tcPr>
            <w:tcW w:w="1062" w:type="dxa"/>
            <w:tcBorders>
              <w:top w:val="nil"/>
              <w:left w:val="nil"/>
              <w:bottom w:val="nil"/>
              <w:right w:val="nil"/>
            </w:tcBorders>
            <w:vAlign w:val="center"/>
          </w:tcPr>
          <w:p w14:paraId="143B690B" w14:textId="77777777" w:rsidR="00A618EB" w:rsidRPr="001A7436" w:rsidRDefault="00A618EB" w:rsidP="00EF4DB7">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63984EA" w14:textId="77777777" w:rsidR="00A618EB" w:rsidRPr="001A7436" w:rsidRDefault="00A618EB" w:rsidP="00EF4DB7">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7ACEE82" w14:textId="77777777" w:rsidR="00A618EB" w:rsidRPr="001A7436" w:rsidRDefault="00A618EB" w:rsidP="00EF4DB7">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046C17A" w14:textId="77777777" w:rsidR="00A618EB" w:rsidRDefault="00A618EB" w:rsidP="00EF4DB7">
            <w:pPr>
              <w:tabs>
                <w:tab w:val="left" w:pos="-720"/>
                <w:tab w:val="left" w:pos="0"/>
                <w:tab w:val="left" w:pos="3402"/>
              </w:tabs>
              <w:suppressAutoHyphens/>
              <w:rPr>
                <w:rFonts w:ascii="Calibri" w:hAnsi="Calibri"/>
              </w:rPr>
            </w:pPr>
          </w:p>
        </w:tc>
      </w:tr>
      <w:tr w:rsidR="00A618EB" w:rsidRPr="001A7436" w14:paraId="2F72FBB8" w14:textId="77777777" w:rsidTr="00EF4DB7">
        <w:trPr>
          <w:trHeight w:val="559"/>
        </w:trPr>
        <w:tc>
          <w:tcPr>
            <w:tcW w:w="1062" w:type="dxa"/>
            <w:tcBorders>
              <w:top w:val="nil"/>
              <w:left w:val="nil"/>
              <w:bottom w:val="nil"/>
              <w:right w:val="nil"/>
            </w:tcBorders>
            <w:vAlign w:val="center"/>
          </w:tcPr>
          <w:p w14:paraId="34CF9838" w14:textId="77777777" w:rsidR="00A618EB" w:rsidRPr="001A7436" w:rsidRDefault="00A618EB" w:rsidP="00EF4DB7">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B0F60FB" w14:textId="77777777" w:rsidR="00A618EB" w:rsidRPr="001A7436" w:rsidRDefault="00A618EB" w:rsidP="00EF4DB7">
            <w:pPr>
              <w:tabs>
                <w:tab w:val="left" w:pos="-720"/>
                <w:tab w:val="left" w:pos="0"/>
                <w:tab w:val="left" w:pos="3402"/>
              </w:tabs>
              <w:suppressAutoHyphens/>
              <w:rPr>
                <w:rFonts w:ascii="Calibri" w:hAnsi="Calibri"/>
              </w:rPr>
            </w:pPr>
          </w:p>
          <w:p w14:paraId="38083F59" w14:textId="77777777" w:rsidR="00A618EB" w:rsidRDefault="00A618EB" w:rsidP="00EF4DB7">
            <w:pPr>
              <w:tabs>
                <w:tab w:val="left" w:pos="-720"/>
                <w:tab w:val="left" w:pos="0"/>
                <w:tab w:val="left" w:pos="3402"/>
              </w:tabs>
              <w:suppressAutoHyphens/>
              <w:rPr>
                <w:rFonts w:ascii="Calibri" w:hAnsi="Calibri"/>
              </w:rPr>
            </w:pPr>
          </w:p>
        </w:tc>
      </w:tr>
    </w:tbl>
    <w:p w14:paraId="692F9922" w14:textId="77777777" w:rsidR="00A618EB" w:rsidRPr="00F12FD0" w:rsidRDefault="00A618EB" w:rsidP="00A618EB">
      <w:pPr>
        <w:tabs>
          <w:tab w:val="left" w:pos="-90"/>
        </w:tabs>
        <w:jc w:val="both"/>
        <w:rPr>
          <w:rFonts w:cs="Tahoma"/>
          <w:b/>
          <w:noProof/>
          <w:sz w:val="16"/>
          <w:szCs w:val="16"/>
        </w:rPr>
      </w:pPr>
    </w:p>
    <w:p w14:paraId="62129EA4" w14:textId="77777777" w:rsidR="00A618EB" w:rsidRDefault="00A618EB" w:rsidP="00A618EB"/>
    <w:p w14:paraId="65E6A836" w14:textId="75B6FAA8" w:rsidR="00C76A88" w:rsidRDefault="00C76A88">
      <w:pPr>
        <w:rPr>
          <w:rFonts w:ascii="Calibri" w:hAnsi="Calibri"/>
        </w:rPr>
      </w:pPr>
    </w:p>
    <w:p w14:paraId="098755D5" w14:textId="77777777" w:rsidR="0006165B" w:rsidRDefault="0006165B" w:rsidP="0006165B">
      <w:pPr>
        <w:rPr>
          <w:rFonts w:ascii="Calibri" w:hAnsi="Calibri"/>
        </w:rPr>
      </w:pPr>
    </w:p>
    <w:sectPr w:rsidR="0006165B" w:rsidSect="00E239BD">
      <w:headerReference w:type="default" r:id="rId14"/>
      <w:footerReference w:type="default" r:id="rId15"/>
      <w:pgSz w:w="11906" w:h="16838" w:code="9"/>
      <w:pgMar w:top="567" w:right="992" w:bottom="794"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30DA" w14:textId="77777777" w:rsidR="00934852" w:rsidRDefault="00934852" w:rsidP="009218AC">
      <w:pPr>
        <w:spacing w:after="0" w:line="240" w:lineRule="auto"/>
      </w:pPr>
      <w:r>
        <w:separator/>
      </w:r>
    </w:p>
  </w:endnote>
  <w:endnote w:type="continuationSeparator" w:id="0">
    <w:p w14:paraId="5E6D9F10" w14:textId="77777777" w:rsidR="00934852" w:rsidRDefault="00934852" w:rsidP="009218AC">
      <w:pPr>
        <w:spacing w:after="0" w:line="240" w:lineRule="auto"/>
      </w:pPr>
      <w:r>
        <w:continuationSeparator/>
      </w:r>
    </w:p>
  </w:endnote>
  <w:endnote w:type="continuationNotice" w:id="1">
    <w:p w14:paraId="6A9AA301" w14:textId="77777777" w:rsidR="00934852" w:rsidRDefault="00934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F129B79" w14:textId="6AB1F4E1" w:rsidR="00EF4DB7" w:rsidRDefault="00EF4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67E36565" w14:textId="77777777" w:rsidR="00EF4DB7" w:rsidRDefault="00EF4DB7">
    <w:pPr>
      <w:pStyle w:val="Footer"/>
    </w:pPr>
  </w:p>
  <w:p w14:paraId="672B2F43" w14:textId="77777777" w:rsidR="00EF4DB7" w:rsidRDefault="00EF4DB7"/>
  <w:p w14:paraId="76FE7853" w14:textId="77777777" w:rsidR="00EF4DB7" w:rsidRDefault="00EF4D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5B40" w14:textId="77777777" w:rsidR="00934852" w:rsidRDefault="00934852" w:rsidP="009218AC">
      <w:pPr>
        <w:spacing w:after="0" w:line="240" w:lineRule="auto"/>
      </w:pPr>
      <w:r>
        <w:separator/>
      </w:r>
    </w:p>
  </w:footnote>
  <w:footnote w:type="continuationSeparator" w:id="0">
    <w:p w14:paraId="2A1C12D4" w14:textId="77777777" w:rsidR="00934852" w:rsidRDefault="00934852" w:rsidP="009218AC">
      <w:pPr>
        <w:spacing w:after="0" w:line="240" w:lineRule="auto"/>
      </w:pPr>
      <w:r>
        <w:continuationSeparator/>
      </w:r>
    </w:p>
  </w:footnote>
  <w:footnote w:type="continuationNotice" w:id="1">
    <w:p w14:paraId="4F735F04" w14:textId="77777777" w:rsidR="00934852" w:rsidRDefault="00934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6A5" w14:textId="415617DA" w:rsidR="00EF4DB7" w:rsidRPr="005F2B0C" w:rsidRDefault="00EF4DB7" w:rsidP="00613DD7">
    <w:pPr>
      <w:pStyle w:val="Header"/>
      <w:pBdr>
        <w:bottom w:val="single" w:sz="4" w:space="1" w:color="auto"/>
      </w:pBdr>
      <w:tabs>
        <w:tab w:val="left" w:pos="1830"/>
        <w:tab w:val="right" w:pos="8789"/>
      </w:tabs>
      <w:jc w:val="right"/>
      <w:rPr>
        <w:i/>
        <w:color w:val="C00000"/>
        <w:sz w:val="20"/>
        <w:szCs w:val="20"/>
      </w:rPr>
    </w:pPr>
    <w:r>
      <w:rPr>
        <w:b/>
        <w:i/>
        <w:sz w:val="20"/>
        <w:szCs w:val="20"/>
      </w:rPr>
      <w:t>KLA-G-2</w:t>
    </w:r>
    <w:r w:rsidR="00D053CF">
      <w:rPr>
        <w:b/>
        <w:i/>
        <w:sz w:val="20"/>
        <w:szCs w:val="20"/>
      </w:rPr>
      <w:t>56</w:t>
    </w:r>
  </w:p>
  <w:p w14:paraId="53DB0D48" w14:textId="77777777" w:rsidR="00EF4DB7" w:rsidRDefault="00EF4D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A025D8"/>
    <w:multiLevelType w:val="hybridMultilevel"/>
    <w:tmpl w:val="2A0ED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0702210"/>
    <w:multiLevelType w:val="hybridMultilevel"/>
    <w:tmpl w:val="F4784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0071AD"/>
    <w:multiLevelType w:val="hybridMultilevel"/>
    <w:tmpl w:val="0116E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996DF0"/>
    <w:multiLevelType w:val="hybridMultilevel"/>
    <w:tmpl w:val="BAC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8407F3D"/>
    <w:multiLevelType w:val="hybridMultilevel"/>
    <w:tmpl w:val="18723A0E"/>
    <w:lvl w:ilvl="0" w:tplc="1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067BF6"/>
    <w:multiLevelType w:val="hybridMultilevel"/>
    <w:tmpl w:val="6F92C2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9C9380D"/>
    <w:multiLevelType w:val="multilevel"/>
    <w:tmpl w:val="DF869F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E65251"/>
    <w:multiLevelType w:val="hybridMultilevel"/>
    <w:tmpl w:val="816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7"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70F242A3"/>
    <w:multiLevelType w:val="hybridMultilevel"/>
    <w:tmpl w:val="384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876277B"/>
    <w:multiLevelType w:val="hybridMultilevel"/>
    <w:tmpl w:val="C2E0A74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4"/>
  </w:num>
  <w:num w:numId="2">
    <w:abstractNumId w:val="1"/>
  </w:num>
  <w:num w:numId="3">
    <w:abstractNumId w:val="26"/>
  </w:num>
  <w:num w:numId="4">
    <w:abstractNumId w:val="27"/>
  </w:num>
  <w:num w:numId="5">
    <w:abstractNumId w:val="0"/>
  </w:num>
  <w:num w:numId="6">
    <w:abstractNumId w:val="29"/>
  </w:num>
  <w:num w:numId="7">
    <w:abstractNumId w:val="19"/>
  </w:num>
  <w:num w:numId="8">
    <w:abstractNumId w:val="32"/>
  </w:num>
  <w:num w:numId="9">
    <w:abstractNumId w:val="11"/>
  </w:num>
  <w:num w:numId="10">
    <w:abstractNumId w:val="20"/>
  </w:num>
  <w:num w:numId="11">
    <w:abstractNumId w:val="2"/>
  </w:num>
  <w:num w:numId="12">
    <w:abstractNumId w:val="34"/>
  </w:num>
  <w:num w:numId="13">
    <w:abstractNumId w:val="23"/>
  </w:num>
  <w:num w:numId="14">
    <w:abstractNumId w:val="9"/>
  </w:num>
  <w:num w:numId="15">
    <w:abstractNumId w:val="17"/>
  </w:num>
  <w:num w:numId="16">
    <w:abstractNumId w:val="22"/>
  </w:num>
  <w:num w:numId="17">
    <w:abstractNumId w:val="13"/>
  </w:num>
  <w:num w:numId="18">
    <w:abstractNumId w:val="12"/>
  </w:num>
  <w:num w:numId="19">
    <w:abstractNumId w:val="5"/>
  </w:num>
  <w:num w:numId="20">
    <w:abstractNumId w:val="14"/>
  </w:num>
  <w:num w:numId="21">
    <w:abstractNumId w:val="21"/>
  </w:num>
  <w:num w:numId="22">
    <w:abstractNumId w:val="31"/>
  </w:num>
  <w:num w:numId="23">
    <w:abstractNumId w:val="15"/>
  </w:num>
  <w:num w:numId="24">
    <w:abstractNumId w:val="28"/>
  </w:num>
  <w:num w:numId="25">
    <w:abstractNumId w:val="30"/>
  </w:num>
  <w:num w:numId="26">
    <w:abstractNumId w:val="37"/>
  </w:num>
  <w:num w:numId="27">
    <w:abstractNumId w:val="25"/>
  </w:num>
  <w:num w:numId="28">
    <w:abstractNumId w:val="4"/>
  </w:num>
  <w:num w:numId="29">
    <w:abstractNumId w:val="7"/>
  </w:num>
  <w:num w:numId="30">
    <w:abstractNumId w:val="16"/>
  </w:num>
  <w:num w:numId="31">
    <w:abstractNumId w:val="36"/>
  </w:num>
  <w:num w:numId="32">
    <w:abstractNumId w:val="10"/>
  </w:num>
  <w:num w:numId="33">
    <w:abstractNumId w:val="18"/>
  </w:num>
  <w:num w:numId="34">
    <w:abstractNumId w:val="3"/>
  </w:num>
  <w:num w:numId="35">
    <w:abstractNumId w:val="33"/>
  </w:num>
  <w:num w:numId="36">
    <w:abstractNumId w:val="8"/>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6667"/>
    <w:rsid w:val="00012B66"/>
    <w:rsid w:val="00012EDF"/>
    <w:rsid w:val="00014D4C"/>
    <w:rsid w:val="00015602"/>
    <w:rsid w:val="00016271"/>
    <w:rsid w:val="000254F7"/>
    <w:rsid w:val="00026238"/>
    <w:rsid w:val="0003332A"/>
    <w:rsid w:val="00040CBA"/>
    <w:rsid w:val="0004212F"/>
    <w:rsid w:val="000454C0"/>
    <w:rsid w:val="00052556"/>
    <w:rsid w:val="0005556B"/>
    <w:rsid w:val="00057BEC"/>
    <w:rsid w:val="000615FB"/>
    <w:rsid w:val="0006165B"/>
    <w:rsid w:val="00061B56"/>
    <w:rsid w:val="00065557"/>
    <w:rsid w:val="000705E9"/>
    <w:rsid w:val="0007149D"/>
    <w:rsid w:val="000715E2"/>
    <w:rsid w:val="000739F0"/>
    <w:rsid w:val="00073C78"/>
    <w:rsid w:val="00074C9C"/>
    <w:rsid w:val="00075062"/>
    <w:rsid w:val="0008230D"/>
    <w:rsid w:val="0008500B"/>
    <w:rsid w:val="000866B9"/>
    <w:rsid w:val="00093BE9"/>
    <w:rsid w:val="000A38F8"/>
    <w:rsid w:val="000A770F"/>
    <w:rsid w:val="000B02D9"/>
    <w:rsid w:val="000B55A6"/>
    <w:rsid w:val="000C2372"/>
    <w:rsid w:val="000C26A2"/>
    <w:rsid w:val="000D0716"/>
    <w:rsid w:val="000D3D99"/>
    <w:rsid w:val="000D687B"/>
    <w:rsid w:val="000D70E0"/>
    <w:rsid w:val="000D79B1"/>
    <w:rsid w:val="000E3C0F"/>
    <w:rsid w:val="000E7440"/>
    <w:rsid w:val="000F5AF1"/>
    <w:rsid w:val="000F7DB0"/>
    <w:rsid w:val="00101883"/>
    <w:rsid w:val="001046E8"/>
    <w:rsid w:val="00107E29"/>
    <w:rsid w:val="00110135"/>
    <w:rsid w:val="00121704"/>
    <w:rsid w:val="001219C7"/>
    <w:rsid w:val="001226CA"/>
    <w:rsid w:val="00123D88"/>
    <w:rsid w:val="00124845"/>
    <w:rsid w:val="00126093"/>
    <w:rsid w:val="00131ADC"/>
    <w:rsid w:val="00133C78"/>
    <w:rsid w:val="00134353"/>
    <w:rsid w:val="0013719A"/>
    <w:rsid w:val="00147CAF"/>
    <w:rsid w:val="00150AFC"/>
    <w:rsid w:val="00152B41"/>
    <w:rsid w:val="00153CFB"/>
    <w:rsid w:val="0016035F"/>
    <w:rsid w:val="001607CF"/>
    <w:rsid w:val="001624EA"/>
    <w:rsid w:val="0016754F"/>
    <w:rsid w:val="00172B41"/>
    <w:rsid w:val="001755F5"/>
    <w:rsid w:val="00176A55"/>
    <w:rsid w:val="00181F45"/>
    <w:rsid w:val="00182EE3"/>
    <w:rsid w:val="00183921"/>
    <w:rsid w:val="00185EE5"/>
    <w:rsid w:val="001864F0"/>
    <w:rsid w:val="0018751D"/>
    <w:rsid w:val="001A4BC1"/>
    <w:rsid w:val="001A7436"/>
    <w:rsid w:val="001B2237"/>
    <w:rsid w:val="001B4026"/>
    <w:rsid w:val="001B7249"/>
    <w:rsid w:val="001C27E4"/>
    <w:rsid w:val="001C3146"/>
    <w:rsid w:val="001D1E39"/>
    <w:rsid w:val="001D42C2"/>
    <w:rsid w:val="001E3B8A"/>
    <w:rsid w:val="001E5E49"/>
    <w:rsid w:val="001F0B27"/>
    <w:rsid w:val="001F375C"/>
    <w:rsid w:val="001F7C27"/>
    <w:rsid w:val="0020248A"/>
    <w:rsid w:val="00215C61"/>
    <w:rsid w:val="00216613"/>
    <w:rsid w:val="00216811"/>
    <w:rsid w:val="002208C3"/>
    <w:rsid w:val="0022115A"/>
    <w:rsid w:val="002240CA"/>
    <w:rsid w:val="002267B9"/>
    <w:rsid w:val="00232EF8"/>
    <w:rsid w:val="002369A3"/>
    <w:rsid w:val="002374AA"/>
    <w:rsid w:val="002417E7"/>
    <w:rsid w:val="002424B8"/>
    <w:rsid w:val="002503E9"/>
    <w:rsid w:val="002519FD"/>
    <w:rsid w:val="00253FFE"/>
    <w:rsid w:val="00257A45"/>
    <w:rsid w:val="0026181C"/>
    <w:rsid w:val="00264309"/>
    <w:rsid w:val="00274224"/>
    <w:rsid w:val="0027498B"/>
    <w:rsid w:val="00280852"/>
    <w:rsid w:val="00283176"/>
    <w:rsid w:val="002851BF"/>
    <w:rsid w:val="002854EF"/>
    <w:rsid w:val="00285DF9"/>
    <w:rsid w:val="00286A5D"/>
    <w:rsid w:val="00293505"/>
    <w:rsid w:val="00295640"/>
    <w:rsid w:val="00295FA3"/>
    <w:rsid w:val="002A108C"/>
    <w:rsid w:val="002A70AF"/>
    <w:rsid w:val="002B20F6"/>
    <w:rsid w:val="002B7C8D"/>
    <w:rsid w:val="002C376B"/>
    <w:rsid w:val="002C3B7B"/>
    <w:rsid w:val="002C5CA1"/>
    <w:rsid w:val="002D3570"/>
    <w:rsid w:val="002D454B"/>
    <w:rsid w:val="002D78CC"/>
    <w:rsid w:val="002E1EEA"/>
    <w:rsid w:val="002E3175"/>
    <w:rsid w:val="002F57DB"/>
    <w:rsid w:val="002F5E21"/>
    <w:rsid w:val="00301435"/>
    <w:rsid w:val="003024C0"/>
    <w:rsid w:val="003072A7"/>
    <w:rsid w:val="00311999"/>
    <w:rsid w:val="00312999"/>
    <w:rsid w:val="00314B49"/>
    <w:rsid w:val="00317B58"/>
    <w:rsid w:val="00324C86"/>
    <w:rsid w:val="00325058"/>
    <w:rsid w:val="003278E5"/>
    <w:rsid w:val="003324AF"/>
    <w:rsid w:val="003325DC"/>
    <w:rsid w:val="00333665"/>
    <w:rsid w:val="00334B91"/>
    <w:rsid w:val="00334C85"/>
    <w:rsid w:val="00334CD6"/>
    <w:rsid w:val="00334DCD"/>
    <w:rsid w:val="00337236"/>
    <w:rsid w:val="003404A2"/>
    <w:rsid w:val="00344D93"/>
    <w:rsid w:val="0034600A"/>
    <w:rsid w:val="003558FC"/>
    <w:rsid w:val="0036083A"/>
    <w:rsid w:val="00361A89"/>
    <w:rsid w:val="00363670"/>
    <w:rsid w:val="003819BC"/>
    <w:rsid w:val="00382775"/>
    <w:rsid w:val="00390CE6"/>
    <w:rsid w:val="003A4DF6"/>
    <w:rsid w:val="003A77A5"/>
    <w:rsid w:val="003C28AB"/>
    <w:rsid w:val="003C5760"/>
    <w:rsid w:val="003D2486"/>
    <w:rsid w:val="003D4CEF"/>
    <w:rsid w:val="003E0011"/>
    <w:rsid w:val="003E2069"/>
    <w:rsid w:val="003F072F"/>
    <w:rsid w:val="00400887"/>
    <w:rsid w:val="0040589C"/>
    <w:rsid w:val="004063B1"/>
    <w:rsid w:val="00413B50"/>
    <w:rsid w:val="00416AB1"/>
    <w:rsid w:val="00417BEA"/>
    <w:rsid w:val="0042244E"/>
    <w:rsid w:val="00434AC8"/>
    <w:rsid w:val="00440C7C"/>
    <w:rsid w:val="0044107D"/>
    <w:rsid w:val="0044413C"/>
    <w:rsid w:val="00446496"/>
    <w:rsid w:val="004577C9"/>
    <w:rsid w:val="00466559"/>
    <w:rsid w:val="00467CCE"/>
    <w:rsid w:val="00475D58"/>
    <w:rsid w:val="00480EDE"/>
    <w:rsid w:val="00483B41"/>
    <w:rsid w:val="0048599F"/>
    <w:rsid w:val="00487F9B"/>
    <w:rsid w:val="00497A20"/>
    <w:rsid w:val="004A2FED"/>
    <w:rsid w:val="004A338A"/>
    <w:rsid w:val="004A4FFA"/>
    <w:rsid w:val="004B3394"/>
    <w:rsid w:val="004B4BAF"/>
    <w:rsid w:val="004B4C0C"/>
    <w:rsid w:val="004B592C"/>
    <w:rsid w:val="004B6DE1"/>
    <w:rsid w:val="004C12EB"/>
    <w:rsid w:val="004C3845"/>
    <w:rsid w:val="004C6622"/>
    <w:rsid w:val="004D0434"/>
    <w:rsid w:val="004D126D"/>
    <w:rsid w:val="004D2460"/>
    <w:rsid w:val="004D515D"/>
    <w:rsid w:val="004D7C9C"/>
    <w:rsid w:val="004E5151"/>
    <w:rsid w:val="004E63CF"/>
    <w:rsid w:val="004E6509"/>
    <w:rsid w:val="004F0E18"/>
    <w:rsid w:val="004F27F6"/>
    <w:rsid w:val="004F2AB0"/>
    <w:rsid w:val="004F7032"/>
    <w:rsid w:val="004F77C0"/>
    <w:rsid w:val="005020F0"/>
    <w:rsid w:val="00504C2F"/>
    <w:rsid w:val="005158DF"/>
    <w:rsid w:val="00520454"/>
    <w:rsid w:val="00520F28"/>
    <w:rsid w:val="00520F95"/>
    <w:rsid w:val="0052432D"/>
    <w:rsid w:val="00524726"/>
    <w:rsid w:val="0052748B"/>
    <w:rsid w:val="005324FD"/>
    <w:rsid w:val="0053267F"/>
    <w:rsid w:val="005439CD"/>
    <w:rsid w:val="00543D30"/>
    <w:rsid w:val="00544E12"/>
    <w:rsid w:val="00550B93"/>
    <w:rsid w:val="005560F8"/>
    <w:rsid w:val="0055785C"/>
    <w:rsid w:val="0056076A"/>
    <w:rsid w:val="00561451"/>
    <w:rsid w:val="00562232"/>
    <w:rsid w:val="00562234"/>
    <w:rsid w:val="005646A2"/>
    <w:rsid w:val="005651B6"/>
    <w:rsid w:val="0057144D"/>
    <w:rsid w:val="00573AAE"/>
    <w:rsid w:val="00575F7C"/>
    <w:rsid w:val="00586C9F"/>
    <w:rsid w:val="00590318"/>
    <w:rsid w:val="005922B2"/>
    <w:rsid w:val="005A484B"/>
    <w:rsid w:val="005A5EC0"/>
    <w:rsid w:val="005B0732"/>
    <w:rsid w:val="005C6667"/>
    <w:rsid w:val="005C6972"/>
    <w:rsid w:val="005D3BF4"/>
    <w:rsid w:val="005D6674"/>
    <w:rsid w:val="005D7BE5"/>
    <w:rsid w:val="005E5847"/>
    <w:rsid w:val="005F0D0C"/>
    <w:rsid w:val="005F2B0C"/>
    <w:rsid w:val="005F307D"/>
    <w:rsid w:val="005F50C2"/>
    <w:rsid w:val="005F6E93"/>
    <w:rsid w:val="005F7DEC"/>
    <w:rsid w:val="006070B5"/>
    <w:rsid w:val="00612177"/>
    <w:rsid w:val="00613DD7"/>
    <w:rsid w:val="00616B3A"/>
    <w:rsid w:val="00621B24"/>
    <w:rsid w:val="0062504C"/>
    <w:rsid w:val="00627DB5"/>
    <w:rsid w:val="00630A77"/>
    <w:rsid w:val="00632B1A"/>
    <w:rsid w:val="00633C5D"/>
    <w:rsid w:val="00634038"/>
    <w:rsid w:val="006340C8"/>
    <w:rsid w:val="006359F9"/>
    <w:rsid w:val="00636464"/>
    <w:rsid w:val="00636E2B"/>
    <w:rsid w:val="006421C8"/>
    <w:rsid w:val="00642B13"/>
    <w:rsid w:val="00647223"/>
    <w:rsid w:val="00647EA3"/>
    <w:rsid w:val="006503A4"/>
    <w:rsid w:val="0065147A"/>
    <w:rsid w:val="00655818"/>
    <w:rsid w:val="00655C97"/>
    <w:rsid w:val="00655CF1"/>
    <w:rsid w:val="006570AE"/>
    <w:rsid w:val="006720DD"/>
    <w:rsid w:val="0067321E"/>
    <w:rsid w:val="00673AD0"/>
    <w:rsid w:val="00674826"/>
    <w:rsid w:val="006827C4"/>
    <w:rsid w:val="00691BC5"/>
    <w:rsid w:val="0069536B"/>
    <w:rsid w:val="006974D8"/>
    <w:rsid w:val="006A1BFD"/>
    <w:rsid w:val="006A1F67"/>
    <w:rsid w:val="006A2989"/>
    <w:rsid w:val="006A6DCD"/>
    <w:rsid w:val="006A7814"/>
    <w:rsid w:val="006A7F73"/>
    <w:rsid w:val="006B3FA0"/>
    <w:rsid w:val="006B46AB"/>
    <w:rsid w:val="006B5E49"/>
    <w:rsid w:val="006B7049"/>
    <w:rsid w:val="006D1397"/>
    <w:rsid w:val="006D1524"/>
    <w:rsid w:val="006E130E"/>
    <w:rsid w:val="006E31BE"/>
    <w:rsid w:val="006E56F6"/>
    <w:rsid w:val="006E6BEE"/>
    <w:rsid w:val="006F4F41"/>
    <w:rsid w:val="006F62DE"/>
    <w:rsid w:val="007016DC"/>
    <w:rsid w:val="00702BA1"/>
    <w:rsid w:val="00703982"/>
    <w:rsid w:val="007072D5"/>
    <w:rsid w:val="00707AD7"/>
    <w:rsid w:val="00711FBB"/>
    <w:rsid w:val="00724BB5"/>
    <w:rsid w:val="007334B5"/>
    <w:rsid w:val="007335ED"/>
    <w:rsid w:val="00747D0D"/>
    <w:rsid w:val="007550C0"/>
    <w:rsid w:val="007552F3"/>
    <w:rsid w:val="0076085B"/>
    <w:rsid w:val="007638C7"/>
    <w:rsid w:val="00764FBC"/>
    <w:rsid w:val="00767343"/>
    <w:rsid w:val="00773FA6"/>
    <w:rsid w:val="00775B2E"/>
    <w:rsid w:val="00777875"/>
    <w:rsid w:val="00777D6B"/>
    <w:rsid w:val="0078022B"/>
    <w:rsid w:val="00780EF0"/>
    <w:rsid w:val="007822B3"/>
    <w:rsid w:val="00782597"/>
    <w:rsid w:val="00787CE1"/>
    <w:rsid w:val="00792898"/>
    <w:rsid w:val="007945AA"/>
    <w:rsid w:val="00795DAD"/>
    <w:rsid w:val="007A44CB"/>
    <w:rsid w:val="007A48EE"/>
    <w:rsid w:val="007A4AD7"/>
    <w:rsid w:val="007A6BD5"/>
    <w:rsid w:val="007A744B"/>
    <w:rsid w:val="007B1CFB"/>
    <w:rsid w:val="007B37E5"/>
    <w:rsid w:val="007C10A7"/>
    <w:rsid w:val="007C14DF"/>
    <w:rsid w:val="007C569A"/>
    <w:rsid w:val="007C61AB"/>
    <w:rsid w:val="007C68C7"/>
    <w:rsid w:val="007D10E4"/>
    <w:rsid w:val="007D328B"/>
    <w:rsid w:val="007D755F"/>
    <w:rsid w:val="007D7796"/>
    <w:rsid w:val="007E0D04"/>
    <w:rsid w:val="007E15D5"/>
    <w:rsid w:val="007E378A"/>
    <w:rsid w:val="007E4845"/>
    <w:rsid w:val="007F252D"/>
    <w:rsid w:val="007F40DE"/>
    <w:rsid w:val="007F41A4"/>
    <w:rsid w:val="007F4C29"/>
    <w:rsid w:val="007F5E90"/>
    <w:rsid w:val="008003E3"/>
    <w:rsid w:val="008023CD"/>
    <w:rsid w:val="0080241E"/>
    <w:rsid w:val="00803599"/>
    <w:rsid w:val="0081195F"/>
    <w:rsid w:val="0081537B"/>
    <w:rsid w:val="00823E10"/>
    <w:rsid w:val="00823E88"/>
    <w:rsid w:val="00832671"/>
    <w:rsid w:val="00833113"/>
    <w:rsid w:val="00840420"/>
    <w:rsid w:val="008431C3"/>
    <w:rsid w:val="008503DA"/>
    <w:rsid w:val="00850CE4"/>
    <w:rsid w:val="00851984"/>
    <w:rsid w:val="008523AB"/>
    <w:rsid w:val="008638CA"/>
    <w:rsid w:val="00865B63"/>
    <w:rsid w:val="0086723F"/>
    <w:rsid w:val="0087158E"/>
    <w:rsid w:val="00873037"/>
    <w:rsid w:val="00873B7A"/>
    <w:rsid w:val="0087686C"/>
    <w:rsid w:val="00877FA9"/>
    <w:rsid w:val="00881FB3"/>
    <w:rsid w:val="00894C99"/>
    <w:rsid w:val="00896E2B"/>
    <w:rsid w:val="008A4263"/>
    <w:rsid w:val="008A439C"/>
    <w:rsid w:val="008A74A3"/>
    <w:rsid w:val="008B1CF5"/>
    <w:rsid w:val="008B7A23"/>
    <w:rsid w:val="008C08D8"/>
    <w:rsid w:val="008C4194"/>
    <w:rsid w:val="008C7ED0"/>
    <w:rsid w:val="008D03B1"/>
    <w:rsid w:val="008D1A83"/>
    <w:rsid w:val="008D300A"/>
    <w:rsid w:val="008D4B40"/>
    <w:rsid w:val="008E0737"/>
    <w:rsid w:val="008E0999"/>
    <w:rsid w:val="008E2D99"/>
    <w:rsid w:val="008E3667"/>
    <w:rsid w:val="008E6CD7"/>
    <w:rsid w:val="008F6DE6"/>
    <w:rsid w:val="009043FB"/>
    <w:rsid w:val="00916925"/>
    <w:rsid w:val="009218AC"/>
    <w:rsid w:val="0093008E"/>
    <w:rsid w:val="00934852"/>
    <w:rsid w:val="009354B1"/>
    <w:rsid w:val="00936B19"/>
    <w:rsid w:val="00947EB4"/>
    <w:rsid w:val="00950289"/>
    <w:rsid w:val="009508F2"/>
    <w:rsid w:val="009542F5"/>
    <w:rsid w:val="00956297"/>
    <w:rsid w:val="00960FDF"/>
    <w:rsid w:val="009610B5"/>
    <w:rsid w:val="00962B86"/>
    <w:rsid w:val="009659D6"/>
    <w:rsid w:val="009674D7"/>
    <w:rsid w:val="0096750A"/>
    <w:rsid w:val="00970888"/>
    <w:rsid w:val="00970906"/>
    <w:rsid w:val="009744AD"/>
    <w:rsid w:val="009879A6"/>
    <w:rsid w:val="00992444"/>
    <w:rsid w:val="0099530C"/>
    <w:rsid w:val="0099533A"/>
    <w:rsid w:val="00997B0E"/>
    <w:rsid w:val="00997BA4"/>
    <w:rsid w:val="009A0978"/>
    <w:rsid w:val="009A2230"/>
    <w:rsid w:val="009A47D3"/>
    <w:rsid w:val="009A526F"/>
    <w:rsid w:val="009A5A61"/>
    <w:rsid w:val="009A6626"/>
    <w:rsid w:val="009A7FDF"/>
    <w:rsid w:val="009B054C"/>
    <w:rsid w:val="009B2C87"/>
    <w:rsid w:val="009B3586"/>
    <w:rsid w:val="009B589A"/>
    <w:rsid w:val="009C7D5E"/>
    <w:rsid w:val="009D0469"/>
    <w:rsid w:val="009D0C43"/>
    <w:rsid w:val="009E012C"/>
    <w:rsid w:val="009E0673"/>
    <w:rsid w:val="009E067D"/>
    <w:rsid w:val="009E2DA1"/>
    <w:rsid w:val="009E3F7F"/>
    <w:rsid w:val="009E405E"/>
    <w:rsid w:val="009E52B0"/>
    <w:rsid w:val="009F1113"/>
    <w:rsid w:val="009F4CC4"/>
    <w:rsid w:val="009F5F2F"/>
    <w:rsid w:val="009F6004"/>
    <w:rsid w:val="009F7F42"/>
    <w:rsid w:val="00A024C0"/>
    <w:rsid w:val="00A07B4A"/>
    <w:rsid w:val="00A10CCE"/>
    <w:rsid w:val="00A11EE7"/>
    <w:rsid w:val="00A1645E"/>
    <w:rsid w:val="00A273D6"/>
    <w:rsid w:val="00A278CB"/>
    <w:rsid w:val="00A343AC"/>
    <w:rsid w:val="00A37F95"/>
    <w:rsid w:val="00A4468F"/>
    <w:rsid w:val="00A44FDB"/>
    <w:rsid w:val="00A53C46"/>
    <w:rsid w:val="00A618EB"/>
    <w:rsid w:val="00A62DB5"/>
    <w:rsid w:val="00A70715"/>
    <w:rsid w:val="00A73929"/>
    <w:rsid w:val="00A744F9"/>
    <w:rsid w:val="00A8182F"/>
    <w:rsid w:val="00A81FE4"/>
    <w:rsid w:val="00A86145"/>
    <w:rsid w:val="00A901BE"/>
    <w:rsid w:val="00A91A21"/>
    <w:rsid w:val="00A96B01"/>
    <w:rsid w:val="00A97358"/>
    <w:rsid w:val="00A978BC"/>
    <w:rsid w:val="00AA0DB9"/>
    <w:rsid w:val="00AA3997"/>
    <w:rsid w:val="00AA5AC9"/>
    <w:rsid w:val="00AB07A3"/>
    <w:rsid w:val="00AB6BB0"/>
    <w:rsid w:val="00AB7DA9"/>
    <w:rsid w:val="00AD1C5D"/>
    <w:rsid w:val="00AE1808"/>
    <w:rsid w:val="00AE2DA4"/>
    <w:rsid w:val="00AE6CC5"/>
    <w:rsid w:val="00AE7764"/>
    <w:rsid w:val="00B00F94"/>
    <w:rsid w:val="00B01ECB"/>
    <w:rsid w:val="00B04A90"/>
    <w:rsid w:val="00B129EA"/>
    <w:rsid w:val="00B1335D"/>
    <w:rsid w:val="00B1393B"/>
    <w:rsid w:val="00B258CF"/>
    <w:rsid w:val="00B25D6B"/>
    <w:rsid w:val="00B26831"/>
    <w:rsid w:val="00B32DC8"/>
    <w:rsid w:val="00B349E9"/>
    <w:rsid w:val="00B36481"/>
    <w:rsid w:val="00B4314F"/>
    <w:rsid w:val="00B43474"/>
    <w:rsid w:val="00B506E3"/>
    <w:rsid w:val="00B5091B"/>
    <w:rsid w:val="00B509EA"/>
    <w:rsid w:val="00B5260D"/>
    <w:rsid w:val="00B52D9A"/>
    <w:rsid w:val="00B5501B"/>
    <w:rsid w:val="00B55E97"/>
    <w:rsid w:val="00B62A4E"/>
    <w:rsid w:val="00B66695"/>
    <w:rsid w:val="00B66B9C"/>
    <w:rsid w:val="00B672BC"/>
    <w:rsid w:val="00B70BD5"/>
    <w:rsid w:val="00B71290"/>
    <w:rsid w:val="00B77044"/>
    <w:rsid w:val="00B84DA3"/>
    <w:rsid w:val="00B944A0"/>
    <w:rsid w:val="00B95AC0"/>
    <w:rsid w:val="00BA29F3"/>
    <w:rsid w:val="00BB6EA2"/>
    <w:rsid w:val="00BC0341"/>
    <w:rsid w:val="00BC067B"/>
    <w:rsid w:val="00BC4063"/>
    <w:rsid w:val="00BC4A30"/>
    <w:rsid w:val="00BD02C3"/>
    <w:rsid w:val="00BD0C03"/>
    <w:rsid w:val="00BD382C"/>
    <w:rsid w:val="00BD6231"/>
    <w:rsid w:val="00BE4D59"/>
    <w:rsid w:val="00BE6813"/>
    <w:rsid w:val="00BE715B"/>
    <w:rsid w:val="00BE793D"/>
    <w:rsid w:val="00BF4E8A"/>
    <w:rsid w:val="00BF7041"/>
    <w:rsid w:val="00BF712E"/>
    <w:rsid w:val="00C00431"/>
    <w:rsid w:val="00C0230D"/>
    <w:rsid w:val="00C028E9"/>
    <w:rsid w:val="00C03010"/>
    <w:rsid w:val="00C03C77"/>
    <w:rsid w:val="00C054A5"/>
    <w:rsid w:val="00C07534"/>
    <w:rsid w:val="00C11542"/>
    <w:rsid w:val="00C26927"/>
    <w:rsid w:val="00C37095"/>
    <w:rsid w:val="00C37F0F"/>
    <w:rsid w:val="00C413AC"/>
    <w:rsid w:val="00C5396E"/>
    <w:rsid w:val="00C53D5F"/>
    <w:rsid w:val="00C61CD8"/>
    <w:rsid w:val="00C63E68"/>
    <w:rsid w:val="00C66DEC"/>
    <w:rsid w:val="00C67FAC"/>
    <w:rsid w:val="00C705EC"/>
    <w:rsid w:val="00C76A88"/>
    <w:rsid w:val="00C82B0E"/>
    <w:rsid w:val="00C9004F"/>
    <w:rsid w:val="00C92605"/>
    <w:rsid w:val="00CA2AF7"/>
    <w:rsid w:val="00CA3232"/>
    <w:rsid w:val="00CB0EDD"/>
    <w:rsid w:val="00CB2A2F"/>
    <w:rsid w:val="00CB2C40"/>
    <w:rsid w:val="00CB35E6"/>
    <w:rsid w:val="00CB7B88"/>
    <w:rsid w:val="00CC09C3"/>
    <w:rsid w:val="00CC49BC"/>
    <w:rsid w:val="00CC4CF9"/>
    <w:rsid w:val="00CC6788"/>
    <w:rsid w:val="00CD2F55"/>
    <w:rsid w:val="00CD393E"/>
    <w:rsid w:val="00CE0A2A"/>
    <w:rsid w:val="00CE21A3"/>
    <w:rsid w:val="00CE2BA0"/>
    <w:rsid w:val="00CF046D"/>
    <w:rsid w:val="00CF12CF"/>
    <w:rsid w:val="00CF15B3"/>
    <w:rsid w:val="00CF1744"/>
    <w:rsid w:val="00CF174E"/>
    <w:rsid w:val="00D03522"/>
    <w:rsid w:val="00D0513D"/>
    <w:rsid w:val="00D053CF"/>
    <w:rsid w:val="00D0774B"/>
    <w:rsid w:val="00D077FB"/>
    <w:rsid w:val="00D1555D"/>
    <w:rsid w:val="00D16888"/>
    <w:rsid w:val="00D322FF"/>
    <w:rsid w:val="00D356B7"/>
    <w:rsid w:val="00D36404"/>
    <w:rsid w:val="00D36B10"/>
    <w:rsid w:val="00D403E8"/>
    <w:rsid w:val="00D413A2"/>
    <w:rsid w:val="00D44A54"/>
    <w:rsid w:val="00D4525C"/>
    <w:rsid w:val="00D47ED2"/>
    <w:rsid w:val="00D50EBD"/>
    <w:rsid w:val="00D55708"/>
    <w:rsid w:val="00D61A7C"/>
    <w:rsid w:val="00D63BD4"/>
    <w:rsid w:val="00D642D7"/>
    <w:rsid w:val="00D64865"/>
    <w:rsid w:val="00D655CC"/>
    <w:rsid w:val="00D74A0E"/>
    <w:rsid w:val="00D74B78"/>
    <w:rsid w:val="00D85D9B"/>
    <w:rsid w:val="00D87A53"/>
    <w:rsid w:val="00D926EA"/>
    <w:rsid w:val="00D9342E"/>
    <w:rsid w:val="00D938EC"/>
    <w:rsid w:val="00D9709B"/>
    <w:rsid w:val="00DA0C15"/>
    <w:rsid w:val="00DA1C6C"/>
    <w:rsid w:val="00DA48D5"/>
    <w:rsid w:val="00DB10B4"/>
    <w:rsid w:val="00DB1918"/>
    <w:rsid w:val="00DB47C0"/>
    <w:rsid w:val="00DB613D"/>
    <w:rsid w:val="00DB7804"/>
    <w:rsid w:val="00DC078D"/>
    <w:rsid w:val="00DC1402"/>
    <w:rsid w:val="00DC31C2"/>
    <w:rsid w:val="00DC4A06"/>
    <w:rsid w:val="00DC6B7C"/>
    <w:rsid w:val="00DD6062"/>
    <w:rsid w:val="00DD724F"/>
    <w:rsid w:val="00DE0759"/>
    <w:rsid w:val="00DE228F"/>
    <w:rsid w:val="00DE395A"/>
    <w:rsid w:val="00DE6461"/>
    <w:rsid w:val="00DE6894"/>
    <w:rsid w:val="00DF2972"/>
    <w:rsid w:val="00DF4618"/>
    <w:rsid w:val="00DF519D"/>
    <w:rsid w:val="00DF6FF8"/>
    <w:rsid w:val="00DF7697"/>
    <w:rsid w:val="00DF79F9"/>
    <w:rsid w:val="00E06B25"/>
    <w:rsid w:val="00E108EF"/>
    <w:rsid w:val="00E1624E"/>
    <w:rsid w:val="00E16A80"/>
    <w:rsid w:val="00E23137"/>
    <w:rsid w:val="00E239BD"/>
    <w:rsid w:val="00E241E5"/>
    <w:rsid w:val="00E249FC"/>
    <w:rsid w:val="00E25ED5"/>
    <w:rsid w:val="00E26661"/>
    <w:rsid w:val="00E26F0C"/>
    <w:rsid w:val="00E307A9"/>
    <w:rsid w:val="00E32642"/>
    <w:rsid w:val="00E32D69"/>
    <w:rsid w:val="00E35073"/>
    <w:rsid w:val="00E35D0C"/>
    <w:rsid w:val="00E36E07"/>
    <w:rsid w:val="00E41A65"/>
    <w:rsid w:val="00E440DD"/>
    <w:rsid w:val="00E458A4"/>
    <w:rsid w:val="00E5032C"/>
    <w:rsid w:val="00E56B90"/>
    <w:rsid w:val="00E60167"/>
    <w:rsid w:val="00E60D45"/>
    <w:rsid w:val="00E632FF"/>
    <w:rsid w:val="00E67B65"/>
    <w:rsid w:val="00E67CE3"/>
    <w:rsid w:val="00E71B9D"/>
    <w:rsid w:val="00E748B4"/>
    <w:rsid w:val="00E774F2"/>
    <w:rsid w:val="00E7759D"/>
    <w:rsid w:val="00E80723"/>
    <w:rsid w:val="00E80F00"/>
    <w:rsid w:val="00E8358D"/>
    <w:rsid w:val="00E8570A"/>
    <w:rsid w:val="00E87E7E"/>
    <w:rsid w:val="00E91CA8"/>
    <w:rsid w:val="00E92147"/>
    <w:rsid w:val="00EA2BC6"/>
    <w:rsid w:val="00EB3332"/>
    <w:rsid w:val="00EB3F2A"/>
    <w:rsid w:val="00EB4251"/>
    <w:rsid w:val="00EB4F70"/>
    <w:rsid w:val="00EC047E"/>
    <w:rsid w:val="00EC2B9E"/>
    <w:rsid w:val="00EC2BDE"/>
    <w:rsid w:val="00EC33D6"/>
    <w:rsid w:val="00EC48B7"/>
    <w:rsid w:val="00EC60FF"/>
    <w:rsid w:val="00ED3B42"/>
    <w:rsid w:val="00ED7E68"/>
    <w:rsid w:val="00EE1801"/>
    <w:rsid w:val="00EE190F"/>
    <w:rsid w:val="00EE260F"/>
    <w:rsid w:val="00EF13A0"/>
    <w:rsid w:val="00EF4DB7"/>
    <w:rsid w:val="00EF62FA"/>
    <w:rsid w:val="00F00886"/>
    <w:rsid w:val="00F05358"/>
    <w:rsid w:val="00F056EF"/>
    <w:rsid w:val="00F073C4"/>
    <w:rsid w:val="00F0744F"/>
    <w:rsid w:val="00F1378E"/>
    <w:rsid w:val="00F137B5"/>
    <w:rsid w:val="00F1557F"/>
    <w:rsid w:val="00F2796B"/>
    <w:rsid w:val="00F32268"/>
    <w:rsid w:val="00F338F4"/>
    <w:rsid w:val="00F4337D"/>
    <w:rsid w:val="00F47974"/>
    <w:rsid w:val="00F5190D"/>
    <w:rsid w:val="00F562F7"/>
    <w:rsid w:val="00F61176"/>
    <w:rsid w:val="00F63BBC"/>
    <w:rsid w:val="00F63F0E"/>
    <w:rsid w:val="00F65308"/>
    <w:rsid w:val="00F67E48"/>
    <w:rsid w:val="00F7124D"/>
    <w:rsid w:val="00F71A8F"/>
    <w:rsid w:val="00F7403C"/>
    <w:rsid w:val="00F75539"/>
    <w:rsid w:val="00F7684D"/>
    <w:rsid w:val="00F7746E"/>
    <w:rsid w:val="00F8357B"/>
    <w:rsid w:val="00F8431B"/>
    <w:rsid w:val="00F854F6"/>
    <w:rsid w:val="00F925BF"/>
    <w:rsid w:val="00F93E87"/>
    <w:rsid w:val="00F964D9"/>
    <w:rsid w:val="00FA3407"/>
    <w:rsid w:val="00FA3490"/>
    <w:rsid w:val="00FB0358"/>
    <w:rsid w:val="00FB051B"/>
    <w:rsid w:val="00FB0888"/>
    <w:rsid w:val="00FB0C82"/>
    <w:rsid w:val="00FB326F"/>
    <w:rsid w:val="00FC5176"/>
    <w:rsid w:val="00FC6FEF"/>
    <w:rsid w:val="00FD6908"/>
    <w:rsid w:val="00FE1153"/>
    <w:rsid w:val="00FE4AAC"/>
    <w:rsid w:val="00FF0DF5"/>
    <w:rsid w:val="56C54A8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CE2BA0"/>
  </w:style>
  <w:style w:type="table" w:customStyle="1" w:styleId="TableGrid6">
    <w:name w:val="Table Grid6"/>
    <w:basedOn w:val="TableNormal"/>
    <w:next w:val="TableGrid"/>
    <w:uiPriority w:val="39"/>
    <w:rsid w:val="00497A20"/>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787CE1"/>
    <w:rPr>
      <w:rFonts w:ascii="Times New Roman" w:hAnsi="Times New Roman"/>
      <w:color w:val="auto"/>
      <w:spacing w:val="0"/>
      <w:sz w:val="24"/>
    </w:rPr>
  </w:style>
  <w:style w:type="paragraph" w:customStyle="1" w:styleId="Standardtekst">
    <w:name w:val="Standardtekst"/>
    <w:basedOn w:val="Normal"/>
    <w:rsid w:val="00787CE1"/>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unhideWhenUsed/>
    <w:rsid w:val="00A618EB"/>
    <w:pPr>
      <w:spacing w:after="120" w:line="480" w:lineRule="auto"/>
    </w:pPr>
  </w:style>
  <w:style w:type="character" w:customStyle="1" w:styleId="BodyText2Char">
    <w:name w:val="Body Text 2 Char"/>
    <w:basedOn w:val="DefaultParagraphFont"/>
    <w:link w:val="BodyText2"/>
    <w:uiPriority w:val="99"/>
    <w:rsid w:val="00A618EB"/>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A618EB"/>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A618EB"/>
    <w:pPr>
      <w:widowControl w:val="0"/>
      <w:shd w:val="clear" w:color="auto" w:fill="FFFFFF"/>
      <w:spacing w:before="220" w:after="0" w:line="494" w:lineRule="exact"/>
      <w:ind w:hanging="86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ug.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89a76f08-a82c-46f3-9726-69049cfabe91">
      <UserInfo>
        <DisplayName>Benjamin Williams</DisplayName>
        <AccountId>70</AccountId>
        <AccountType/>
      </UserInfo>
      <UserInfo>
        <DisplayName>Victoria Minah</DisplayName>
        <AccountId>180</AccountId>
        <AccountType/>
      </UserInfo>
    </SharedWithUsers>
    <SharedWithDetails xmlns="89a76f08-a82c-46f3-9726-69049cfabe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FC979C8B6604AB276B57CA79F0CF7" ma:contentTypeVersion="9" ma:contentTypeDescription="Create a new document." ma:contentTypeScope="" ma:versionID="7ba9aaba304ad105a2d0ef955e8d204d">
  <xsd:schema xmlns:xsd="http://www.w3.org/2001/XMLSchema" xmlns:xs="http://www.w3.org/2001/XMLSchema" xmlns:p="http://schemas.microsoft.com/office/2006/metadata/properties" xmlns:ns3="89a76f08-a82c-46f3-9726-69049cfabe91" xmlns:ns4="a51c41d8-d3ba-43ea-8f12-c7b268ff84d4" targetNamespace="http://schemas.microsoft.com/office/2006/metadata/properties" ma:root="true" ma:fieldsID="bad0871e97e3b7e7920cb68cfbc09c8a" ns3:_="" ns4:_="">
    <xsd:import namespace="89a76f08-a82c-46f3-9726-69049cfabe91"/>
    <xsd:import namespace="a51c41d8-d3ba-43ea-8f12-c7b268ff84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6f08-a82c-46f3-9726-69049cfab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c41d8-d3ba-43ea-8f12-c7b268ff84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89a76f08-a82c-46f3-9726-69049cfabe91"/>
  </ds:schemaRefs>
</ds:datastoreItem>
</file>

<file path=customXml/itemProps2.xml><?xml version="1.0" encoding="utf-8"?>
<ds:datastoreItem xmlns:ds="http://schemas.openxmlformats.org/officeDocument/2006/customXml" ds:itemID="{9DDBAB52-A9B8-473E-B31D-61738970B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6f08-a82c-46f3-9726-69049cfabe91"/>
    <ds:schemaRef ds:uri="a51c41d8-d3ba-43ea-8f12-c7b268ff8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F11753BD-FD08-457F-96C2-8B1AC0FE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10990</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Sunmi Kim</cp:lastModifiedBy>
  <cp:revision>13</cp:revision>
  <dcterms:created xsi:type="dcterms:W3CDTF">2021-08-04T02:54:00Z</dcterms:created>
  <dcterms:modified xsi:type="dcterms:W3CDTF">2021-08-04T08:27:00Z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Appendix 1I RFO template.docx</vt:lpwstr>
  </property>
  <property fmtid="{D5CDD505-2E9C-101B-9397-08002B2CF9AE}" pid="3" name="ContentTypeId">
    <vt:lpwstr>0x010100736FC979C8B6604AB276B57CA79F0CF7</vt:lpwstr>
  </property>
</Properties>
</file>