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1146E9" w14:textId="2A510D1B" w:rsidR="000F4915" w:rsidRPr="000F4915" w:rsidRDefault="000F4915" w:rsidP="000F4915">
      <w:pPr>
        <w:rPr>
          <w:b/>
          <w:bCs/>
          <w:sz w:val="24"/>
          <w:szCs w:val="24"/>
        </w:rPr>
      </w:pPr>
      <w:r w:rsidRPr="000F4915">
        <w:rPr>
          <w:b/>
          <w:bCs/>
          <w:i/>
          <w:iCs/>
          <w:sz w:val="24"/>
          <w:szCs w:val="24"/>
          <w:lang w:val="en-IE"/>
        </w:rPr>
        <w:t xml:space="preserve">Clarification sheet last updated </w:t>
      </w:r>
      <w:r w:rsidR="00CE1FEA">
        <w:rPr>
          <w:b/>
          <w:bCs/>
          <w:i/>
          <w:iCs/>
          <w:sz w:val="24"/>
          <w:szCs w:val="24"/>
          <w:lang w:val="en-IE"/>
        </w:rPr>
        <w:t>24</w:t>
      </w:r>
      <w:r w:rsidRPr="000F4915">
        <w:rPr>
          <w:b/>
          <w:bCs/>
          <w:i/>
          <w:iCs/>
          <w:sz w:val="24"/>
          <w:szCs w:val="24"/>
          <w:vertAlign w:val="superscript"/>
          <w:lang w:val="en-IE"/>
        </w:rPr>
        <w:t>th</w:t>
      </w:r>
      <w:r w:rsidRPr="000F4915">
        <w:rPr>
          <w:b/>
          <w:bCs/>
          <w:i/>
          <w:iCs/>
          <w:sz w:val="24"/>
          <w:szCs w:val="24"/>
          <w:lang w:val="en-IE"/>
        </w:rPr>
        <w:t xml:space="preserve"> May </w:t>
      </w:r>
      <w:r w:rsidR="00D400EF">
        <w:rPr>
          <w:b/>
          <w:bCs/>
          <w:i/>
          <w:iCs/>
          <w:sz w:val="24"/>
          <w:szCs w:val="24"/>
          <w:lang w:val="en-IE"/>
        </w:rPr>
        <w:t>2021</w:t>
      </w:r>
    </w:p>
    <w:p w14:paraId="7AEF03C8" w14:textId="77777777" w:rsidR="000F4915" w:rsidRPr="000F4915" w:rsidRDefault="000F4915" w:rsidP="000F4915">
      <w:pPr>
        <w:ind w:firstLine="360"/>
        <w:rPr>
          <w:b/>
          <w:bCs/>
          <w:sz w:val="24"/>
          <w:szCs w:val="24"/>
        </w:rPr>
      </w:pPr>
    </w:p>
    <w:p w14:paraId="13E46C60" w14:textId="77777777" w:rsidR="000F4915" w:rsidRDefault="000F4915" w:rsidP="000F4915">
      <w:pPr>
        <w:ind w:firstLine="360"/>
      </w:pPr>
    </w:p>
    <w:p w14:paraId="363C2230" w14:textId="08423911" w:rsidR="000F4915" w:rsidRDefault="000F4915" w:rsidP="007109E7">
      <w:pPr>
        <w:jc w:val="center"/>
      </w:pPr>
    </w:p>
    <w:tbl>
      <w:tblPr>
        <w:tblStyle w:val="TableGrid"/>
        <w:tblW w:w="0" w:type="auto"/>
        <w:tblLook w:val="04A0" w:firstRow="1" w:lastRow="0" w:firstColumn="1" w:lastColumn="0" w:noHBand="0" w:noVBand="1"/>
      </w:tblPr>
      <w:tblGrid>
        <w:gridCol w:w="9016"/>
      </w:tblGrid>
      <w:tr w:rsidR="003F391C" w14:paraId="041928F7" w14:textId="77777777" w:rsidTr="003F391C">
        <w:tc>
          <w:tcPr>
            <w:tcW w:w="9016" w:type="dxa"/>
          </w:tcPr>
          <w:p w14:paraId="623AC80B" w14:textId="73A334C4" w:rsidR="003F391C" w:rsidRPr="003F391C" w:rsidRDefault="003F391C" w:rsidP="007109E7">
            <w:pPr>
              <w:jc w:val="center"/>
              <w:rPr>
                <w:b/>
                <w:bCs/>
              </w:rPr>
            </w:pPr>
            <w:r w:rsidRPr="003F391C">
              <w:rPr>
                <w:b/>
                <w:bCs/>
              </w:rPr>
              <w:t>Clarification 1</w:t>
            </w:r>
            <w:r w:rsidR="007109E7">
              <w:rPr>
                <w:b/>
                <w:bCs/>
              </w:rPr>
              <w:t xml:space="preserve">   (12 May 2021)</w:t>
            </w:r>
          </w:p>
        </w:tc>
      </w:tr>
      <w:tr w:rsidR="003F391C" w14:paraId="7CC80641" w14:textId="77777777" w:rsidTr="003F391C">
        <w:tc>
          <w:tcPr>
            <w:tcW w:w="9016" w:type="dxa"/>
          </w:tcPr>
          <w:p w14:paraId="61DDAE87" w14:textId="21FD807F" w:rsidR="0064303C" w:rsidRPr="0050520A" w:rsidRDefault="003F391C" w:rsidP="0050520A">
            <w:pPr>
              <w:rPr>
                <w:b/>
                <w:bCs/>
                <w:u w:val="single"/>
              </w:rPr>
            </w:pPr>
            <w:r w:rsidRPr="0050520A">
              <w:rPr>
                <w:b/>
                <w:bCs/>
                <w:u w:val="single"/>
              </w:rPr>
              <w:t>Questio</w:t>
            </w:r>
            <w:r w:rsidR="00D400EF" w:rsidRPr="0050520A">
              <w:rPr>
                <w:b/>
                <w:bCs/>
                <w:u w:val="single"/>
              </w:rPr>
              <w:t>n</w:t>
            </w:r>
            <w:r w:rsidRPr="0050520A">
              <w:rPr>
                <w:b/>
                <w:bCs/>
                <w:u w:val="single"/>
              </w:rPr>
              <w:t xml:space="preserve">: </w:t>
            </w:r>
          </w:p>
          <w:p w14:paraId="153739E4" w14:textId="77777777" w:rsidR="0050520A" w:rsidRDefault="0050520A" w:rsidP="0050520A"/>
          <w:p w14:paraId="6804C0A8" w14:textId="195FD902" w:rsidR="003F391C" w:rsidRDefault="003F391C" w:rsidP="0050520A">
            <w:r>
              <w:t>What are the Award Criteria</w:t>
            </w:r>
            <w:r w:rsidR="0050520A">
              <w:t>?</w:t>
            </w:r>
          </w:p>
          <w:p w14:paraId="54452C79" w14:textId="02B4AAB0" w:rsidR="0050520A" w:rsidRDefault="0050520A" w:rsidP="0050520A"/>
        </w:tc>
      </w:tr>
      <w:tr w:rsidR="003F391C" w14:paraId="4022AEAC" w14:textId="77777777" w:rsidTr="003F391C">
        <w:tc>
          <w:tcPr>
            <w:tcW w:w="9016" w:type="dxa"/>
          </w:tcPr>
          <w:p w14:paraId="0E2DD4D9" w14:textId="516D8004" w:rsidR="003F391C" w:rsidRPr="0050520A" w:rsidRDefault="003F391C" w:rsidP="003F391C">
            <w:pPr>
              <w:ind w:firstLine="360"/>
              <w:rPr>
                <w:b/>
                <w:bCs/>
                <w:u w:val="single"/>
              </w:rPr>
            </w:pPr>
            <w:r w:rsidRPr="0050520A">
              <w:rPr>
                <w:b/>
                <w:bCs/>
                <w:u w:val="single"/>
              </w:rPr>
              <w:t xml:space="preserve">Response: </w:t>
            </w:r>
          </w:p>
          <w:p w14:paraId="70D50858" w14:textId="77777777" w:rsidR="003F391C" w:rsidRDefault="003F391C" w:rsidP="003F391C">
            <w:pPr>
              <w:ind w:firstLine="360"/>
            </w:pPr>
          </w:p>
          <w:p w14:paraId="70DA4052" w14:textId="1D16C91B" w:rsidR="003F391C" w:rsidRDefault="003F391C" w:rsidP="003F391C">
            <w:pPr>
              <w:ind w:firstLine="360"/>
            </w:pPr>
            <w:r>
              <w:t xml:space="preserve">GOAL wish to clarify that the evaluation criteria for ADA-E-21746 Smart Greenhouse are: </w:t>
            </w:r>
          </w:p>
          <w:p w14:paraId="7FE27DA0" w14:textId="77777777" w:rsidR="003F391C" w:rsidRDefault="003F391C" w:rsidP="003F391C">
            <w:pPr>
              <w:ind w:firstLine="360"/>
            </w:pPr>
          </w:p>
          <w:p w14:paraId="2EFA5C6F" w14:textId="77777777" w:rsidR="003F391C" w:rsidRDefault="003F391C" w:rsidP="003F391C">
            <w:pPr>
              <w:pStyle w:val="ListParagraph"/>
              <w:numPr>
                <w:ilvl w:val="0"/>
                <w:numId w:val="1"/>
              </w:numPr>
              <w:rPr>
                <w:rFonts w:eastAsia="Times New Roman"/>
              </w:rPr>
            </w:pPr>
            <w:r>
              <w:rPr>
                <w:rFonts w:eastAsia="Times New Roman"/>
              </w:rPr>
              <w:t xml:space="preserve">Technical Ability 45 </w:t>
            </w:r>
          </w:p>
          <w:p w14:paraId="55B8EB29" w14:textId="77777777" w:rsidR="003F391C" w:rsidRDefault="003F391C" w:rsidP="003F391C">
            <w:pPr>
              <w:pStyle w:val="ListParagraph"/>
              <w:numPr>
                <w:ilvl w:val="0"/>
                <w:numId w:val="1"/>
              </w:numPr>
              <w:rPr>
                <w:rFonts w:eastAsia="Times New Roman"/>
              </w:rPr>
            </w:pPr>
            <w:r>
              <w:rPr>
                <w:rFonts w:eastAsia="Times New Roman"/>
              </w:rPr>
              <w:t xml:space="preserve">Lead Time 20 and </w:t>
            </w:r>
          </w:p>
          <w:p w14:paraId="32225FC2" w14:textId="77777777" w:rsidR="003F391C" w:rsidRDefault="003F391C" w:rsidP="003F391C">
            <w:pPr>
              <w:pStyle w:val="ListParagraph"/>
              <w:numPr>
                <w:ilvl w:val="0"/>
                <w:numId w:val="1"/>
              </w:numPr>
              <w:rPr>
                <w:rFonts w:eastAsia="Times New Roman"/>
              </w:rPr>
            </w:pPr>
            <w:r>
              <w:rPr>
                <w:rFonts w:eastAsia="Times New Roman"/>
              </w:rPr>
              <w:t xml:space="preserve">Price 35 </w:t>
            </w:r>
          </w:p>
          <w:p w14:paraId="6BC06379" w14:textId="77777777" w:rsidR="003F391C" w:rsidRPr="000F4915" w:rsidRDefault="003F391C" w:rsidP="003F391C">
            <w:pPr>
              <w:rPr>
                <w:rFonts w:eastAsia="Times New Roman"/>
              </w:rPr>
            </w:pPr>
          </w:p>
          <w:p w14:paraId="4EB51C88" w14:textId="77777777" w:rsidR="003F391C" w:rsidRDefault="003F391C" w:rsidP="003F391C">
            <w:pPr>
              <w:ind w:left="426"/>
            </w:pPr>
            <w:r>
              <w:rPr>
                <w:color w:val="000000"/>
              </w:rPr>
              <w:t>as</w:t>
            </w:r>
            <w:r>
              <w:rPr>
                <w:color w:val="4472C4"/>
              </w:rPr>
              <w:t xml:space="preserve"> </w:t>
            </w:r>
            <w:r>
              <w:rPr>
                <w:color w:val="000000"/>
              </w:rPr>
              <w:t xml:space="preserve">stated in </w:t>
            </w:r>
            <w:r>
              <w:t>Section 5.1 of the Invitation to Tender (ITT) document. However, the table of</w:t>
            </w:r>
          </w:p>
          <w:p w14:paraId="151465C0" w14:textId="77777777" w:rsidR="003F391C" w:rsidRDefault="003F391C" w:rsidP="003F391C">
            <w:pPr>
              <w:ind w:left="426"/>
            </w:pPr>
            <w:r>
              <w:t>Section 5.3 of Award Criteria of the ITT was incorrect.  The correct document was updated on the 12.05.2021</w:t>
            </w:r>
          </w:p>
          <w:p w14:paraId="20217F70" w14:textId="77777777" w:rsidR="003F391C" w:rsidRDefault="003F391C"/>
        </w:tc>
      </w:tr>
    </w:tbl>
    <w:p w14:paraId="69632520" w14:textId="6F8C3445" w:rsidR="00C90542" w:rsidRDefault="00C90542"/>
    <w:p w14:paraId="70BE3832" w14:textId="4C7EBD31" w:rsidR="003F391C" w:rsidRPr="003F391C" w:rsidRDefault="003F391C" w:rsidP="003F391C">
      <w:pPr>
        <w:jc w:val="center"/>
        <w:rPr>
          <w:b/>
          <w:bCs/>
        </w:rPr>
      </w:pPr>
    </w:p>
    <w:tbl>
      <w:tblPr>
        <w:tblStyle w:val="TableGrid"/>
        <w:tblW w:w="0" w:type="auto"/>
        <w:tblLook w:val="04A0" w:firstRow="1" w:lastRow="0" w:firstColumn="1" w:lastColumn="0" w:noHBand="0" w:noVBand="1"/>
      </w:tblPr>
      <w:tblGrid>
        <w:gridCol w:w="9016"/>
      </w:tblGrid>
      <w:tr w:rsidR="003F391C" w:rsidRPr="003F391C" w14:paraId="587C72C8" w14:textId="77777777" w:rsidTr="003F391C">
        <w:tc>
          <w:tcPr>
            <w:tcW w:w="9016" w:type="dxa"/>
          </w:tcPr>
          <w:p w14:paraId="196BD2A3" w14:textId="2632229E" w:rsidR="003F391C" w:rsidRPr="003F391C" w:rsidRDefault="003F391C" w:rsidP="003F391C">
            <w:pPr>
              <w:jc w:val="center"/>
              <w:rPr>
                <w:b/>
                <w:bCs/>
              </w:rPr>
            </w:pPr>
            <w:r w:rsidRPr="003F391C">
              <w:rPr>
                <w:b/>
                <w:bCs/>
              </w:rPr>
              <w:t>Clarification 2</w:t>
            </w:r>
            <w:r w:rsidR="00751052">
              <w:rPr>
                <w:b/>
                <w:bCs/>
              </w:rPr>
              <w:t xml:space="preserve">        </w:t>
            </w:r>
            <w:r w:rsidR="007109E7">
              <w:rPr>
                <w:b/>
                <w:bCs/>
              </w:rPr>
              <w:t>(16 May 2021)</w:t>
            </w:r>
            <w:r w:rsidR="00751052">
              <w:rPr>
                <w:b/>
                <w:bCs/>
              </w:rPr>
              <w:t xml:space="preserve">         </w:t>
            </w:r>
          </w:p>
        </w:tc>
      </w:tr>
      <w:tr w:rsidR="003F391C" w:rsidRPr="003F391C" w14:paraId="3F0CAB0A" w14:textId="77777777" w:rsidTr="003F391C">
        <w:tc>
          <w:tcPr>
            <w:tcW w:w="9016" w:type="dxa"/>
          </w:tcPr>
          <w:p w14:paraId="2BE52D1D" w14:textId="625A36AA" w:rsidR="003F391C" w:rsidRPr="00D400EF" w:rsidRDefault="003F391C" w:rsidP="003F391C">
            <w:pPr>
              <w:rPr>
                <w:b/>
                <w:bCs/>
                <w:u w:val="single"/>
              </w:rPr>
            </w:pPr>
            <w:r w:rsidRPr="00D400EF">
              <w:rPr>
                <w:b/>
                <w:bCs/>
                <w:u w:val="single"/>
              </w:rPr>
              <w:t xml:space="preserve">Question in Turkish: </w:t>
            </w:r>
          </w:p>
          <w:p w14:paraId="37C4EC82" w14:textId="77777777" w:rsidR="003F391C" w:rsidRPr="00D400EF" w:rsidRDefault="003F391C" w:rsidP="003F391C">
            <w:pPr>
              <w:rPr>
                <w:rFonts w:eastAsia="Times New Roman"/>
                <w:b/>
                <w:bCs/>
                <w:u w:val="single"/>
              </w:rPr>
            </w:pPr>
          </w:p>
          <w:p w14:paraId="77B02FBE" w14:textId="12007CEB" w:rsidR="003F391C" w:rsidRPr="003F391C" w:rsidRDefault="003F391C" w:rsidP="003F391C">
            <w:pPr>
              <w:rPr>
                <w:rFonts w:asciiTheme="minorHAnsi" w:eastAsia="Times New Roman" w:hAnsiTheme="minorHAnsi" w:cstheme="minorBidi"/>
              </w:rPr>
            </w:pPr>
            <w:r w:rsidRPr="003F391C">
              <w:rPr>
                <w:rFonts w:asciiTheme="minorHAnsi" w:eastAsia="Times New Roman" w:hAnsiTheme="minorHAnsi" w:cstheme="minorBidi"/>
                <w:lang w:val="en-IE"/>
              </w:rPr>
              <w:t>Adana' yapışacak sera projesiyle ilgili sorularımızı aşağıda bulabilirsiniz.</w:t>
            </w:r>
          </w:p>
          <w:p w14:paraId="3D247765" w14:textId="77777777" w:rsidR="003F391C" w:rsidRPr="003F391C" w:rsidRDefault="003F391C" w:rsidP="003F391C">
            <w:pPr>
              <w:spacing w:after="160" w:line="259" w:lineRule="auto"/>
              <w:rPr>
                <w:rFonts w:asciiTheme="minorHAnsi" w:eastAsia="Times New Roman" w:hAnsiTheme="minorHAnsi" w:cstheme="minorBidi"/>
                <w:lang w:val="en-IE"/>
              </w:rPr>
            </w:pPr>
            <w:r w:rsidRPr="003F391C">
              <w:rPr>
                <w:rFonts w:asciiTheme="minorHAnsi" w:eastAsia="Times New Roman" w:hAnsiTheme="minorHAnsi" w:cstheme="minorBidi"/>
                <w:lang w:val="en-IE"/>
              </w:rPr>
              <w:t> </w:t>
            </w:r>
          </w:p>
          <w:p w14:paraId="3B0542C5" w14:textId="77777777" w:rsidR="003F391C" w:rsidRPr="003F391C" w:rsidRDefault="003F391C" w:rsidP="003F391C">
            <w:pPr>
              <w:spacing w:after="160" w:line="259" w:lineRule="auto"/>
              <w:rPr>
                <w:rFonts w:asciiTheme="minorHAnsi" w:eastAsia="Times New Roman" w:hAnsiTheme="minorHAnsi" w:cstheme="minorBidi"/>
                <w:lang w:val="es-ES"/>
              </w:rPr>
            </w:pPr>
            <w:r w:rsidRPr="003F391C">
              <w:rPr>
                <w:rFonts w:asciiTheme="minorHAnsi" w:eastAsia="Times New Roman" w:hAnsiTheme="minorHAnsi" w:cstheme="minorBidi"/>
                <w:lang w:val="es-ES"/>
              </w:rPr>
              <w:t>1)Seraya yapılacak olan otomatik file içten mi takılacak yoksa dıştan mı?</w:t>
            </w:r>
          </w:p>
          <w:p w14:paraId="53DF5AAE" w14:textId="77777777" w:rsidR="003F391C" w:rsidRPr="003F391C" w:rsidRDefault="003F391C" w:rsidP="003F391C">
            <w:pPr>
              <w:spacing w:after="160" w:line="259" w:lineRule="auto"/>
              <w:rPr>
                <w:rFonts w:asciiTheme="minorHAnsi" w:eastAsia="Times New Roman" w:hAnsiTheme="minorHAnsi" w:cstheme="minorBidi"/>
                <w:lang w:val="es-ES"/>
              </w:rPr>
            </w:pPr>
            <w:r w:rsidRPr="003F391C">
              <w:rPr>
                <w:rFonts w:asciiTheme="minorHAnsi" w:eastAsia="Times New Roman" w:hAnsiTheme="minorHAnsi" w:cstheme="minorBidi"/>
                <w:lang w:val="es-ES"/>
              </w:rPr>
              <w:t>2)Havalandırma her tünelde 2 alında mı olacak yoksa tek taraflı mı?</w:t>
            </w:r>
          </w:p>
          <w:p w14:paraId="3AA69A41" w14:textId="77777777" w:rsidR="003F391C" w:rsidRPr="003F391C" w:rsidRDefault="003F391C" w:rsidP="003F391C">
            <w:pPr>
              <w:spacing w:after="160" w:line="259" w:lineRule="auto"/>
              <w:rPr>
                <w:rFonts w:asciiTheme="minorHAnsi" w:eastAsia="Times New Roman" w:hAnsiTheme="minorHAnsi" w:cstheme="minorBidi"/>
                <w:lang w:val="es-ES"/>
              </w:rPr>
            </w:pPr>
            <w:r w:rsidRPr="003F391C">
              <w:rPr>
                <w:rFonts w:asciiTheme="minorHAnsi" w:eastAsia="Times New Roman" w:hAnsiTheme="minorHAnsi" w:cstheme="minorBidi"/>
                <w:lang w:val="es-ES"/>
              </w:rPr>
              <w:t>3)En yakın elektrik şebeke hattının, yapılacak olan seranın konumuna uzaklığı nedir?</w:t>
            </w:r>
          </w:p>
          <w:p w14:paraId="24788FAC" w14:textId="77777777" w:rsidR="003F391C" w:rsidRPr="003F391C" w:rsidRDefault="003F391C" w:rsidP="003F391C">
            <w:pPr>
              <w:spacing w:after="160" w:line="259" w:lineRule="auto"/>
              <w:rPr>
                <w:rFonts w:asciiTheme="minorHAnsi" w:eastAsia="Times New Roman" w:hAnsiTheme="minorHAnsi" w:cstheme="minorBidi"/>
                <w:lang w:val="es-ES"/>
              </w:rPr>
            </w:pPr>
            <w:r w:rsidRPr="003F391C">
              <w:rPr>
                <w:rFonts w:asciiTheme="minorHAnsi" w:eastAsia="Times New Roman" w:hAnsiTheme="minorHAnsi" w:cstheme="minorBidi"/>
                <w:lang w:val="es-ES"/>
              </w:rPr>
              <w:t>4)Şartnamede İlk etapta 5 tünel ve ardından 5 tünel yapılacağı yazmakta ;</w:t>
            </w:r>
          </w:p>
          <w:p w14:paraId="402C8E14" w14:textId="77777777" w:rsidR="003F391C" w:rsidRPr="003F391C" w:rsidRDefault="003F391C" w:rsidP="003F391C">
            <w:pPr>
              <w:spacing w:after="160" w:line="259" w:lineRule="auto"/>
              <w:rPr>
                <w:rFonts w:asciiTheme="minorHAnsi" w:eastAsia="Times New Roman" w:hAnsiTheme="minorHAnsi" w:cstheme="minorBidi"/>
                <w:lang w:val="es-ES"/>
              </w:rPr>
            </w:pPr>
            <w:r w:rsidRPr="003F391C">
              <w:rPr>
                <w:rFonts w:asciiTheme="minorHAnsi" w:eastAsia="Times New Roman" w:hAnsiTheme="minorHAnsi" w:cstheme="minorBidi"/>
                <w:lang w:val="es-ES"/>
              </w:rPr>
              <w:t>          a)İkinci etap kesin olarak yapılacak mı yoksa ilk etaptan sonra mı karar verilecek?</w:t>
            </w:r>
          </w:p>
          <w:p w14:paraId="085371E1" w14:textId="77777777" w:rsidR="003F391C" w:rsidRPr="003F391C" w:rsidRDefault="003F391C" w:rsidP="003F391C">
            <w:pPr>
              <w:spacing w:after="160" w:line="259" w:lineRule="auto"/>
              <w:rPr>
                <w:rFonts w:asciiTheme="minorHAnsi" w:eastAsia="Times New Roman" w:hAnsiTheme="minorHAnsi" w:cstheme="minorBidi"/>
                <w:lang w:val="es-ES"/>
              </w:rPr>
            </w:pPr>
            <w:r w:rsidRPr="003F391C">
              <w:rPr>
                <w:rFonts w:asciiTheme="minorHAnsi" w:eastAsia="Times New Roman" w:hAnsiTheme="minorHAnsi" w:cstheme="minorBidi"/>
                <w:lang w:val="es-ES"/>
              </w:rPr>
              <w:t>          b)Eğer iki etap kesin olarak yapılacaksa, 2 etaba birden(ilk etabın yapım süresini aşmamak şartıyla) başlanabilir mi?</w:t>
            </w:r>
          </w:p>
          <w:p w14:paraId="04448BB3" w14:textId="0705FBBD" w:rsidR="003F391C" w:rsidRDefault="003F391C" w:rsidP="003F391C">
            <w:pPr>
              <w:spacing w:after="160" w:line="259" w:lineRule="auto"/>
              <w:rPr>
                <w:rFonts w:asciiTheme="minorHAnsi" w:eastAsia="Times New Roman" w:hAnsiTheme="minorHAnsi" w:cstheme="minorBidi"/>
                <w:lang w:val="es-ES"/>
              </w:rPr>
            </w:pPr>
            <w:r w:rsidRPr="003F391C">
              <w:rPr>
                <w:rFonts w:asciiTheme="minorHAnsi" w:eastAsia="Times New Roman" w:hAnsiTheme="minorHAnsi" w:cstheme="minorBidi"/>
                <w:lang w:val="es-ES"/>
              </w:rPr>
              <w:t>          c)İki etap arasında bekleme süresi olacak mı 1.'nin bitimiyle mi devam edilecek.</w:t>
            </w:r>
          </w:p>
          <w:p w14:paraId="0B972781" w14:textId="16609F83" w:rsidR="003F391C" w:rsidRDefault="003F391C" w:rsidP="003F391C">
            <w:pPr>
              <w:spacing w:after="160" w:line="259" w:lineRule="auto"/>
              <w:rPr>
                <w:rFonts w:asciiTheme="minorHAnsi" w:eastAsia="Times New Roman" w:hAnsiTheme="minorHAnsi" w:cstheme="minorBidi"/>
                <w:lang w:val="es-ES"/>
              </w:rPr>
            </w:pPr>
          </w:p>
          <w:p w14:paraId="076519F0" w14:textId="77777777" w:rsidR="003F391C" w:rsidRDefault="003F391C" w:rsidP="003F391C">
            <w:pPr>
              <w:spacing w:after="160" w:line="259" w:lineRule="auto"/>
              <w:rPr>
                <w:rFonts w:asciiTheme="minorHAnsi" w:eastAsia="Times New Roman" w:hAnsiTheme="minorHAnsi" w:cstheme="minorBidi"/>
                <w:lang w:val="es-ES"/>
              </w:rPr>
            </w:pPr>
          </w:p>
          <w:p w14:paraId="7FD5D440" w14:textId="76E30D84" w:rsidR="003F391C" w:rsidRPr="00751052" w:rsidRDefault="003F391C" w:rsidP="003F391C">
            <w:pPr>
              <w:spacing w:after="160" w:line="259" w:lineRule="auto"/>
              <w:rPr>
                <w:rFonts w:asciiTheme="minorHAnsi" w:eastAsia="Times New Roman" w:hAnsiTheme="minorHAnsi" w:cstheme="minorBidi"/>
                <w:b/>
                <w:bCs/>
                <w:u w:val="single"/>
              </w:rPr>
            </w:pPr>
            <w:r w:rsidRPr="00751052">
              <w:rPr>
                <w:rFonts w:asciiTheme="minorHAnsi" w:eastAsia="Times New Roman" w:hAnsiTheme="minorHAnsi" w:cstheme="minorBidi"/>
                <w:b/>
                <w:bCs/>
                <w:u w:val="single"/>
              </w:rPr>
              <w:t xml:space="preserve">Question in English: </w:t>
            </w:r>
          </w:p>
          <w:p w14:paraId="0D692459" w14:textId="77777777" w:rsidR="003F391C" w:rsidRPr="003F391C" w:rsidRDefault="003F391C" w:rsidP="003F391C">
            <w:pPr>
              <w:spacing w:after="160" w:line="259" w:lineRule="auto"/>
              <w:rPr>
                <w:rFonts w:asciiTheme="minorHAnsi" w:eastAsia="Times New Roman" w:hAnsiTheme="minorHAnsi" w:cstheme="minorBidi"/>
                <w:lang w:val="en-IE"/>
              </w:rPr>
            </w:pPr>
            <w:r w:rsidRPr="003F391C">
              <w:rPr>
                <w:rFonts w:asciiTheme="minorHAnsi" w:eastAsia="Times New Roman" w:hAnsiTheme="minorHAnsi" w:cstheme="minorBidi"/>
                <w:lang w:val="en-IE"/>
              </w:rPr>
              <w:t>Below you can find our questions about the greenhouse project to be built in Adana.</w:t>
            </w:r>
          </w:p>
          <w:p w14:paraId="15A41FE9" w14:textId="77777777" w:rsidR="003F391C" w:rsidRPr="003F391C" w:rsidRDefault="003F391C" w:rsidP="003F391C">
            <w:pPr>
              <w:spacing w:after="160" w:line="259" w:lineRule="auto"/>
              <w:rPr>
                <w:rFonts w:asciiTheme="minorHAnsi" w:eastAsia="Times New Roman" w:hAnsiTheme="minorHAnsi" w:cstheme="minorBidi"/>
                <w:lang w:val="en-IE"/>
              </w:rPr>
            </w:pPr>
            <w:r w:rsidRPr="003F391C">
              <w:rPr>
                <w:rFonts w:asciiTheme="minorHAnsi" w:eastAsia="Times New Roman" w:hAnsiTheme="minorHAnsi" w:cstheme="minorBidi"/>
                <w:lang w:val="en-IE"/>
              </w:rPr>
              <w:t xml:space="preserve"> </w:t>
            </w:r>
          </w:p>
          <w:p w14:paraId="5468DC40" w14:textId="77777777" w:rsidR="003F391C" w:rsidRPr="003F391C" w:rsidRDefault="003F391C" w:rsidP="003F391C">
            <w:pPr>
              <w:spacing w:after="160" w:line="259" w:lineRule="auto"/>
              <w:rPr>
                <w:rFonts w:asciiTheme="minorHAnsi" w:eastAsia="Times New Roman" w:hAnsiTheme="minorHAnsi" w:cstheme="minorBidi"/>
                <w:lang w:val="en-IE"/>
              </w:rPr>
            </w:pPr>
            <w:r w:rsidRPr="003F391C">
              <w:rPr>
                <w:rFonts w:asciiTheme="minorHAnsi" w:eastAsia="Times New Roman" w:hAnsiTheme="minorHAnsi" w:cstheme="minorBidi"/>
                <w:lang w:val="en-IE"/>
              </w:rPr>
              <w:lastRenderedPageBreak/>
              <w:t>1) Will the automatic net to be made in the greenhouse be attached from the inside or from the outside?</w:t>
            </w:r>
          </w:p>
          <w:p w14:paraId="55D65C57" w14:textId="77777777" w:rsidR="003F391C" w:rsidRPr="003F391C" w:rsidRDefault="003F391C" w:rsidP="003F391C">
            <w:pPr>
              <w:spacing w:after="160" w:line="259" w:lineRule="auto"/>
              <w:rPr>
                <w:rFonts w:asciiTheme="minorHAnsi" w:eastAsia="Times New Roman" w:hAnsiTheme="minorHAnsi" w:cstheme="minorBidi"/>
                <w:lang w:val="en-IE"/>
              </w:rPr>
            </w:pPr>
            <w:r w:rsidRPr="003F391C">
              <w:rPr>
                <w:rFonts w:asciiTheme="minorHAnsi" w:eastAsia="Times New Roman" w:hAnsiTheme="minorHAnsi" w:cstheme="minorBidi"/>
                <w:lang w:val="en-IE"/>
              </w:rPr>
              <w:t>2) Will the ventilation be on 2 sides in each tunnel or on one side?</w:t>
            </w:r>
          </w:p>
          <w:p w14:paraId="1BA14E53" w14:textId="77777777" w:rsidR="003F391C" w:rsidRPr="003F391C" w:rsidRDefault="003F391C" w:rsidP="003F391C">
            <w:pPr>
              <w:spacing w:after="160" w:line="259" w:lineRule="auto"/>
              <w:rPr>
                <w:rFonts w:asciiTheme="minorHAnsi" w:eastAsia="Times New Roman" w:hAnsiTheme="minorHAnsi" w:cstheme="minorBidi"/>
                <w:lang w:val="en-IE"/>
              </w:rPr>
            </w:pPr>
            <w:r w:rsidRPr="003F391C">
              <w:rPr>
                <w:rFonts w:asciiTheme="minorHAnsi" w:eastAsia="Times New Roman" w:hAnsiTheme="minorHAnsi" w:cstheme="minorBidi"/>
                <w:lang w:val="en-IE"/>
              </w:rPr>
              <w:t>3) What is the distance of the closest electricity grid line to the location of the greenhouse to be built?</w:t>
            </w:r>
          </w:p>
          <w:p w14:paraId="5EBB74C5" w14:textId="77777777" w:rsidR="003F391C" w:rsidRPr="003F391C" w:rsidRDefault="003F391C" w:rsidP="003F391C">
            <w:pPr>
              <w:rPr>
                <w:rFonts w:asciiTheme="minorHAnsi" w:eastAsia="Times New Roman" w:hAnsiTheme="minorHAnsi" w:cstheme="minorBidi"/>
                <w:lang w:val="en-IE"/>
              </w:rPr>
            </w:pPr>
            <w:r w:rsidRPr="003F391C">
              <w:rPr>
                <w:rFonts w:asciiTheme="minorHAnsi" w:eastAsia="Times New Roman" w:hAnsiTheme="minorHAnsi" w:cstheme="minorBidi"/>
                <w:lang w:val="en-IE"/>
              </w:rPr>
              <w:t>4) The specification states that 5 tunnels will be built in the first stage</w:t>
            </w:r>
            <w:r>
              <w:rPr>
                <w:rFonts w:asciiTheme="minorHAnsi" w:eastAsia="Times New Roman" w:hAnsiTheme="minorHAnsi" w:cstheme="minorBidi"/>
                <w:lang w:val="en-IE"/>
              </w:rPr>
              <w:t xml:space="preserve"> </w:t>
            </w:r>
            <w:r w:rsidRPr="003F391C">
              <w:rPr>
                <w:rFonts w:asciiTheme="minorHAnsi" w:eastAsia="Times New Roman" w:hAnsiTheme="minorHAnsi" w:cstheme="minorBidi"/>
                <w:lang w:val="en-IE"/>
              </w:rPr>
              <w:t>and then 5 tunnels will be built in the following stage;</w:t>
            </w:r>
          </w:p>
          <w:p w14:paraId="587BA379" w14:textId="77777777" w:rsidR="003F391C" w:rsidRPr="003F391C" w:rsidRDefault="003F391C" w:rsidP="003F391C">
            <w:pPr>
              <w:spacing w:after="160" w:line="259" w:lineRule="auto"/>
              <w:rPr>
                <w:rFonts w:asciiTheme="minorHAnsi" w:eastAsia="Times New Roman" w:hAnsiTheme="minorHAnsi" w:cstheme="minorBidi"/>
                <w:lang w:val="en-IE"/>
              </w:rPr>
            </w:pPr>
            <w:r w:rsidRPr="003F391C">
              <w:rPr>
                <w:rFonts w:asciiTheme="minorHAnsi" w:eastAsia="Times New Roman" w:hAnsiTheme="minorHAnsi" w:cstheme="minorBidi"/>
                <w:lang w:val="en-IE"/>
              </w:rPr>
              <w:t xml:space="preserve">          a) Will the second stage certainly be finalized or will it be decided after the first stage?</w:t>
            </w:r>
          </w:p>
          <w:p w14:paraId="1A3B471B" w14:textId="77777777" w:rsidR="003F391C" w:rsidRPr="003F391C" w:rsidRDefault="003F391C" w:rsidP="003F391C">
            <w:pPr>
              <w:spacing w:after="160" w:line="259" w:lineRule="auto"/>
              <w:rPr>
                <w:rFonts w:asciiTheme="minorHAnsi" w:eastAsia="Times New Roman" w:hAnsiTheme="minorHAnsi" w:cstheme="minorBidi"/>
                <w:lang w:val="en-IE"/>
              </w:rPr>
            </w:pPr>
            <w:r w:rsidRPr="003F391C">
              <w:rPr>
                <w:rFonts w:asciiTheme="minorHAnsi" w:eastAsia="Times New Roman" w:hAnsiTheme="minorHAnsi" w:cstheme="minorBidi"/>
                <w:lang w:val="en-IE"/>
              </w:rPr>
              <w:t xml:space="preserve">          b) If two stages are to be made definitely, can 2 stages be started (provided that the construction time of the first stage is not exceeded)?</w:t>
            </w:r>
          </w:p>
          <w:p w14:paraId="6F238ABB" w14:textId="77777777" w:rsidR="003F391C" w:rsidRPr="003F391C" w:rsidRDefault="003F391C" w:rsidP="003F391C">
            <w:pPr>
              <w:spacing w:after="160" w:line="259" w:lineRule="auto"/>
              <w:rPr>
                <w:rFonts w:asciiTheme="minorHAnsi" w:eastAsia="Times New Roman" w:hAnsiTheme="minorHAnsi" w:cstheme="minorBidi"/>
                <w:lang w:val="en-IE"/>
              </w:rPr>
            </w:pPr>
            <w:r w:rsidRPr="003F391C">
              <w:rPr>
                <w:rFonts w:asciiTheme="minorHAnsi" w:eastAsia="Times New Roman" w:hAnsiTheme="minorHAnsi" w:cstheme="minorBidi"/>
                <w:lang w:val="en-IE"/>
              </w:rPr>
              <w:t xml:space="preserve">          c) Will there be a waiting period between the two stages? Will it be continued at the end of the 1st?</w:t>
            </w:r>
          </w:p>
          <w:p w14:paraId="394C4C02" w14:textId="54B00607" w:rsidR="003F391C" w:rsidRPr="003F391C" w:rsidRDefault="003F391C"/>
        </w:tc>
      </w:tr>
      <w:tr w:rsidR="003F391C" w:rsidRPr="003F391C" w14:paraId="7F4F7C0D" w14:textId="77777777" w:rsidTr="003F391C">
        <w:tc>
          <w:tcPr>
            <w:tcW w:w="9016" w:type="dxa"/>
          </w:tcPr>
          <w:p w14:paraId="09BAE3D2" w14:textId="5B2C89D7" w:rsidR="003F391C" w:rsidRPr="00751052" w:rsidRDefault="003F391C">
            <w:pPr>
              <w:rPr>
                <w:b/>
                <w:bCs/>
                <w:u w:val="single"/>
              </w:rPr>
            </w:pPr>
            <w:r w:rsidRPr="00751052">
              <w:rPr>
                <w:b/>
                <w:bCs/>
                <w:u w:val="single"/>
              </w:rPr>
              <w:lastRenderedPageBreak/>
              <w:t xml:space="preserve">Response in </w:t>
            </w:r>
            <w:r w:rsidRPr="00D400EF">
              <w:rPr>
                <w:b/>
                <w:bCs/>
                <w:u w:val="single"/>
              </w:rPr>
              <w:t>Turkish</w:t>
            </w:r>
            <w:r w:rsidRPr="00751052">
              <w:rPr>
                <w:b/>
                <w:bCs/>
                <w:u w:val="single"/>
              </w:rPr>
              <w:t>:</w:t>
            </w:r>
          </w:p>
          <w:p w14:paraId="56B0DBBD" w14:textId="59EACB4F" w:rsidR="003F391C" w:rsidRPr="00751052" w:rsidRDefault="003F391C"/>
          <w:p w14:paraId="4CF01744" w14:textId="77777777" w:rsidR="003F391C" w:rsidRPr="003F391C" w:rsidRDefault="003F391C" w:rsidP="003F391C">
            <w:pPr>
              <w:spacing w:after="160" w:line="259" w:lineRule="auto"/>
              <w:rPr>
                <w:rFonts w:asciiTheme="minorHAnsi" w:hAnsiTheme="minorHAnsi" w:cstheme="minorBidi"/>
                <w:lang w:val="tr-TR"/>
              </w:rPr>
            </w:pPr>
            <w:r w:rsidRPr="003F391C">
              <w:rPr>
                <w:rFonts w:asciiTheme="minorHAnsi" w:hAnsiTheme="minorHAnsi" w:cstheme="minorBidi"/>
                <w:lang w:val="tr-TR"/>
              </w:rPr>
              <w:t>1) Evet içeride olmalı.</w:t>
            </w:r>
          </w:p>
          <w:p w14:paraId="31B96A7D" w14:textId="77777777" w:rsidR="003F391C" w:rsidRPr="003F391C" w:rsidRDefault="003F391C" w:rsidP="003F391C">
            <w:pPr>
              <w:spacing w:after="160" w:line="259" w:lineRule="auto"/>
              <w:rPr>
                <w:rFonts w:asciiTheme="minorHAnsi" w:hAnsiTheme="minorHAnsi" w:cstheme="minorBidi"/>
                <w:lang w:val="tr-TR"/>
              </w:rPr>
            </w:pPr>
            <w:r w:rsidRPr="003F391C">
              <w:rPr>
                <w:rFonts w:asciiTheme="minorHAnsi" w:hAnsiTheme="minorHAnsi" w:cstheme="minorBidi"/>
                <w:lang w:val="tr-TR"/>
              </w:rPr>
              <w:t>2) Tüneller gotik olduğundan havalandırma kapakları her tünel için 2 üst tarafta olacaktır, üst yay yapının 2 tarafına döşenmesi gerekmektedir.</w:t>
            </w:r>
          </w:p>
          <w:p w14:paraId="31370EA2" w14:textId="77777777" w:rsidR="003F391C" w:rsidRPr="003F391C" w:rsidRDefault="003F391C" w:rsidP="003F391C">
            <w:pPr>
              <w:spacing w:after="160" w:line="259" w:lineRule="auto"/>
              <w:rPr>
                <w:rFonts w:asciiTheme="minorHAnsi" w:hAnsiTheme="minorHAnsi" w:cstheme="minorBidi"/>
                <w:lang w:val="tr-TR"/>
              </w:rPr>
            </w:pPr>
            <w:r w:rsidRPr="003F391C">
              <w:rPr>
                <w:rFonts w:asciiTheme="minorHAnsi" w:hAnsiTheme="minorHAnsi" w:cstheme="minorBidi"/>
                <w:lang w:val="tr-TR"/>
              </w:rPr>
              <w:t>3) ABB'nin paylaştığı bilgilere göre elektrik şebeke hattının uzaklığı 200 metre civarında olacaktır. Ancak Firma tarafından kurulumu yapılacak Ana panoya elektrik hattı Belediye tarafından getirilecektir.</w:t>
            </w:r>
          </w:p>
          <w:p w14:paraId="283932CC" w14:textId="77777777" w:rsidR="003F391C" w:rsidRPr="003F391C" w:rsidRDefault="003F391C" w:rsidP="003F391C">
            <w:pPr>
              <w:spacing w:after="160" w:line="259" w:lineRule="auto"/>
              <w:rPr>
                <w:rFonts w:asciiTheme="minorHAnsi" w:hAnsiTheme="minorHAnsi" w:cstheme="minorBidi"/>
                <w:lang w:val="tr-TR"/>
              </w:rPr>
            </w:pPr>
            <w:r w:rsidRPr="003F391C">
              <w:rPr>
                <w:rFonts w:asciiTheme="minorHAnsi" w:hAnsiTheme="minorHAnsi" w:cstheme="minorBidi"/>
                <w:lang w:val="tr-TR"/>
              </w:rPr>
              <w:t>4) A) İlk 5000 metrekarelik işlevselliğin başarıyla tamamlanması için bu projede 10000 metrekarelik sera kurulacaktır.</w:t>
            </w:r>
          </w:p>
          <w:p w14:paraId="355E7CB3" w14:textId="77777777" w:rsidR="003F391C" w:rsidRPr="003F391C" w:rsidRDefault="003F391C" w:rsidP="003F391C">
            <w:pPr>
              <w:spacing w:after="160" w:line="259" w:lineRule="auto"/>
              <w:rPr>
                <w:rFonts w:asciiTheme="minorHAnsi" w:hAnsiTheme="minorHAnsi" w:cstheme="minorBidi"/>
                <w:lang w:val="tr-TR"/>
              </w:rPr>
            </w:pPr>
            <w:r w:rsidRPr="003F391C">
              <w:rPr>
                <w:rFonts w:asciiTheme="minorHAnsi" w:hAnsiTheme="minorHAnsi" w:cstheme="minorBidi"/>
                <w:lang w:val="tr-TR"/>
              </w:rPr>
              <w:t>B) Öncelikle 5000 metrekare fonksiyonel olan birinci bölümü bitirmemiz gerekiyor. Kalite ve işlevselliğe göre ikinci bölüm yayınlanacak. Yeterince nitelikli değilse ikinci bölüm iptal edilebilir.</w:t>
            </w:r>
          </w:p>
          <w:p w14:paraId="04E2A889" w14:textId="778DD2B0" w:rsidR="003F391C" w:rsidRPr="00D400EF" w:rsidRDefault="003F391C" w:rsidP="003F391C">
            <w:pPr>
              <w:spacing w:after="160" w:line="259" w:lineRule="auto"/>
              <w:rPr>
                <w:rFonts w:asciiTheme="minorHAnsi" w:hAnsiTheme="minorHAnsi" w:cstheme="minorBidi"/>
                <w:lang w:val="tr-TR"/>
              </w:rPr>
            </w:pPr>
            <w:r w:rsidRPr="003F391C">
              <w:rPr>
                <w:rFonts w:asciiTheme="minorHAnsi" w:hAnsiTheme="minorHAnsi" w:cstheme="minorBidi"/>
                <w:lang w:val="tr-TR"/>
              </w:rPr>
              <w:t>C) Toplam 10000 metrekare Sera yapısı kurulacaktır, ancak fonksiyonel birinci etap tamamlanmasının ardından onaya göre ikinci kısım kurulumuna başlanabilecektir. Her bölüm farklı zaman aralığına sahiptir. Her etap işlevsel olmalı ve şartnamede gerekli ve belirtilen niteliklere sahip olmalıdır. İki etap arasında çok fazla bekleme süresi olmayacak, ancak ikinci etap proje fonu Eylül 2021'de hazır olacak. İlk aşama başarıyla tamamlanırsa, kontrol ve denetim sonuçları yeterli olursa, ikinci aşama projenin mevcut bütçesine göre başlayabilir.</w:t>
            </w:r>
          </w:p>
          <w:p w14:paraId="16D89670" w14:textId="0E0FFAC4" w:rsidR="00D400EF" w:rsidRPr="00D400EF" w:rsidRDefault="00D400EF" w:rsidP="003F391C">
            <w:pPr>
              <w:spacing w:after="160" w:line="259" w:lineRule="auto"/>
              <w:rPr>
                <w:rFonts w:asciiTheme="minorHAnsi" w:hAnsiTheme="minorHAnsi" w:cstheme="minorBidi"/>
                <w:lang w:val="tr-TR"/>
              </w:rPr>
            </w:pPr>
          </w:p>
          <w:p w14:paraId="1613EDE6" w14:textId="7C4C7696" w:rsidR="00D400EF" w:rsidRPr="00D400EF" w:rsidRDefault="00D400EF" w:rsidP="003F391C">
            <w:pPr>
              <w:spacing w:after="160" w:line="259" w:lineRule="auto"/>
              <w:rPr>
                <w:rFonts w:asciiTheme="minorHAnsi" w:hAnsiTheme="minorHAnsi" w:cstheme="minorBidi"/>
                <w:b/>
                <w:bCs/>
                <w:u w:val="single"/>
                <w:lang w:val="tr-TR"/>
              </w:rPr>
            </w:pPr>
            <w:r w:rsidRPr="00D400EF">
              <w:rPr>
                <w:rFonts w:asciiTheme="minorHAnsi" w:hAnsiTheme="minorHAnsi" w:cstheme="minorBidi"/>
                <w:b/>
                <w:bCs/>
                <w:u w:val="single"/>
                <w:lang w:val="tr-TR"/>
              </w:rPr>
              <w:t>Response in English:</w:t>
            </w:r>
          </w:p>
          <w:p w14:paraId="439C675A" w14:textId="77777777" w:rsidR="00D400EF" w:rsidRPr="00D400EF" w:rsidRDefault="00D400EF" w:rsidP="00D400EF">
            <w:pPr>
              <w:numPr>
                <w:ilvl w:val="0"/>
                <w:numId w:val="3"/>
              </w:numPr>
              <w:spacing w:after="160" w:line="259" w:lineRule="auto"/>
              <w:contextualSpacing/>
              <w:rPr>
                <w:rFonts w:asciiTheme="minorHAnsi" w:hAnsiTheme="minorHAnsi" w:cstheme="minorBidi"/>
                <w:noProof w:val="0"/>
              </w:rPr>
            </w:pPr>
            <w:r w:rsidRPr="00D400EF">
              <w:rPr>
                <w:rFonts w:asciiTheme="minorHAnsi" w:hAnsiTheme="minorHAnsi" w:cstheme="minorBidi"/>
                <w:noProof w:val="0"/>
              </w:rPr>
              <w:t>Yes it must be inside.</w:t>
            </w:r>
          </w:p>
          <w:p w14:paraId="6235C1D5" w14:textId="77777777" w:rsidR="00D400EF" w:rsidRPr="00D400EF" w:rsidRDefault="00D400EF" w:rsidP="00D400EF">
            <w:pPr>
              <w:numPr>
                <w:ilvl w:val="0"/>
                <w:numId w:val="3"/>
              </w:numPr>
              <w:spacing w:after="160" w:line="259" w:lineRule="auto"/>
              <w:contextualSpacing/>
              <w:rPr>
                <w:rFonts w:asciiTheme="minorHAnsi" w:hAnsiTheme="minorHAnsi" w:cstheme="minorBidi"/>
                <w:noProof w:val="0"/>
              </w:rPr>
            </w:pPr>
            <w:r w:rsidRPr="00D400EF">
              <w:rPr>
                <w:rFonts w:asciiTheme="minorHAnsi" w:hAnsiTheme="minorHAnsi" w:cstheme="minorBidi"/>
                <w:noProof w:val="0"/>
              </w:rPr>
              <w:t>Ventilation covers will be on 2 top sides for each tunnel as the tunnels are gothic, they need to installed on 2 sides of the top arc structure.</w:t>
            </w:r>
          </w:p>
          <w:p w14:paraId="2FAA22E8" w14:textId="77777777" w:rsidR="00D400EF" w:rsidRPr="00D400EF" w:rsidRDefault="00D400EF" w:rsidP="00D400EF">
            <w:pPr>
              <w:pStyle w:val="ListParagraph"/>
              <w:numPr>
                <w:ilvl w:val="0"/>
                <w:numId w:val="3"/>
              </w:numPr>
              <w:contextualSpacing/>
              <w:rPr>
                <w:rFonts w:asciiTheme="minorHAnsi" w:hAnsiTheme="minorHAnsi" w:cstheme="minorBidi"/>
                <w:noProof w:val="0"/>
              </w:rPr>
            </w:pPr>
            <w:r w:rsidRPr="00D400EF">
              <w:rPr>
                <w:rFonts w:asciiTheme="minorHAnsi" w:hAnsiTheme="minorHAnsi" w:cstheme="minorBidi"/>
                <w:noProof w:val="0"/>
              </w:rPr>
              <w:t>According to the shared information by AMM, the electricity network line distance is around 200 meters.</w:t>
            </w:r>
            <w:r w:rsidRPr="00D400EF">
              <w:rPr>
                <w:rFonts w:ascii="Courier New" w:eastAsia="Times New Roman" w:hAnsi="Courier New" w:cs="Courier New"/>
                <w:noProof w:val="0"/>
                <w:sz w:val="42"/>
                <w:szCs w:val="42"/>
                <w:lang w:val="en" w:eastAsia="tr-TR"/>
              </w:rPr>
              <w:t xml:space="preserve"> </w:t>
            </w:r>
            <w:r w:rsidRPr="00D400EF">
              <w:rPr>
                <w:rFonts w:asciiTheme="minorHAnsi" w:hAnsiTheme="minorHAnsi" w:cstheme="minorBidi"/>
                <w:noProof w:val="0"/>
                <w:lang w:val="en"/>
              </w:rPr>
              <w:t>However, the electricity line will be brought by the Municipality to the main board which will be installed by the company.</w:t>
            </w:r>
            <w:r w:rsidRPr="00D400EF">
              <w:rPr>
                <w:rFonts w:asciiTheme="minorHAnsi" w:hAnsiTheme="minorHAnsi" w:cstheme="minorBidi"/>
                <w:noProof w:val="0"/>
              </w:rPr>
              <w:t xml:space="preserve"> </w:t>
            </w:r>
          </w:p>
          <w:p w14:paraId="60D10856" w14:textId="2597126A" w:rsidR="00D400EF" w:rsidRPr="00D400EF" w:rsidRDefault="00D400EF" w:rsidP="00D400EF">
            <w:pPr>
              <w:pStyle w:val="ListParagraph"/>
              <w:numPr>
                <w:ilvl w:val="0"/>
                <w:numId w:val="3"/>
              </w:numPr>
              <w:contextualSpacing/>
              <w:rPr>
                <w:rFonts w:asciiTheme="minorHAnsi" w:hAnsiTheme="minorHAnsi" w:cstheme="minorBidi"/>
                <w:noProof w:val="0"/>
              </w:rPr>
            </w:pPr>
            <w:r w:rsidRPr="00D400EF">
              <w:rPr>
                <w:rFonts w:asciiTheme="minorHAnsi" w:hAnsiTheme="minorHAnsi" w:cstheme="minorBidi"/>
                <w:noProof w:val="0"/>
              </w:rPr>
              <w:lastRenderedPageBreak/>
              <w:t xml:space="preserve">A) 10000 square meters green house will be certainly installed in this project regarding to successful completion of first functional 5000 square meters. </w:t>
            </w:r>
          </w:p>
          <w:p w14:paraId="4E39AAC6" w14:textId="77777777" w:rsidR="00D400EF" w:rsidRPr="00D400EF" w:rsidRDefault="00D400EF" w:rsidP="00D400EF">
            <w:pPr>
              <w:spacing w:after="160" w:line="259" w:lineRule="auto"/>
              <w:ind w:left="731"/>
              <w:rPr>
                <w:rFonts w:asciiTheme="minorHAnsi" w:hAnsiTheme="minorHAnsi" w:cstheme="minorBidi"/>
                <w:noProof w:val="0"/>
              </w:rPr>
            </w:pPr>
            <w:r w:rsidRPr="00D400EF">
              <w:rPr>
                <w:rFonts w:asciiTheme="minorHAnsi" w:hAnsiTheme="minorHAnsi" w:cstheme="minorBidi"/>
                <w:noProof w:val="0"/>
              </w:rPr>
              <w:t xml:space="preserve">B) First of all we have  to finish first part which is 5000 square meter functional.  According to the quality and functionality, second part will be released. If it is not qualified enough second part could be cancelled.  </w:t>
            </w:r>
          </w:p>
          <w:p w14:paraId="4359F5ED" w14:textId="15595E7A" w:rsidR="00D400EF" w:rsidRPr="00D400EF" w:rsidRDefault="00D400EF" w:rsidP="00D400EF">
            <w:pPr>
              <w:spacing w:after="160" w:line="259" w:lineRule="auto"/>
              <w:ind w:left="720"/>
              <w:contextualSpacing/>
              <w:rPr>
                <w:rFonts w:asciiTheme="minorHAnsi" w:hAnsiTheme="minorHAnsi" w:cstheme="minorBidi"/>
                <w:noProof w:val="0"/>
                <w:lang w:val="tr-TR"/>
              </w:rPr>
            </w:pPr>
            <w:r w:rsidRPr="00D400EF">
              <w:rPr>
                <w:rFonts w:asciiTheme="minorHAnsi" w:hAnsiTheme="minorHAnsi" w:cstheme="minorBidi"/>
                <w:noProof w:val="0"/>
              </w:rPr>
              <w:t>C) We will establish a total of 10000 square meters. But functional first stage should be completed, and according to the approval, second stage installation could be starting . Each stage has different time elapse. Each part should be functional and having the qualification required and indicated in the specification. There will be not so much waiting time between stages, but second stage’s project fund will be available on September 2021. If the first stage is successfully completed, check and inspection results are qualified enough,  second stage could be starting according to the available budget of the project</w:t>
            </w:r>
          </w:p>
          <w:p w14:paraId="1C6E4870" w14:textId="77777777" w:rsidR="00D400EF" w:rsidRPr="003F391C" w:rsidRDefault="00D400EF" w:rsidP="003F391C">
            <w:pPr>
              <w:spacing w:after="160" w:line="259" w:lineRule="auto"/>
              <w:rPr>
                <w:rFonts w:asciiTheme="minorHAnsi" w:hAnsiTheme="minorHAnsi" w:cstheme="minorBidi"/>
                <w:lang w:val="tr-TR"/>
              </w:rPr>
            </w:pPr>
          </w:p>
          <w:p w14:paraId="640A6EF4" w14:textId="61C2B126" w:rsidR="003F391C" w:rsidRPr="00D400EF" w:rsidRDefault="003F391C">
            <w:pPr>
              <w:rPr>
                <w:lang w:val="tr-TR"/>
              </w:rPr>
            </w:pPr>
          </w:p>
        </w:tc>
      </w:tr>
    </w:tbl>
    <w:p w14:paraId="352CD15A" w14:textId="1BC27B34" w:rsidR="003F391C" w:rsidRDefault="003F391C">
      <w:pPr>
        <w:rPr>
          <w:lang w:val="tr-TR"/>
        </w:rPr>
      </w:pPr>
    </w:p>
    <w:p w14:paraId="0EFD3A42" w14:textId="23B0AA94" w:rsidR="004604F6" w:rsidRDefault="004604F6">
      <w:pPr>
        <w:rPr>
          <w:lang w:val="tr-TR"/>
        </w:rPr>
      </w:pPr>
    </w:p>
    <w:tbl>
      <w:tblPr>
        <w:tblStyle w:val="TableGrid"/>
        <w:tblW w:w="0" w:type="auto"/>
        <w:tblLook w:val="04A0" w:firstRow="1" w:lastRow="0" w:firstColumn="1" w:lastColumn="0" w:noHBand="0" w:noVBand="1"/>
      </w:tblPr>
      <w:tblGrid>
        <w:gridCol w:w="9016"/>
      </w:tblGrid>
      <w:tr w:rsidR="004604F6" w14:paraId="10233BDF" w14:textId="77777777" w:rsidTr="004604F6">
        <w:tc>
          <w:tcPr>
            <w:tcW w:w="9016" w:type="dxa"/>
          </w:tcPr>
          <w:p w14:paraId="39230929" w14:textId="57849C2F" w:rsidR="004604F6" w:rsidRPr="004604F6" w:rsidRDefault="004604F6" w:rsidP="004604F6">
            <w:pPr>
              <w:jc w:val="center"/>
              <w:rPr>
                <w:b/>
                <w:bCs/>
                <w:lang w:val="tr-TR"/>
              </w:rPr>
            </w:pPr>
            <w:r w:rsidRPr="004604F6">
              <w:rPr>
                <w:b/>
                <w:bCs/>
                <w:lang w:val="tr-TR"/>
              </w:rPr>
              <w:t>Clarification 3 (2</w:t>
            </w:r>
            <w:r w:rsidR="00B13E8C">
              <w:rPr>
                <w:b/>
                <w:bCs/>
                <w:lang w:val="tr-TR"/>
              </w:rPr>
              <w:t>5</w:t>
            </w:r>
            <w:r w:rsidRPr="004604F6">
              <w:rPr>
                <w:b/>
                <w:bCs/>
                <w:lang w:val="tr-TR"/>
              </w:rPr>
              <w:t xml:space="preserve"> May 2021)</w:t>
            </w:r>
          </w:p>
        </w:tc>
      </w:tr>
      <w:tr w:rsidR="004604F6" w14:paraId="04E918F8" w14:textId="77777777" w:rsidTr="004604F6">
        <w:tc>
          <w:tcPr>
            <w:tcW w:w="9016" w:type="dxa"/>
          </w:tcPr>
          <w:p w14:paraId="32BC828D" w14:textId="5B6EC4CC" w:rsidR="008C68DA" w:rsidRDefault="004604F6">
            <w:pPr>
              <w:rPr>
                <w:lang w:val="tr-TR"/>
              </w:rPr>
            </w:pPr>
            <w:r>
              <w:rPr>
                <w:lang w:val="tr-TR"/>
              </w:rPr>
              <w:t>Questions:</w:t>
            </w:r>
          </w:p>
        </w:tc>
      </w:tr>
      <w:tr w:rsidR="004604F6" w14:paraId="3AE6E970" w14:textId="77777777" w:rsidTr="004604F6">
        <w:tc>
          <w:tcPr>
            <w:tcW w:w="9016" w:type="dxa"/>
          </w:tcPr>
          <w:p w14:paraId="2553FEF3" w14:textId="77777777" w:rsidR="008C68DA" w:rsidRDefault="008C68DA" w:rsidP="008C68DA">
            <w:pPr>
              <w:rPr>
                <w:lang w:val="tr-TR"/>
              </w:rPr>
            </w:pPr>
            <w:r>
              <w:rPr>
                <w:lang w:val="tr-TR"/>
              </w:rPr>
              <w:t>1. What are the Payment Terms ?</w:t>
            </w:r>
          </w:p>
          <w:p w14:paraId="22688480" w14:textId="77777777" w:rsidR="008C68DA" w:rsidRDefault="008C68DA" w:rsidP="008C68DA">
            <w:pPr>
              <w:rPr>
                <w:lang w:val="tr-TR"/>
              </w:rPr>
            </w:pPr>
            <w:r>
              <w:rPr>
                <w:lang w:val="tr-TR"/>
              </w:rPr>
              <w:t>2. What are the deadlines for construction for stage 1 and stage 2?</w:t>
            </w:r>
          </w:p>
          <w:p w14:paraId="1EAFDC46" w14:textId="77777777" w:rsidR="008C68DA" w:rsidRDefault="008C68DA" w:rsidP="008C68DA">
            <w:pPr>
              <w:rPr>
                <w:lang w:val="tr-TR"/>
              </w:rPr>
            </w:pPr>
            <w:r>
              <w:rPr>
                <w:lang w:val="tr-TR"/>
              </w:rPr>
              <w:t>3. Clarification on Article 27 of Technical Specifications Appendix 6.</w:t>
            </w:r>
          </w:p>
          <w:p w14:paraId="113E4CC3" w14:textId="77777777" w:rsidR="004604F6" w:rsidRDefault="008C68DA" w:rsidP="008C68DA">
            <w:pPr>
              <w:rPr>
                <w:lang w:val="tr-TR"/>
              </w:rPr>
            </w:pPr>
            <w:r>
              <w:rPr>
                <w:lang w:val="tr-TR"/>
              </w:rPr>
              <w:t xml:space="preserve">4. </w:t>
            </w:r>
            <w:r w:rsidR="00C7120D">
              <w:rPr>
                <w:lang w:val="tr-TR"/>
              </w:rPr>
              <w:t>Clarification on Financial Offer Appendix 5.</w:t>
            </w:r>
          </w:p>
          <w:p w14:paraId="706F656E" w14:textId="77777777" w:rsidR="0017163A" w:rsidRDefault="0017163A" w:rsidP="008C68DA">
            <w:pPr>
              <w:rPr>
                <w:lang w:val="tr-TR"/>
              </w:rPr>
            </w:pPr>
          </w:p>
          <w:p w14:paraId="315E824A" w14:textId="06B757BF" w:rsidR="0017163A" w:rsidRDefault="0017163A" w:rsidP="008C68DA">
            <w:pPr>
              <w:rPr>
                <w:lang w:val="tr-TR"/>
              </w:rPr>
            </w:pPr>
          </w:p>
          <w:p w14:paraId="42ADEE50" w14:textId="7789F3BC" w:rsidR="0017163A" w:rsidRDefault="0017163A" w:rsidP="008C68DA">
            <w:pPr>
              <w:rPr>
                <w:b/>
                <w:bCs/>
                <w:lang w:val="tr-TR"/>
              </w:rPr>
            </w:pPr>
            <w:r w:rsidRPr="008C68DA">
              <w:rPr>
                <w:b/>
                <w:bCs/>
                <w:lang w:val="tr-TR"/>
              </w:rPr>
              <w:t>Responce to Question 1</w:t>
            </w:r>
          </w:p>
          <w:p w14:paraId="52FD9039" w14:textId="77777777" w:rsidR="0017163A" w:rsidRDefault="0017163A" w:rsidP="0017163A">
            <w:pPr>
              <w:rPr>
                <w:noProof w:val="0"/>
              </w:rPr>
            </w:pPr>
            <w:r>
              <w:t xml:space="preserve">We would like to inform you that GOAL standard payment terms are mentioned in Appendix 7. GOAL Terms &amp; Conditions for Contracts for Services &amp; Works, clause 17. </w:t>
            </w:r>
          </w:p>
          <w:p w14:paraId="6492C507" w14:textId="77777777" w:rsidR="0017163A" w:rsidRDefault="0017163A" w:rsidP="0017163A">
            <w:r>
              <w:t>“The Service provider/contractor shall invoice GOAL and the terms of payment shall be thirty (30) working days after GOAL has internally confirmed acceptance of services/works and presentation of a legal invoice.”</w:t>
            </w:r>
          </w:p>
          <w:p w14:paraId="6D9D9414" w14:textId="77777777" w:rsidR="0017163A" w:rsidRDefault="0017163A" w:rsidP="0017163A"/>
          <w:p w14:paraId="5146AABE" w14:textId="4DBC7878" w:rsidR="0017163A" w:rsidRDefault="0017163A" w:rsidP="0017163A">
            <w:r>
              <w:t>However, due to the nature of the projects, we expect that payment shall be arranged into stages in accordance with the agreed  work break down and completion schedule for each activity based on your proposal and</w:t>
            </w:r>
            <w:r w:rsidR="006E46B0">
              <w:t xml:space="preserve"> submitted</w:t>
            </w:r>
            <w:r>
              <w:t xml:space="preserve"> Bill of Quantities.</w:t>
            </w:r>
          </w:p>
          <w:p w14:paraId="1F110F05" w14:textId="77777777" w:rsidR="0017163A" w:rsidRDefault="0017163A" w:rsidP="0017163A"/>
          <w:p w14:paraId="6C79FE0B" w14:textId="5BF04207" w:rsidR="0017163A" w:rsidRDefault="0017163A" w:rsidP="0017163A">
            <w:r>
              <w:t>It is important to mention that GOAL expects the Tenderer to have enough liquidity to start the construction activities. As per Invitation to Tender document, section 5.1, GOAL will evaluate the financial stability of each Tenderer.</w:t>
            </w:r>
          </w:p>
          <w:p w14:paraId="2B21EEB2" w14:textId="77777777" w:rsidR="00B13E8C" w:rsidRDefault="00B13E8C" w:rsidP="0017163A"/>
          <w:p w14:paraId="02586A23" w14:textId="1F13D3ED" w:rsidR="0017163A" w:rsidRDefault="0017163A" w:rsidP="008C68DA">
            <w:pPr>
              <w:rPr>
                <w:b/>
                <w:bCs/>
              </w:rPr>
            </w:pPr>
          </w:p>
          <w:p w14:paraId="56B5DC2D" w14:textId="55D298CA" w:rsidR="0017163A" w:rsidRPr="0017163A" w:rsidRDefault="0017163A" w:rsidP="008C68DA">
            <w:pPr>
              <w:rPr>
                <w:b/>
                <w:bCs/>
              </w:rPr>
            </w:pPr>
            <w:r w:rsidRPr="008C68DA">
              <w:rPr>
                <w:b/>
                <w:bCs/>
                <w:lang w:val="tr-TR"/>
              </w:rPr>
              <w:t>Responce to Question 2</w:t>
            </w:r>
          </w:p>
          <w:p w14:paraId="4EB0C7C9" w14:textId="77161BD1" w:rsidR="0017163A" w:rsidRDefault="00B13E8C" w:rsidP="008C68DA">
            <w:pPr>
              <w:rPr>
                <w:lang w:val="tr-TR"/>
              </w:rPr>
            </w:pPr>
            <w:r>
              <w:rPr>
                <w:lang w:val="tr-TR"/>
              </w:rPr>
              <w:t>GOAL expects the first stage to be completed ideally within two months</w:t>
            </w:r>
            <w:r w:rsidR="006E46B0">
              <w:rPr>
                <w:lang w:val="tr-TR"/>
              </w:rPr>
              <w:t xml:space="preserve"> after signing of the co</w:t>
            </w:r>
            <w:r w:rsidR="00B92CD8">
              <w:rPr>
                <w:lang w:val="tr-TR"/>
              </w:rPr>
              <w:t>ntract</w:t>
            </w:r>
            <w:r>
              <w:rPr>
                <w:lang w:val="tr-TR"/>
              </w:rPr>
              <w:t xml:space="preserve"> but no later than 3 months period. Second stage completion deadline depends on the succussful completion of the first stage. Lead time is part of the Award Criteria. For furthe information please refer to Section 5 of the ITT.</w:t>
            </w:r>
          </w:p>
          <w:p w14:paraId="0ADE5FBB" w14:textId="100B3E5C" w:rsidR="00B13E8C" w:rsidRDefault="00B13E8C" w:rsidP="008C68DA">
            <w:pPr>
              <w:rPr>
                <w:lang w:val="tr-TR"/>
              </w:rPr>
            </w:pPr>
          </w:p>
          <w:p w14:paraId="1A641675" w14:textId="0CBE417A" w:rsidR="00B13E8C" w:rsidRDefault="00B13E8C" w:rsidP="008C68DA">
            <w:pPr>
              <w:rPr>
                <w:lang w:val="tr-TR"/>
              </w:rPr>
            </w:pPr>
          </w:p>
          <w:p w14:paraId="79E296EB" w14:textId="04C4BF05" w:rsidR="00B13E8C" w:rsidRDefault="00B13E8C" w:rsidP="008C68DA">
            <w:pPr>
              <w:rPr>
                <w:lang w:val="tr-TR"/>
              </w:rPr>
            </w:pPr>
          </w:p>
          <w:p w14:paraId="22B2A78C" w14:textId="3AD273DC" w:rsidR="00B13E8C" w:rsidRDefault="00B13E8C" w:rsidP="008C68DA">
            <w:pPr>
              <w:rPr>
                <w:lang w:val="tr-TR"/>
              </w:rPr>
            </w:pPr>
          </w:p>
          <w:p w14:paraId="36B39C22" w14:textId="0B0499FB" w:rsidR="00B13E8C" w:rsidRDefault="00B13E8C" w:rsidP="008C68DA">
            <w:pPr>
              <w:rPr>
                <w:b/>
                <w:bCs/>
                <w:lang w:val="tr-TR"/>
              </w:rPr>
            </w:pPr>
            <w:r w:rsidRPr="00C7120D">
              <w:rPr>
                <w:b/>
                <w:bCs/>
                <w:lang w:val="tr-TR"/>
              </w:rPr>
              <w:lastRenderedPageBreak/>
              <w:t>Responce to Question 3</w:t>
            </w:r>
          </w:p>
          <w:p w14:paraId="4A93DD44" w14:textId="686EA633" w:rsidR="00B13E8C" w:rsidRDefault="00B13E8C" w:rsidP="008C68DA">
            <w:pPr>
              <w:rPr>
                <w:lang w:val="tr-TR"/>
              </w:rPr>
            </w:pPr>
            <w:r>
              <w:rPr>
                <w:lang w:val="tr-TR"/>
              </w:rPr>
              <w:t>Solar panels shall be installed on the roof of prefabricated buildings adjacent to the greenhouse and not on the ground (land). The final designs of the prefabricated structures shall be shared with the greenhouse contractors upon finalisation. At this stage, no final solar panel installation designs are required.</w:t>
            </w:r>
          </w:p>
          <w:p w14:paraId="77EAF221" w14:textId="0B57C2A5" w:rsidR="00B13E8C" w:rsidRDefault="00B13E8C" w:rsidP="008C68DA">
            <w:pPr>
              <w:rPr>
                <w:lang w:val="tr-TR"/>
              </w:rPr>
            </w:pPr>
          </w:p>
          <w:p w14:paraId="40D2E1B9" w14:textId="752A4F5E" w:rsidR="00B13E8C" w:rsidRDefault="00B13E8C" w:rsidP="008C68DA">
            <w:pPr>
              <w:rPr>
                <w:lang w:val="tr-TR"/>
              </w:rPr>
            </w:pPr>
          </w:p>
          <w:p w14:paraId="7333CF31" w14:textId="1AC239F5" w:rsidR="00B13E8C" w:rsidRDefault="00B13E8C" w:rsidP="008C68DA">
            <w:pPr>
              <w:rPr>
                <w:b/>
                <w:bCs/>
                <w:lang w:val="tr-TR"/>
              </w:rPr>
            </w:pPr>
            <w:r w:rsidRPr="00C7120D">
              <w:rPr>
                <w:b/>
                <w:bCs/>
                <w:lang w:val="tr-TR"/>
              </w:rPr>
              <w:t>Responce to Question 4</w:t>
            </w:r>
          </w:p>
          <w:p w14:paraId="074F5F0E" w14:textId="77777777" w:rsidR="00B13E8C" w:rsidRDefault="00B13E8C" w:rsidP="00B13E8C">
            <w:pPr>
              <w:rPr>
                <w:lang w:val="tr-TR"/>
              </w:rPr>
            </w:pPr>
            <w:r>
              <w:rPr>
                <w:lang w:val="tr-TR"/>
              </w:rPr>
              <w:t xml:space="preserve">Greenhouse constructors are expected to submit their financial Offer as per Appendix 5. </w:t>
            </w:r>
          </w:p>
          <w:p w14:paraId="0AFE4D78" w14:textId="77777777" w:rsidR="00B13E8C" w:rsidRPr="00273CCB" w:rsidRDefault="00B13E8C" w:rsidP="00B13E8C">
            <w:pPr>
              <w:rPr>
                <w:lang w:val="tr-TR"/>
              </w:rPr>
            </w:pPr>
            <w:r>
              <w:rPr>
                <w:lang w:val="tr-TR"/>
              </w:rPr>
              <w:t>At the first stage the tenderers shall submit a financial offer for a</w:t>
            </w:r>
            <w:r>
              <w:rPr>
                <w:color w:val="000000"/>
              </w:rPr>
              <w:t xml:space="preserve"> fully functional and operational  Greenhouse of 5,000 square metres (sqms), and</w:t>
            </w:r>
          </w:p>
          <w:p w14:paraId="58EE9C9B" w14:textId="77777777" w:rsidR="00B13E8C" w:rsidRDefault="00B13E8C" w:rsidP="00B13E8C">
            <w:r>
              <w:t>At the second stage, a financial Offer for the expansion and adjustment works from 5,000 m2 to 10,000 m2 of a fully functional and opearational greenhouse.</w:t>
            </w:r>
          </w:p>
          <w:p w14:paraId="283633F0" w14:textId="54FABFFF" w:rsidR="00B13E8C" w:rsidRDefault="00B13E8C" w:rsidP="00B13E8C">
            <w:pPr>
              <w:rPr>
                <w:b/>
                <w:bCs/>
                <w:lang w:val="tr-TR"/>
              </w:rPr>
            </w:pPr>
            <w:r>
              <w:t>Tenders are strongly advised to refer to Appendix 5 for further details.</w:t>
            </w:r>
          </w:p>
          <w:p w14:paraId="5A6CFF99" w14:textId="77777777" w:rsidR="00B13E8C" w:rsidRDefault="00B13E8C" w:rsidP="008C68DA">
            <w:pPr>
              <w:rPr>
                <w:lang w:val="tr-TR"/>
              </w:rPr>
            </w:pPr>
          </w:p>
          <w:p w14:paraId="5A1068F0" w14:textId="4296B49A" w:rsidR="00B13E8C" w:rsidRDefault="00B13E8C" w:rsidP="008C68DA">
            <w:pPr>
              <w:rPr>
                <w:lang w:val="tr-TR"/>
              </w:rPr>
            </w:pPr>
          </w:p>
          <w:p w14:paraId="2A9B43A0" w14:textId="77777777" w:rsidR="00B13E8C" w:rsidRDefault="00B13E8C" w:rsidP="008C68DA">
            <w:pPr>
              <w:rPr>
                <w:lang w:val="tr-TR"/>
              </w:rPr>
            </w:pPr>
          </w:p>
          <w:p w14:paraId="0B7D1210" w14:textId="582AA888" w:rsidR="00B13E8C" w:rsidRDefault="00B13E8C" w:rsidP="008C68DA">
            <w:pPr>
              <w:rPr>
                <w:lang w:val="tr-TR"/>
              </w:rPr>
            </w:pPr>
          </w:p>
          <w:p w14:paraId="77905680" w14:textId="77535852" w:rsidR="00B13E8C" w:rsidRDefault="00B13E8C" w:rsidP="008C68DA">
            <w:pPr>
              <w:rPr>
                <w:lang w:val="tr-TR"/>
              </w:rPr>
            </w:pPr>
          </w:p>
          <w:p w14:paraId="53702A50" w14:textId="77777777" w:rsidR="00B13E8C" w:rsidRDefault="00B13E8C" w:rsidP="008C68DA">
            <w:pPr>
              <w:rPr>
                <w:lang w:val="tr-TR"/>
              </w:rPr>
            </w:pPr>
          </w:p>
          <w:p w14:paraId="7D6F88FA" w14:textId="7C931376" w:rsidR="0017163A" w:rsidRDefault="0017163A" w:rsidP="008C68DA">
            <w:pPr>
              <w:rPr>
                <w:lang w:val="tr-TR"/>
              </w:rPr>
            </w:pPr>
          </w:p>
        </w:tc>
      </w:tr>
    </w:tbl>
    <w:p w14:paraId="4B8CB6DF" w14:textId="77777777" w:rsidR="004604F6" w:rsidRPr="003F391C" w:rsidRDefault="004604F6">
      <w:pPr>
        <w:rPr>
          <w:lang w:val="tr-TR"/>
        </w:rPr>
      </w:pPr>
    </w:p>
    <w:sectPr w:rsidR="004604F6" w:rsidRPr="003F391C">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C58DA7" w14:textId="77777777" w:rsidR="000F4915" w:rsidRDefault="000F4915" w:rsidP="000F4915">
      <w:r>
        <w:separator/>
      </w:r>
    </w:p>
  </w:endnote>
  <w:endnote w:type="continuationSeparator" w:id="0">
    <w:p w14:paraId="6ACBC553" w14:textId="77777777" w:rsidR="000F4915" w:rsidRDefault="000F4915" w:rsidP="000F4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3E1EF3" w14:textId="77777777" w:rsidR="000F4915" w:rsidRDefault="000F4915" w:rsidP="000F4915">
      <w:r>
        <w:separator/>
      </w:r>
    </w:p>
  </w:footnote>
  <w:footnote w:type="continuationSeparator" w:id="0">
    <w:p w14:paraId="706211B0" w14:textId="77777777" w:rsidR="000F4915" w:rsidRDefault="000F4915" w:rsidP="000F49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DDA0EC" w14:textId="687422B1" w:rsidR="000F4915" w:rsidRDefault="000F4915">
    <w:pPr>
      <w:pStyle w:val="Header"/>
    </w:pPr>
    <w:r>
      <w:drawing>
        <wp:inline distT="0" distB="0" distL="0" distR="0" wp14:anchorId="3C72A08F" wp14:editId="637B6D36">
          <wp:extent cx="809625" cy="220519"/>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2729" cy="232259"/>
                  </a:xfrm>
                  <a:prstGeom prst="rect">
                    <a:avLst/>
                  </a:prstGeom>
                  <a:noFill/>
                </pic:spPr>
              </pic:pic>
            </a:graphicData>
          </a:graphic>
        </wp:inline>
      </w:drawing>
    </w:r>
    <w:r>
      <w:ptab w:relativeTo="margin" w:alignment="center" w:leader="none"/>
    </w:r>
    <w:r>
      <w:t>ADA-E-21746</w:t>
    </w:r>
    <w:r>
      <w:ptab w:relativeTo="margin" w:alignment="right" w:leader="none"/>
    </w:r>
    <w:r>
      <w:t>Clarification</w:t>
    </w:r>
    <w:r w:rsidR="00B459C0">
      <w: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8111F9"/>
    <w:multiLevelType w:val="hybridMultilevel"/>
    <w:tmpl w:val="951E31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1E72299"/>
    <w:multiLevelType w:val="hybridMultilevel"/>
    <w:tmpl w:val="E46C838A"/>
    <w:lvl w:ilvl="0" w:tplc="FFFFFFF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915"/>
    <w:rsid w:val="000F4915"/>
    <w:rsid w:val="0017163A"/>
    <w:rsid w:val="002559BF"/>
    <w:rsid w:val="00273CCB"/>
    <w:rsid w:val="003F391C"/>
    <w:rsid w:val="004604F6"/>
    <w:rsid w:val="0050520A"/>
    <w:rsid w:val="00512E97"/>
    <w:rsid w:val="0056097E"/>
    <w:rsid w:val="00574542"/>
    <w:rsid w:val="005B3C85"/>
    <w:rsid w:val="00607640"/>
    <w:rsid w:val="0064303C"/>
    <w:rsid w:val="006E46B0"/>
    <w:rsid w:val="007109E7"/>
    <w:rsid w:val="00751052"/>
    <w:rsid w:val="00785F34"/>
    <w:rsid w:val="008C68DA"/>
    <w:rsid w:val="008C6E9F"/>
    <w:rsid w:val="00B13E8C"/>
    <w:rsid w:val="00B459C0"/>
    <w:rsid w:val="00B92CD8"/>
    <w:rsid w:val="00C2646C"/>
    <w:rsid w:val="00C7120D"/>
    <w:rsid w:val="00C800ED"/>
    <w:rsid w:val="00C90542"/>
    <w:rsid w:val="00CE1FEA"/>
    <w:rsid w:val="00D400EF"/>
    <w:rsid w:val="00D64817"/>
    <w:rsid w:val="00D84A2C"/>
    <w:rsid w:val="00DA164A"/>
    <w:rsid w:val="00E70C4E"/>
    <w:rsid w:val="00F77DD6"/>
    <w:rsid w:val="00FA17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EF19995"/>
  <w15:chartTrackingRefBased/>
  <w15:docId w15:val="{4F3BA40A-5DFB-4161-A331-4834E0E6D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915"/>
    <w:pPr>
      <w:spacing w:after="0" w:line="240" w:lineRule="auto"/>
    </w:pPr>
    <w:rPr>
      <w:rFonts w:ascii="Calibri" w:hAnsi="Calibri" w:cs="Calibri"/>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4915"/>
    <w:pPr>
      <w:tabs>
        <w:tab w:val="center" w:pos="4513"/>
        <w:tab w:val="right" w:pos="9026"/>
      </w:tabs>
    </w:pPr>
  </w:style>
  <w:style w:type="character" w:customStyle="1" w:styleId="HeaderChar">
    <w:name w:val="Header Char"/>
    <w:basedOn w:val="DefaultParagraphFont"/>
    <w:link w:val="Header"/>
    <w:uiPriority w:val="99"/>
    <w:rsid w:val="000F4915"/>
  </w:style>
  <w:style w:type="paragraph" w:styleId="Footer">
    <w:name w:val="footer"/>
    <w:basedOn w:val="Normal"/>
    <w:link w:val="FooterChar"/>
    <w:uiPriority w:val="99"/>
    <w:unhideWhenUsed/>
    <w:rsid w:val="000F4915"/>
    <w:pPr>
      <w:tabs>
        <w:tab w:val="center" w:pos="4513"/>
        <w:tab w:val="right" w:pos="9026"/>
      </w:tabs>
    </w:pPr>
  </w:style>
  <w:style w:type="character" w:customStyle="1" w:styleId="FooterChar">
    <w:name w:val="Footer Char"/>
    <w:basedOn w:val="DefaultParagraphFont"/>
    <w:link w:val="Footer"/>
    <w:uiPriority w:val="99"/>
    <w:rsid w:val="000F4915"/>
  </w:style>
  <w:style w:type="paragraph" w:styleId="ListParagraph">
    <w:name w:val="List Paragraph"/>
    <w:basedOn w:val="Normal"/>
    <w:uiPriority w:val="34"/>
    <w:qFormat/>
    <w:rsid w:val="000F4915"/>
    <w:pPr>
      <w:ind w:left="720"/>
    </w:pPr>
  </w:style>
  <w:style w:type="table" w:styleId="TableGrid">
    <w:name w:val="Table Grid"/>
    <w:basedOn w:val="TableNormal"/>
    <w:uiPriority w:val="39"/>
    <w:rsid w:val="003F39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4687281">
      <w:bodyDiv w:val="1"/>
      <w:marLeft w:val="0"/>
      <w:marRight w:val="0"/>
      <w:marTop w:val="0"/>
      <w:marBottom w:val="0"/>
      <w:divBdr>
        <w:top w:val="none" w:sz="0" w:space="0" w:color="auto"/>
        <w:left w:val="none" w:sz="0" w:space="0" w:color="auto"/>
        <w:bottom w:val="none" w:sz="0" w:space="0" w:color="auto"/>
        <w:right w:val="none" w:sz="0" w:space="0" w:color="auto"/>
      </w:divBdr>
    </w:div>
    <w:div w:id="495150268">
      <w:bodyDiv w:val="1"/>
      <w:marLeft w:val="0"/>
      <w:marRight w:val="0"/>
      <w:marTop w:val="0"/>
      <w:marBottom w:val="0"/>
      <w:divBdr>
        <w:top w:val="none" w:sz="0" w:space="0" w:color="auto"/>
        <w:left w:val="none" w:sz="0" w:space="0" w:color="auto"/>
        <w:bottom w:val="none" w:sz="0" w:space="0" w:color="auto"/>
        <w:right w:val="none" w:sz="0" w:space="0" w:color="auto"/>
      </w:divBdr>
    </w:div>
    <w:div w:id="1984850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1068</Words>
  <Characters>6089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Dimitrios Madianos</dc:creator>
  <cp:keywords/>
  <dc:description/>
  <cp:lastModifiedBy>Dimitrios Madianos</cp:lastModifiedBy>
  <cp:revision>2</cp:revision>
  <dcterms:created xsi:type="dcterms:W3CDTF">2021-05-25T05:59:00Z</dcterms:created>
  <dcterms:modified xsi:type="dcterms:W3CDTF">2021-05-25T05:59:00Z</dcterms:modified>
</cp:coreProperties>
</file>