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77777777" w:rsidR="00EA7AC6" w:rsidRDefault="00EA7AC6" w:rsidP="00322CE2">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62ABCFB" w14:textId="71499565" w:rsidR="005C60FF" w:rsidRPr="004C151F" w:rsidRDefault="005C60FF" w:rsidP="005C60FF">
      <w:pPr>
        <w:spacing w:after="0"/>
        <w:jc w:val="center"/>
        <w:rPr>
          <w:b/>
          <w:sz w:val="32"/>
          <w:szCs w:val="32"/>
        </w:rPr>
      </w:pPr>
      <w:r w:rsidRPr="004C151F">
        <w:rPr>
          <w:rFonts w:eastAsia="Calibri" w:cs="Calibri"/>
          <w:b/>
          <w:bCs/>
          <w:sz w:val="32"/>
          <w:szCs w:val="32"/>
        </w:rPr>
        <w:t xml:space="preserve">Invitation to Tender (ITT) </w:t>
      </w:r>
    </w:p>
    <w:p w14:paraId="20A0C69F" w14:textId="04AD748D" w:rsidR="005C60FF" w:rsidRPr="003F1D4D" w:rsidRDefault="00E15805" w:rsidP="005C60FF">
      <w:pPr>
        <w:spacing w:after="0"/>
        <w:jc w:val="center"/>
        <w:rPr>
          <w:b/>
          <w:sz w:val="32"/>
          <w:szCs w:val="32"/>
        </w:rPr>
      </w:pPr>
      <w:r>
        <w:rPr>
          <w:rFonts w:eastAsia="Calibri" w:cs="Calibri"/>
          <w:b/>
          <w:bCs/>
          <w:sz w:val="32"/>
          <w:szCs w:val="32"/>
        </w:rPr>
        <w:t>S</w:t>
      </w:r>
      <w:r w:rsidR="003C776B">
        <w:rPr>
          <w:rFonts w:eastAsia="Calibri" w:cs="Calibri"/>
          <w:b/>
          <w:bCs/>
          <w:sz w:val="32"/>
          <w:szCs w:val="32"/>
        </w:rPr>
        <w:t xml:space="preserve">upply </w:t>
      </w:r>
      <w:r>
        <w:rPr>
          <w:rFonts w:eastAsia="Calibri" w:cs="Calibri"/>
          <w:b/>
          <w:bCs/>
          <w:sz w:val="32"/>
          <w:szCs w:val="32"/>
        </w:rPr>
        <w:t>of</w:t>
      </w:r>
      <w:r w:rsidR="002B408E">
        <w:rPr>
          <w:rFonts w:eastAsia="Calibri" w:cs="Calibri"/>
          <w:b/>
          <w:bCs/>
          <w:sz w:val="32"/>
          <w:szCs w:val="32"/>
        </w:rPr>
        <w:t xml:space="preserve"> </w:t>
      </w:r>
      <w:r w:rsidR="002B73A1">
        <w:rPr>
          <w:rFonts w:eastAsia="Calibri" w:cs="Calibri"/>
          <w:b/>
          <w:bCs/>
          <w:sz w:val="32"/>
          <w:szCs w:val="32"/>
        </w:rPr>
        <w:t>Super Cereal Plus</w:t>
      </w:r>
    </w:p>
    <w:p w14:paraId="1F9D7EED" w14:textId="45026293" w:rsidR="0014426C" w:rsidRPr="004A4807" w:rsidRDefault="005C60FF" w:rsidP="0014426C">
      <w:pPr>
        <w:pBdr>
          <w:top w:val="single" w:sz="4" w:space="1" w:color="auto"/>
          <w:left w:val="single" w:sz="4" w:space="4" w:color="auto"/>
          <w:bottom w:val="single" w:sz="4" w:space="1" w:color="auto"/>
          <w:right w:val="single" w:sz="4" w:space="4" w:color="auto"/>
        </w:pBdr>
        <w:jc w:val="center"/>
        <w:rPr>
          <w:b/>
          <w:color w:val="FF0000"/>
          <w:sz w:val="28"/>
          <w:szCs w:val="28"/>
          <w:lang w:val="en-GB"/>
        </w:rPr>
      </w:pPr>
      <w:r w:rsidRPr="005200A0">
        <w:rPr>
          <w:b/>
          <w:bCs/>
          <w:sz w:val="28"/>
          <w:szCs w:val="28"/>
        </w:rPr>
        <w:t xml:space="preserve">REF: </w:t>
      </w:r>
      <w:bookmarkStart w:id="2" w:name="_Hlk38317344"/>
      <w:r w:rsidR="002B73A1">
        <w:rPr>
          <w:b/>
          <w:sz w:val="28"/>
          <w:szCs w:val="28"/>
          <w:lang w:val="en-GB"/>
        </w:rPr>
        <w:t>ZW-</w:t>
      </w:r>
      <w:r w:rsidR="007E2323">
        <w:rPr>
          <w:b/>
          <w:sz w:val="28"/>
          <w:szCs w:val="28"/>
          <w:lang w:val="en-GB"/>
        </w:rPr>
        <w:t>TBA</w:t>
      </w:r>
      <w:r w:rsidR="002B73A1">
        <w:rPr>
          <w:b/>
          <w:sz w:val="28"/>
          <w:szCs w:val="28"/>
          <w:lang w:val="en-GB"/>
        </w:rPr>
        <w:t>-HAR-0056</w:t>
      </w:r>
      <w:bookmarkEnd w:id="2"/>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4CF638FA" w:rsidR="00433873" w:rsidRDefault="00433873" w:rsidP="00FF1485">
            <w:pPr>
              <w:jc w:val="center"/>
              <w:rPr>
                <w:b/>
              </w:rPr>
            </w:pPr>
            <w:r w:rsidRPr="00433873">
              <w:rPr>
                <w:b/>
              </w:rPr>
              <w:t xml:space="preserve">GOAL </w:t>
            </w:r>
            <w:r w:rsidR="009068DE">
              <w:rPr>
                <w:b/>
              </w:rPr>
              <w:t>ha</w:t>
            </w:r>
            <w:r w:rsidRPr="00433873">
              <w:rPr>
                <w:b/>
              </w:rPr>
              <w:t xml:space="preserve">s </w:t>
            </w:r>
            <w:r w:rsidR="009068DE">
              <w:rPr>
                <w:b/>
              </w:rPr>
              <w:t xml:space="preserve">zero tolerance </w:t>
            </w:r>
            <w:r w:rsidR="005042A5">
              <w:rPr>
                <w:b/>
              </w:rPr>
              <w:t xml:space="preserve">towards </w:t>
            </w:r>
            <w:r w:rsidR="005042A5" w:rsidRPr="00433873">
              <w:rPr>
                <w:b/>
              </w:rPr>
              <w:t>fraud</w:t>
            </w:r>
            <w:r w:rsidRPr="00433873">
              <w:rPr>
                <w:b/>
              </w:rPr>
              <w:t>, bribery and corruption</w:t>
            </w:r>
          </w:p>
          <w:p w14:paraId="077A0603" w14:textId="77777777" w:rsidR="00433873" w:rsidRPr="00433873" w:rsidRDefault="00433873" w:rsidP="00FF1485">
            <w:pPr>
              <w:jc w:val="center"/>
              <w:rPr>
                <w:b/>
              </w:rPr>
            </w:pPr>
          </w:p>
          <w:p w14:paraId="098970C5" w14:textId="1AD6B466" w:rsidR="00433873" w:rsidRPr="00433873" w:rsidRDefault="00433873" w:rsidP="00433873">
            <w:pPr>
              <w:jc w:val="center"/>
              <w:rPr>
                <w:b/>
              </w:rPr>
            </w:pPr>
            <w:r w:rsidRPr="00433873">
              <w:rPr>
                <w:b/>
              </w:rPr>
              <w:t xml:space="preserve">GOAL does not ask for money for bids. If approached for money or other </w:t>
            </w:r>
            <w:r w:rsidR="00181736" w:rsidRPr="00433873">
              <w:rPr>
                <w:b/>
              </w:rPr>
              <w:t>favours, if</w:t>
            </w:r>
            <w:r w:rsidRPr="00433873">
              <w:rPr>
                <w:b/>
              </w:rPr>
              <w:t xml:space="preserve">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FF1485">
            <w:pPr>
              <w:jc w:val="center"/>
              <w:rPr>
                <w:b/>
              </w:rPr>
            </w:pPr>
          </w:p>
          <w:p w14:paraId="449ACCC0" w14:textId="17359B40" w:rsidR="00433873" w:rsidRPr="00433873" w:rsidRDefault="00433873" w:rsidP="00FF1485">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16717362" w14:textId="3B17DD96" w:rsidR="00FC6FEF" w:rsidRDefault="00FC6FEF" w:rsidP="00FC6FEF">
      <w:pPr>
        <w:spacing w:after="0"/>
        <w:jc w:val="both"/>
      </w:pPr>
      <w:r w:rsidRPr="00805C27">
        <w:t>GOAL is an international humanitarian a</w:t>
      </w:r>
      <w:r w:rsidR="00334B91" w:rsidRPr="00805C27">
        <w:t>gency, currently operating in 1</w:t>
      </w:r>
      <w:r w:rsidR="00E10DC0">
        <w:t>3</w:t>
      </w:r>
      <w:r w:rsidRPr="00805C27">
        <w:t xml:space="preserve"> countries worldwide, dedicated to alleviating the suffering of the poorest of the poor.  We are a non-denominational, non-governmental</w:t>
      </w:r>
      <w:r w:rsidR="00B371D5">
        <w:t xml:space="preserve"> and non-political organisation</w:t>
      </w:r>
      <w:r w:rsidR="00B371D5">
        <w:rPr>
          <w:rFonts w:cstheme="minorHAnsi"/>
        </w:rPr>
        <w:t>.</w:t>
      </w:r>
      <w:r w:rsidR="00EE3A16">
        <w:t xml:space="preserve"> </w:t>
      </w:r>
      <w:r w:rsidR="00EE3A16">
        <w:rPr>
          <w:rFonts w:cstheme="minorHAnsi"/>
        </w:rPr>
        <w:t>For</w:t>
      </w:r>
      <w:r w:rsidRPr="00805C27">
        <w:t xml:space="preserve"> more information on GOAL and its operations please visit </w:t>
      </w:r>
      <w:hyperlink r:id="rId13" w:history="1">
        <w:r w:rsidRPr="00805C27">
          <w:rPr>
            <w:rStyle w:val="Hyperlink"/>
          </w:rPr>
          <w:t>www.goal.ie</w:t>
        </w:r>
      </w:hyperlink>
      <w:r w:rsidR="00F67E48" w:rsidRPr="00805C27">
        <w:t>.</w:t>
      </w:r>
      <w:r w:rsidR="00B371D5">
        <w:t xml:space="preserve"> </w:t>
      </w:r>
    </w:p>
    <w:p w14:paraId="2DADBCC1" w14:textId="7D2F1326" w:rsidR="003C776B" w:rsidRDefault="003C776B" w:rsidP="00FC6FEF">
      <w:pPr>
        <w:spacing w:after="0"/>
        <w:jc w:val="both"/>
      </w:pPr>
    </w:p>
    <w:p w14:paraId="50340686" w14:textId="77777777" w:rsidR="002E6F61" w:rsidRDefault="003C776B" w:rsidP="003C776B">
      <w:pPr>
        <w:spacing w:line="276" w:lineRule="auto"/>
        <w:jc w:val="both"/>
        <w:rPr>
          <w:lang w:eastAsia="en-IE"/>
        </w:rPr>
      </w:pPr>
      <w:r>
        <w:rPr>
          <w:rFonts w:cstheme="minorHAnsi"/>
        </w:rPr>
        <w:t>GOAL has been working in Zimbabwe since 2002</w:t>
      </w:r>
      <w:r w:rsidRPr="00325BFA">
        <w:rPr>
          <w:rFonts w:cstheme="minorHAnsi"/>
        </w:rPr>
        <w:t xml:space="preserve">, </w:t>
      </w:r>
      <w:r>
        <w:rPr>
          <w:rFonts w:eastAsia="Times New Roman" w:cstheme="minorHAnsi"/>
          <w:bCs/>
          <w:lang w:val="en-GB"/>
        </w:rPr>
        <w:t>its</w:t>
      </w:r>
      <w:r w:rsidRPr="00325BFA">
        <w:rPr>
          <w:rFonts w:eastAsia="Times New Roman" w:cstheme="minorHAnsi"/>
          <w:bCs/>
          <w:lang w:val="en-GB"/>
        </w:rPr>
        <w:t xml:space="preserve"> country programme focuses on two of GOAL’s three strategic sectors: health (including WASH and health accountability programming) and livelihoods.</w:t>
      </w:r>
      <w:r>
        <w:rPr>
          <w:lang w:eastAsia="en-IE"/>
        </w:rPr>
        <w:t xml:space="preserve"> </w:t>
      </w:r>
    </w:p>
    <w:p w14:paraId="6D7D67DA" w14:textId="16963214" w:rsidR="003C776B" w:rsidRPr="0018621A" w:rsidRDefault="003C776B" w:rsidP="003C776B">
      <w:pPr>
        <w:spacing w:line="276" w:lineRule="auto"/>
        <w:jc w:val="both"/>
        <w:rPr>
          <w:lang w:eastAsia="en-IE"/>
        </w:rPr>
      </w:pPr>
      <w:r>
        <w:rPr>
          <w:lang w:eastAsia="en-IE"/>
        </w:rPr>
        <w:t xml:space="preserve">GOAL Zimbabwe’s Country office is in </w:t>
      </w:r>
      <w:r w:rsidR="005042A5">
        <w:rPr>
          <w:lang w:eastAsia="en-IE"/>
        </w:rPr>
        <w:t>Harare at</w:t>
      </w:r>
      <w:r>
        <w:rPr>
          <w:lang w:eastAsia="en-IE"/>
        </w:rPr>
        <w:t xml:space="preserve"> </w:t>
      </w:r>
      <w:r w:rsidR="008076A1">
        <w:rPr>
          <w:lang w:eastAsia="en-IE"/>
        </w:rPr>
        <w:t>#</w:t>
      </w:r>
      <w:r>
        <w:rPr>
          <w:lang w:eastAsia="en-IE"/>
        </w:rPr>
        <w:t>73 Harare Drive, Northwood Mount Pleasant, Harare</w:t>
      </w:r>
      <w:r w:rsidR="00D57762">
        <w:rPr>
          <w:lang w:eastAsia="en-IE"/>
        </w:rPr>
        <w:t xml:space="preserve">, </w:t>
      </w:r>
      <w:r w:rsidR="00D57762">
        <w:rPr>
          <w:rFonts w:ascii="Calibri" w:hAnsi="Calibri" w:cs="Calibri"/>
          <w:lang w:val="en-US"/>
        </w:rPr>
        <w:t>Zimbabwe</w:t>
      </w:r>
      <w:r>
        <w:rPr>
          <w:lang w:eastAsia="en-IE"/>
        </w:rPr>
        <w:t xml:space="preserve">. </w:t>
      </w:r>
      <w:r w:rsidR="002E6F61">
        <w:rPr>
          <w:lang w:eastAsia="en-IE"/>
        </w:rPr>
        <w:t xml:space="preserve">GOAL </w:t>
      </w:r>
      <w:r w:rsidR="005042A5">
        <w:rPr>
          <w:lang w:eastAsia="en-IE"/>
        </w:rPr>
        <w:t>Zimbabwe intend</w:t>
      </w:r>
      <w:r>
        <w:rPr>
          <w:lang w:eastAsia="en-IE"/>
        </w:rPr>
        <w:t xml:space="preserve"> to procure </w:t>
      </w:r>
      <w:r w:rsidR="00DD3AFA">
        <w:rPr>
          <w:lang w:eastAsia="en-IE"/>
        </w:rPr>
        <w:t>Super Cereal</w:t>
      </w:r>
      <w:r w:rsidR="00A03D8E">
        <w:rPr>
          <w:lang w:eastAsia="en-IE"/>
        </w:rPr>
        <w:t xml:space="preserve"> Plus</w:t>
      </w:r>
      <w:r w:rsidR="00DD3AFA">
        <w:rPr>
          <w:lang w:eastAsia="en-IE"/>
        </w:rPr>
        <w:t xml:space="preserve">. </w:t>
      </w:r>
      <w:r>
        <w:rPr>
          <w:lang w:eastAsia="en-IE"/>
        </w:rPr>
        <w:t xml:space="preserve"> </w:t>
      </w:r>
      <w:r w:rsidRPr="00B16EA0">
        <w:rPr>
          <w:lang w:eastAsia="en-IE"/>
        </w:rPr>
        <w:t xml:space="preserve">We </w:t>
      </w:r>
      <w:r>
        <w:rPr>
          <w:lang w:eastAsia="en-IE"/>
        </w:rPr>
        <w:t xml:space="preserve">are </w:t>
      </w:r>
      <w:r w:rsidRPr="00B16EA0">
        <w:rPr>
          <w:lang w:eastAsia="en-IE"/>
        </w:rPr>
        <w:t>therefore inviting</w:t>
      </w:r>
      <w:r>
        <w:rPr>
          <w:lang w:eastAsia="en-IE"/>
        </w:rPr>
        <w:t xml:space="preserve"> suppliers to submit their offers</w:t>
      </w:r>
      <w:r w:rsidR="008076A1">
        <w:rPr>
          <w:lang w:eastAsia="en-IE"/>
        </w:rPr>
        <w:t>.</w:t>
      </w:r>
      <w:r>
        <w:rPr>
          <w:lang w:eastAsia="en-IE"/>
        </w:rPr>
        <w:t xml:space="preserve"> </w:t>
      </w:r>
    </w:p>
    <w:p w14:paraId="5793D386" w14:textId="7F37E8D1" w:rsidR="0040589C" w:rsidRDefault="00334B91" w:rsidP="00B349E9">
      <w:pPr>
        <w:pStyle w:val="Heading1"/>
      </w:pPr>
      <w:bookmarkStart w:id="3" w:name="_Toc466022933"/>
      <w:bookmarkEnd w:id="1"/>
      <w:r w:rsidRPr="00805C27">
        <w:t>Proposed Timelines</w:t>
      </w:r>
      <w:bookmarkEnd w:id="3"/>
    </w:p>
    <w:p w14:paraId="1EEB84A0" w14:textId="77777777" w:rsidR="0065119F" w:rsidRPr="00F41BFD" w:rsidRDefault="0065119F" w:rsidP="00F41B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65119F" w:rsidRPr="00805C27" w14:paraId="249A0DCD" w14:textId="77777777" w:rsidTr="0065119F">
        <w:trPr>
          <w:trHeight w:val="261"/>
        </w:trPr>
        <w:tc>
          <w:tcPr>
            <w:tcW w:w="291" w:type="pct"/>
            <w:shd w:val="clear" w:color="auto" w:fill="D9D9D9" w:themeFill="background1" w:themeFillShade="D9"/>
          </w:tcPr>
          <w:p w14:paraId="19CBE90F" w14:textId="77777777" w:rsidR="0065119F" w:rsidRPr="00805C27" w:rsidRDefault="0065119F" w:rsidP="0065119F">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3EB895FA" w14:textId="77777777" w:rsidR="0065119F" w:rsidRPr="00805C27" w:rsidRDefault="0065119F" w:rsidP="0065119F">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4A5E7422" w14:textId="77777777" w:rsidR="0065119F" w:rsidRPr="00805C27" w:rsidRDefault="0065119F" w:rsidP="0065119F">
            <w:pPr>
              <w:spacing w:after="0" w:line="240" w:lineRule="auto"/>
              <w:rPr>
                <w:rFonts w:ascii="Calibri" w:eastAsia="Times New Roman" w:hAnsi="Calibri" w:cs="Times New Roman"/>
                <w:b/>
                <w:bCs/>
                <w:color w:val="000000"/>
                <w:lang w:val="en-US"/>
              </w:rPr>
            </w:pPr>
            <w:r w:rsidRPr="006E5D75">
              <w:rPr>
                <w:rFonts w:ascii="Calibri" w:eastAsia="Times New Roman" w:hAnsi="Calibri" w:cs="Times New Roman"/>
                <w:b/>
                <w:bCs/>
                <w:lang w:val="en-US"/>
              </w:rPr>
              <w:t xml:space="preserve">Date </w:t>
            </w:r>
          </w:p>
        </w:tc>
      </w:tr>
      <w:tr w:rsidR="0065119F" w:rsidRPr="00805C27" w14:paraId="114FEA61" w14:textId="77777777" w:rsidTr="0065119F">
        <w:trPr>
          <w:trHeight w:val="261"/>
        </w:trPr>
        <w:tc>
          <w:tcPr>
            <w:tcW w:w="291" w:type="pct"/>
            <w:shd w:val="clear" w:color="auto" w:fill="D9D9D9" w:themeFill="background1" w:themeFillShade="D9"/>
          </w:tcPr>
          <w:p w14:paraId="451035F5"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9F2D298"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tcPr>
          <w:p w14:paraId="1385DBDA" w14:textId="09D45297" w:rsidR="0065119F" w:rsidRPr="006E5D75" w:rsidRDefault="00A017D5" w:rsidP="0065119F">
            <w:pPr>
              <w:pStyle w:val="ACBody2"/>
              <w:tabs>
                <w:tab w:val="left" w:pos="7722"/>
              </w:tabs>
              <w:spacing w:after="0"/>
              <w:ind w:left="0"/>
              <w:jc w:val="left"/>
              <w:rPr>
                <w:rFonts w:asciiTheme="minorHAnsi" w:hAnsiTheme="minorHAnsi"/>
                <w:color w:val="000000"/>
                <w:sz w:val="22"/>
                <w:szCs w:val="22"/>
                <w:lang w:val="en-GB" w:eastAsia="en-GB"/>
              </w:rPr>
            </w:pPr>
            <w:r>
              <w:rPr>
                <w:rFonts w:asciiTheme="minorHAnsi" w:hAnsiTheme="minorHAnsi"/>
                <w:color w:val="000000"/>
                <w:sz w:val="22"/>
                <w:szCs w:val="22"/>
                <w:lang w:val="en-GB" w:eastAsia="en-GB"/>
              </w:rPr>
              <w:t>3</w:t>
            </w:r>
            <w:r w:rsidRPr="00A017D5">
              <w:rPr>
                <w:rFonts w:asciiTheme="minorHAnsi" w:hAnsiTheme="minorHAnsi"/>
                <w:color w:val="000000"/>
                <w:sz w:val="22"/>
                <w:szCs w:val="22"/>
                <w:vertAlign w:val="superscript"/>
                <w:lang w:val="en-GB" w:eastAsia="en-GB"/>
              </w:rPr>
              <w:t>rd</w:t>
            </w:r>
            <w:r>
              <w:rPr>
                <w:rFonts w:asciiTheme="minorHAnsi" w:hAnsiTheme="minorHAnsi"/>
                <w:color w:val="000000"/>
                <w:sz w:val="22"/>
                <w:szCs w:val="22"/>
                <w:lang w:val="en-GB" w:eastAsia="en-GB"/>
              </w:rPr>
              <w:t xml:space="preserve"> June </w:t>
            </w:r>
            <w:r w:rsidR="0065119F">
              <w:rPr>
                <w:rFonts w:asciiTheme="minorHAnsi" w:hAnsiTheme="minorHAnsi"/>
                <w:color w:val="000000"/>
                <w:sz w:val="22"/>
                <w:szCs w:val="22"/>
                <w:lang w:val="en-GB" w:eastAsia="en-GB"/>
              </w:rPr>
              <w:t>2020</w:t>
            </w:r>
          </w:p>
        </w:tc>
      </w:tr>
      <w:tr w:rsidR="0065119F" w:rsidRPr="00805C27" w14:paraId="731087E2" w14:textId="77777777" w:rsidTr="0065119F">
        <w:trPr>
          <w:trHeight w:val="261"/>
        </w:trPr>
        <w:tc>
          <w:tcPr>
            <w:tcW w:w="291" w:type="pct"/>
            <w:shd w:val="clear" w:color="auto" w:fill="D9D9D9" w:themeFill="background1" w:themeFillShade="D9"/>
          </w:tcPr>
          <w:p w14:paraId="41DF36D9"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2B47F1BC"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for clarifications</w:t>
            </w:r>
          </w:p>
        </w:tc>
        <w:tc>
          <w:tcPr>
            <w:tcW w:w="2497" w:type="pct"/>
          </w:tcPr>
          <w:p w14:paraId="0211770B" w14:textId="77872781" w:rsidR="0065119F" w:rsidRPr="006E5D75" w:rsidRDefault="009A6377" w:rsidP="0065119F">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17</w:t>
            </w:r>
            <w:r w:rsidRPr="009A6377">
              <w:rPr>
                <w:rFonts w:asciiTheme="minorHAnsi" w:hAnsiTheme="minorHAnsi"/>
                <w:sz w:val="22"/>
                <w:szCs w:val="22"/>
                <w:vertAlign w:val="superscript"/>
                <w:lang w:val="en-GB" w:eastAsia="en-GB"/>
              </w:rPr>
              <w:t>th</w:t>
            </w:r>
            <w:r w:rsidR="0065119F">
              <w:rPr>
                <w:rFonts w:asciiTheme="minorHAnsi" w:hAnsiTheme="minorHAnsi"/>
                <w:sz w:val="22"/>
                <w:szCs w:val="22"/>
                <w:lang w:val="en-GB" w:eastAsia="en-GB"/>
              </w:rPr>
              <w:t xml:space="preserve"> of June 2020</w:t>
            </w:r>
            <w:r w:rsidR="0065119F" w:rsidRPr="006E5D75">
              <w:rPr>
                <w:rFonts w:asciiTheme="minorHAnsi" w:hAnsiTheme="minorHAnsi"/>
                <w:sz w:val="22"/>
                <w:szCs w:val="22"/>
                <w:lang w:val="en-GB" w:eastAsia="en-GB"/>
              </w:rPr>
              <w:t xml:space="preserve"> </w:t>
            </w:r>
            <w:r w:rsidR="00B66AFA">
              <w:rPr>
                <w:rFonts w:asciiTheme="minorHAnsi" w:hAnsiTheme="minorHAnsi"/>
                <w:sz w:val="22"/>
                <w:szCs w:val="22"/>
                <w:lang w:val="en-GB" w:eastAsia="en-GB"/>
              </w:rPr>
              <w:t>5:00 p.m.</w:t>
            </w:r>
          </w:p>
        </w:tc>
      </w:tr>
      <w:tr w:rsidR="0065119F" w:rsidRPr="00805C27" w14:paraId="336444D1" w14:textId="77777777" w:rsidTr="0065119F">
        <w:trPr>
          <w:trHeight w:val="278"/>
        </w:trPr>
        <w:tc>
          <w:tcPr>
            <w:tcW w:w="291" w:type="pct"/>
            <w:shd w:val="clear" w:color="auto" w:fill="D9D9D9" w:themeFill="background1" w:themeFillShade="D9"/>
          </w:tcPr>
          <w:p w14:paraId="5C39CD5B"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30880E53"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tcPr>
          <w:p w14:paraId="6E9A6010" w14:textId="162050F1" w:rsidR="0065119F" w:rsidRPr="006E5D75" w:rsidRDefault="009A6377" w:rsidP="0065119F">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24</w:t>
            </w:r>
            <w:r w:rsidRPr="009A6377">
              <w:rPr>
                <w:rFonts w:asciiTheme="minorHAnsi" w:hAnsiTheme="minorHAnsi"/>
                <w:sz w:val="22"/>
                <w:szCs w:val="22"/>
                <w:vertAlign w:val="superscript"/>
                <w:lang w:val="en-GB" w:eastAsia="en-GB"/>
              </w:rPr>
              <w:t>th</w:t>
            </w:r>
            <w:r w:rsidR="0065119F">
              <w:rPr>
                <w:rFonts w:asciiTheme="minorHAnsi" w:hAnsiTheme="minorHAnsi"/>
                <w:sz w:val="22"/>
                <w:szCs w:val="22"/>
                <w:lang w:val="en-GB" w:eastAsia="en-GB"/>
              </w:rPr>
              <w:t xml:space="preserve"> of </w:t>
            </w:r>
            <w:proofErr w:type="gramStart"/>
            <w:r w:rsidR="0065119F">
              <w:rPr>
                <w:rFonts w:asciiTheme="minorHAnsi" w:hAnsiTheme="minorHAnsi"/>
                <w:sz w:val="22"/>
                <w:szCs w:val="22"/>
                <w:lang w:val="en-GB" w:eastAsia="en-GB"/>
              </w:rPr>
              <w:t>June  2020</w:t>
            </w:r>
            <w:proofErr w:type="gramEnd"/>
            <w:r w:rsidR="0065119F" w:rsidRPr="006E5D75">
              <w:rPr>
                <w:rFonts w:asciiTheme="minorHAnsi" w:hAnsiTheme="minorHAnsi"/>
                <w:sz w:val="22"/>
                <w:szCs w:val="22"/>
                <w:lang w:val="en-GB" w:eastAsia="en-GB"/>
              </w:rPr>
              <w:t xml:space="preserve"> </w:t>
            </w:r>
            <w:r w:rsidR="0065119F">
              <w:rPr>
                <w:rFonts w:asciiTheme="minorHAnsi" w:hAnsiTheme="minorHAnsi"/>
                <w:sz w:val="22"/>
                <w:szCs w:val="22"/>
                <w:lang w:val="en-GB" w:eastAsia="en-GB"/>
              </w:rPr>
              <w:t>5</w:t>
            </w:r>
            <w:r w:rsidR="0065119F" w:rsidRPr="006E5D75">
              <w:rPr>
                <w:rFonts w:asciiTheme="minorHAnsi" w:hAnsiTheme="minorHAnsi"/>
                <w:sz w:val="22"/>
                <w:szCs w:val="22"/>
                <w:lang w:val="en-GB" w:eastAsia="en-GB"/>
              </w:rPr>
              <w:t xml:space="preserve">:00 </w:t>
            </w:r>
            <w:r w:rsidR="00B66AFA">
              <w:rPr>
                <w:rFonts w:asciiTheme="minorHAnsi" w:hAnsiTheme="minorHAnsi"/>
                <w:sz w:val="22"/>
                <w:szCs w:val="22"/>
                <w:lang w:val="en-GB" w:eastAsia="en-GB"/>
              </w:rPr>
              <w:t>p.m.</w:t>
            </w:r>
            <w:r w:rsidR="0065119F" w:rsidRPr="006E5D75">
              <w:rPr>
                <w:rFonts w:asciiTheme="minorHAnsi" w:hAnsiTheme="minorHAnsi"/>
                <w:sz w:val="22"/>
                <w:szCs w:val="22"/>
                <w:lang w:val="en-GB" w:eastAsia="en-GB"/>
              </w:rPr>
              <w:t xml:space="preserve"> </w:t>
            </w:r>
          </w:p>
        </w:tc>
      </w:tr>
      <w:tr w:rsidR="0065119F" w:rsidRPr="00805C27" w14:paraId="291BEE44" w14:textId="77777777" w:rsidTr="0065119F">
        <w:trPr>
          <w:trHeight w:val="278"/>
        </w:trPr>
        <w:tc>
          <w:tcPr>
            <w:tcW w:w="291" w:type="pct"/>
            <w:shd w:val="clear" w:color="auto" w:fill="D9D9D9" w:themeFill="background1" w:themeFillShade="D9"/>
          </w:tcPr>
          <w:p w14:paraId="28B0DB45"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23D8BBA3"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4CA32053" w14:textId="77777777" w:rsidR="0065119F" w:rsidRPr="006E5D75" w:rsidRDefault="0065119F" w:rsidP="0065119F">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Harare, Zimbabwe, GOAL Zimbabwe</w:t>
            </w:r>
            <w:r w:rsidRPr="006E5D75">
              <w:rPr>
                <w:rFonts w:asciiTheme="minorHAnsi" w:hAnsiTheme="minorHAnsi"/>
                <w:sz w:val="22"/>
                <w:szCs w:val="22"/>
                <w:lang w:val="en-GB" w:eastAsia="en-GB"/>
              </w:rPr>
              <w:t xml:space="preserve"> Office </w:t>
            </w:r>
          </w:p>
        </w:tc>
      </w:tr>
      <w:tr w:rsidR="0065119F" w:rsidRPr="00805C27" w14:paraId="73D37D18" w14:textId="77777777" w:rsidTr="0065119F">
        <w:trPr>
          <w:trHeight w:val="278"/>
        </w:trPr>
        <w:tc>
          <w:tcPr>
            <w:tcW w:w="291" w:type="pct"/>
            <w:shd w:val="clear" w:color="auto" w:fill="D9D9D9" w:themeFill="background1" w:themeFillShade="D9"/>
          </w:tcPr>
          <w:p w14:paraId="2F905F93"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50AF5F12" w14:textId="77777777" w:rsidR="0065119F" w:rsidRPr="00805C27" w:rsidRDefault="0065119F" w:rsidP="0065119F">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72DF191E" w14:textId="30EC9218" w:rsidR="0065119F" w:rsidRPr="006E5D75" w:rsidRDefault="007D1BF5" w:rsidP="0065119F">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25</w:t>
            </w:r>
            <w:r w:rsidRPr="007D1BF5">
              <w:rPr>
                <w:rFonts w:asciiTheme="minorHAnsi" w:hAnsiTheme="minorHAnsi"/>
                <w:sz w:val="22"/>
                <w:szCs w:val="22"/>
                <w:vertAlign w:val="superscript"/>
                <w:lang w:val="en-GB" w:eastAsia="en-GB"/>
              </w:rPr>
              <w:t>th</w:t>
            </w:r>
            <w:r>
              <w:rPr>
                <w:rFonts w:asciiTheme="minorHAnsi" w:hAnsiTheme="minorHAnsi"/>
                <w:sz w:val="22"/>
                <w:szCs w:val="22"/>
                <w:lang w:val="en-GB" w:eastAsia="en-GB"/>
              </w:rPr>
              <w:t xml:space="preserve"> June </w:t>
            </w:r>
            <w:r w:rsidR="0065119F">
              <w:rPr>
                <w:rFonts w:asciiTheme="minorHAnsi" w:hAnsiTheme="minorHAnsi"/>
                <w:sz w:val="22"/>
                <w:szCs w:val="22"/>
                <w:lang w:val="en-GB" w:eastAsia="en-GB"/>
              </w:rPr>
              <w:t>2020</w:t>
            </w:r>
            <w:r w:rsidR="0065119F" w:rsidRPr="006E5D75">
              <w:rPr>
                <w:rFonts w:asciiTheme="minorHAnsi" w:hAnsiTheme="minorHAnsi"/>
                <w:sz w:val="22"/>
                <w:szCs w:val="22"/>
                <w:lang w:val="en-GB" w:eastAsia="en-GB"/>
              </w:rPr>
              <w:t xml:space="preserve"> </w:t>
            </w:r>
            <w:r w:rsidR="0065119F">
              <w:rPr>
                <w:rFonts w:asciiTheme="minorHAnsi" w:hAnsiTheme="minorHAnsi"/>
                <w:sz w:val="22"/>
                <w:szCs w:val="22"/>
                <w:lang w:val="en-GB" w:eastAsia="en-GB"/>
              </w:rPr>
              <w:t>11</w:t>
            </w:r>
            <w:r w:rsidR="0065119F" w:rsidRPr="006E5D75">
              <w:rPr>
                <w:rFonts w:asciiTheme="minorHAnsi" w:hAnsiTheme="minorHAnsi"/>
                <w:sz w:val="22"/>
                <w:szCs w:val="22"/>
                <w:lang w:val="en-GB" w:eastAsia="en-GB"/>
              </w:rPr>
              <w:t xml:space="preserve">:00 </w:t>
            </w:r>
            <w:r w:rsidR="00B66AFA">
              <w:rPr>
                <w:rFonts w:asciiTheme="minorHAnsi" w:hAnsiTheme="minorHAnsi"/>
                <w:sz w:val="22"/>
                <w:szCs w:val="22"/>
                <w:lang w:val="en-GB" w:eastAsia="en-GB"/>
              </w:rPr>
              <w:t>a.m.</w:t>
            </w:r>
            <w:r w:rsidR="0065119F" w:rsidRPr="006E5D75">
              <w:rPr>
                <w:rFonts w:asciiTheme="minorHAnsi" w:hAnsiTheme="minorHAnsi"/>
                <w:sz w:val="22"/>
                <w:szCs w:val="22"/>
                <w:lang w:val="en-GB" w:eastAsia="en-GB"/>
              </w:rPr>
              <w:t xml:space="preserve"> </w:t>
            </w:r>
          </w:p>
        </w:tc>
      </w:tr>
    </w:tbl>
    <w:p w14:paraId="14A6AC7A" w14:textId="6F5DFB6D" w:rsidR="00BC540A" w:rsidRPr="00BC540A" w:rsidRDefault="009218AC" w:rsidP="00BC540A">
      <w:pPr>
        <w:pStyle w:val="Heading1"/>
      </w:pPr>
      <w:bookmarkStart w:id="4" w:name="_Toc466022934"/>
      <w:r w:rsidRPr="00805C27">
        <w:t>Overview</w:t>
      </w:r>
      <w:r w:rsidR="006D1397" w:rsidRPr="00805C27">
        <w:t xml:space="preserve"> of require</w:t>
      </w:r>
      <w:bookmarkEnd w:id="4"/>
      <w:r w:rsidR="00700457">
        <w:t>ments</w:t>
      </w:r>
    </w:p>
    <w:p w14:paraId="7D92EC5C" w14:textId="29D39190" w:rsidR="00213014" w:rsidRPr="00DE589B" w:rsidRDefault="00AA0AF3" w:rsidP="00213014">
      <w:pPr>
        <w:pStyle w:val="Heading2"/>
      </w:pPr>
      <w:r>
        <w:t>Supply specification</w:t>
      </w:r>
    </w:p>
    <w:p w14:paraId="5E18D89C" w14:textId="7A3AC1F1" w:rsidR="00DA62AB" w:rsidRDefault="005C60FF" w:rsidP="00191C3E">
      <w:pPr>
        <w:spacing w:after="0"/>
        <w:jc w:val="both"/>
      </w:pPr>
      <w:r w:rsidRPr="004C151F">
        <w:t xml:space="preserve">GOAL </w:t>
      </w:r>
      <w:r w:rsidRPr="004A5B0B">
        <w:rPr>
          <w:rFonts w:eastAsia="Arial,Arial Unicode MS" w:cs="Arial,Arial Unicode MS"/>
        </w:rPr>
        <w:t>invites</w:t>
      </w:r>
      <w:r w:rsidRPr="004C151F">
        <w:rPr>
          <w:rFonts w:eastAsia="Arial,Arial Unicode MS" w:cs="Arial,Arial Unicode MS"/>
        </w:rPr>
        <w:t xml:space="preserve"> </w:t>
      </w:r>
      <w:r w:rsidRPr="004C151F">
        <w:t xml:space="preserve">prospective </w:t>
      </w:r>
      <w:r w:rsidR="00AA0AF3">
        <w:t xml:space="preserve">manufactures </w:t>
      </w:r>
      <w:r w:rsidRPr="004C151F">
        <w:rPr>
          <w:rFonts w:eastAsia="Arial,Arial Unicode MS" w:cs="Arial,Arial Unicode MS"/>
        </w:rPr>
        <w:t>to r</w:t>
      </w:r>
      <w:r w:rsidR="006F11CC">
        <w:rPr>
          <w:rFonts w:eastAsia="Arial,Arial Unicode MS" w:cs="Arial,Arial Unicode MS"/>
        </w:rPr>
        <w:t xml:space="preserve">espond </w:t>
      </w:r>
      <w:r w:rsidRPr="004C151F">
        <w:rPr>
          <w:rFonts w:eastAsia="Arial,Arial Unicode MS" w:cs="Arial,Arial Unicode MS"/>
        </w:rPr>
        <w:t xml:space="preserve">to this </w:t>
      </w:r>
      <w:r>
        <w:rPr>
          <w:rFonts w:eastAsia="Arial,Arial Unicode MS" w:cs="Arial,Arial Unicode MS"/>
        </w:rPr>
        <w:t>Invitation to Tender (</w:t>
      </w:r>
      <w:r w:rsidRPr="004C151F">
        <w:rPr>
          <w:rFonts w:eastAsia="Arial,Arial Unicode MS" w:cs="Arial,Arial Unicode MS"/>
        </w:rPr>
        <w:t>ITT</w:t>
      </w:r>
      <w:r>
        <w:rPr>
          <w:rFonts w:eastAsia="Arial,Arial Unicode MS" w:cs="Arial,Arial Unicode MS"/>
        </w:rPr>
        <w:t>)</w:t>
      </w:r>
      <w:r w:rsidRPr="004C151F">
        <w:rPr>
          <w:rFonts w:eastAsia="Arial,Arial Unicode MS" w:cs="Arial,Arial Unicode MS"/>
        </w:rPr>
        <w:t xml:space="preserve"> </w:t>
      </w:r>
      <w:r w:rsidRPr="004C151F">
        <w:t xml:space="preserve">and submit </w:t>
      </w:r>
      <w:r w:rsidR="006F11CC">
        <w:t xml:space="preserve">their </w:t>
      </w:r>
      <w:r w:rsidR="00AA0AF3">
        <w:t xml:space="preserve">bids </w:t>
      </w:r>
      <w:r w:rsidR="00AA0AF3" w:rsidRPr="004C151F">
        <w:t>for</w:t>
      </w:r>
      <w:r w:rsidRPr="004C151F">
        <w:t xml:space="preserve"> </w:t>
      </w:r>
      <w:r w:rsidR="006F11CC">
        <w:t xml:space="preserve">the supply of </w:t>
      </w:r>
      <w:r w:rsidR="00D57762">
        <w:t>113</w:t>
      </w:r>
      <w:r w:rsidR="004A5B0B">
        <w:t>,</w:t>
      </w:r>
      <w:r w:rsidR="00D57762">
        <w:t>750</w:t>
      </w:r>
      <w:r w:rsidR="004A5B0B">
        <w:t xml:space="preserve"> </w:t>
      </w:r>
      <w:r w:rsidR="00AA0AF3">
        <w:t xml:space="preserve">kg </w:t>
      </w:r>
      <w:r w:rsidR="006F11CC">
        <w:t>super cereal</w:t>
      </w:r>
      <w:r w:rsidR="00004519">
        <w:t xml:space="preserve"> </w:t>
      </w:r>
      <w:r w:rsidR="00A03D8E">
        <w:t>p</w:t>
      </w:r>
      <w:r w:rsidR="00004519">
        <w:t>lus</w:t>
      </w:r>
      <w:r w:rsidR="00AA0AF3">
        <w:t xml:space="preserve"> in </w:t>
      </w:r>
      <w:r w:rsidR="00A03D8E">
        <w:t>1.5</w:t>
      </w:r>
      <w:r w:rsidR="00AA0AF3">
        <w:t>kg pack</w:t>
      </w:r>
      <w:r w:rsidR="004A5B0B">
        <w:t>ages</w:t>
      </w:r>
      <w:r w:rsidR="00AA0AF3">
        <w:t xml:space="preserve">. The </w:t>
      </w:r>
      <w:r w:rsidR="0062108A">
        <w:t>tenderers</w:t>
      </w:r>
      <w:r w:rsidR="00790B19">
        <w:t xml:space="preserve"> must be able to </w:t>
      </w:r>
      <w:bookmarkStart w:id="5" w:name="_Hlk38322763"/>
      <w:r w:rsidR="00790B19">
        <w:t>deliver the products at two</w:t>
      </w:r>
      <w:r w:rsidR="000E15B6">
        <w:t xml:space="preserve"> </w:t>
      </w:r>
      <w:r w:rsidR="0062108A">
        <w:t xml:space="preserve">(2) </w:t>
      </w:r>
      <w:r w:rsidR="000E15B6">
        <w:t>G</w:t>
      </w:r>
      <w:r w:rsidR="0062108A">
        <w:t>OAL</w:t>
      </w:r>
      <w:r w:rsidR="00790B19">
        <w:t xml:space="preserve"> warehouses </w:t>
      </w:r>
      <w:r w:rsidR="0062108A">
        <w:t xml:space="preserve">located </w:t>
      </w:r>
      <w:r w:rsidR="00790B19">
        <w:t xml:space="preserve">in </w:t>
      </w:r>
      <w:proofErr w:type="spellStart"/>
      <w:r w:rsidR="00790B19">
        <w:t>Mutare</w:t>
      </w:r>
      <w:proofErr w:type="spellEnd"/>
      <w:r w:rsidR="00D57762">
        <w:t xml:space="preserve"> </w:t>
      </w:r>
      <w:r w:rsidR="000E15B6">
        <w:t>(</w:t>
      </w:r>
      <w:r w:rsidR="00D57762">
        <w:t>65</w:t>
      </w:r>
      <w:r w:rsidR="004A5B0B">
        <w:t>,</w:t>
      </w:r>
      <w:r w:rsidR="00D57762">
        <w:t>001.</w:t>
      </w:r>
      <w:r w:rsidR="00B66AFA">
        <w:t>6</w:t>
      </w:r>
      <w:r w:rsidR="000E15B6">
        <w:t xml:space="preserve"> Kg)</w:t>
      </w:r>
      <w:r w:rsidR="00D57762">
        <w:t xml:space="preserve"> and </w:t>
      </w:r>
      <w:r w:rsidR="00A97521">
        <w:t xml:space="preserve">Masvingo </w:t>
      </w:r>
      <w:r w:rsidR="000E15B6">
        <w:t>(</w:t>
      </w:r>
      <w:r w:rsidR="00D57762">
        <w:t>48</w:t>
      </w:r>
      <w:r w:rsidR="00944893">
        <w:t>,</w:t>
      </w:r>
      <w:r w:rsidR="00D57762">
        <w:t xml:space="preserve">748.4 </w:t>
      </w:r>
      <w:r w:rsidR="00944893">
        <w:t>Kg</w:t>
      </w:r>
      <w:r w:rsidR="000E15B6">
        <w:t>)</w:t>
      </w:r>
      <w:r w:rsidR="00A97521">
        <w:t>.</w:t>
      </w:r>
      <w:r w:rsidR="00D57762">
        <w:t xml:space="preserve">  </w:t>
      </w:r>
    </w:p>
    <w:p w14:paraId="3B2F429F" w14:textId="77777777" w:rsidR="00DA62AB" w:rsidRDefault="00DA62AB" w:rsidP="00191C3E">
      <w:pPr>
        <w:spacing w:after="0"/>
        <w:jc w:val="both"/>
      </w:pPr>
    </w:p>
    <w:p w14:paraId="4FA2B2C0" w14:textId="59B9CEBC" w:rsidR="002E5063" w:rsidRDefault="00D57762" w:rsidP="00DA62AB">
      <w:pPr>
        <w:spacing w:after="0"/>
        <w:jc w:val="both"/>
      </w:pPr>
      <w:r>
        <w:t>Deliver</w:t>
      </w:r>
      <w:r w:rsidR="00DA62AB">
        <w:t>y</w:t>
      </w:r>
      <w:r>
        <w:t xml:space="preserve"> first batch of </w:t>
      </w:r>
      <w:r w:rsidR="00A5445C">
        <w:t>32</w:t>
      </w:r>
      <w:r w:rsidR="00DA62AB">
        <w:t>,</w:t>
      </w:r>
      <w:r w:rsidR="00A5445C">
        <w:t xml:space="preserve"> 500.</w:t>
      </w:r>
      <w:r w:rsidR="00B66AFA">
        <w:t xml:space="preserve">8 </w:t>
      </w:r>
      <w:r w:rsidR="00DA62AB">
        <w:t>K</w:t>
      </w:r>
      <w:r w:rsidR="005D1C98">
        <w:t>g</w:t>
      </w:r>
      <w:r w:rsidR="00790B19">
        <w:t xml:space="preserve"> </w:t>
      </w:r>
      <w:r w:rsidR="00DA62AB">
        <w:t xml:space="preserve">to </w:t>
      </w:r>
      <w:proofErr w:type="spellStart"/>
      <w:r w:rsidR="00DA62AB">
        <w:t>Mutare</w:t>
      </w:r>
      <w:proofErr w:type="spellEnd"/>
      <w:r w:rsidR="00DA62AB">
        <w:t xml:space="preserve"> </w:t>
      </w:r>
      <w:proofErr w:type="gramStart"/>
      <w:r w:rsidR="00DA62AB">
        <w:t xml:space="preserve">and </w:t>
      </w:r>
      <w:r w:rsidR="00790B19">
        <w:t xml:space="preserve"> </w:t>
      </w:r>
      <w:r w:rsidR="00A5445C">
        <w:t>24</w:t>
      </w:r>
      <w:proofErr w:type="gramEnd"/>
      <w:r w:rsidR="00DA62AB">
        <w:t>,</w:t>
      </w:r>
      <w:r w:rsidR="00A5445C">
        <w:t xml:space="preserve"> 374.2</w:t>
      </w:r>
      <w:r w:rsidR="00DA62AB">
        <w:t xml:space="preserve"> K</w:t>
      </w:r>
      <w:r w:rsidR="005D1C98">
        <w:t xml:space="preserve">g </w:t>
      </w:r>
      <w:r w:rsidR="00DA62AB">
        <w:t xml:space="preserve">to Masvingo </w:t>
      </w:r>
      <w:r w:rsidR="00790B19">
        <w:t xml:space="preserve">under </w:t>
      </w:r>
      <w:r w:rsidR="00AE75C5">
        <w:t>incoterm (</w:t>
      </w:r>
      <w:r w:rsidR="00790B19">
        <w:t xml:space="preserve">2010) – </w:t>
      </w:r>
      <w:r w:rsidR="00790B19" w:rsidRPr="00790B19">
        <w:rPr>
          <w:b/>
          <w:bCs/>
        </w:rPr>
        <w:t>Delivery at Place (DAP</w:t>
      </w:r>
      <w:r w:rsidR="00790B19" w:rsidRPr="00F41BFD">
        <w:t>)</w:t>
      </w:r>
      <w:r w:rsidR="009D2661" w:rsidRPr="00F41BFD">
        <w:t>.</w:t>
      </w:r>
      <w:bookmarkEnd w:id="5"/>
      <w:r w:rsidR="00A5445C" w:rsidRPr="00F41BFD">
        <w:t xml:space="preserve"> </w:t>
      </w:r>
      <w:r w:rsidR="00DA62AB">
        <w:t>Expected d</w:t>
      </w:r>
      <w:r w:rsidR="00A5445C" w:rsidRPr="00F41BFD">
        <w:t>eliver</w:t>
      </w:r>
      <w:r w:rsidR="00DA62AB">
        <w:t>y of the</w:t>
      </w:r>
      <w:r w:rsidR="00A5445C" w:rsidRPr="00F41BFD">
        <w:t xml:space="preserve"> similar quantities </w:t>
      </w:r>
      <w:r w:rsidR="00DA62AB">
        <w:t xml:space="preserve">in the </w:t>
      </w:r>
      <w:r w:rsidR="00A5445C" w:rsidRPr="00F41BFD">
        <w:t>second batch</w:t>
      </w:r>
      <w:r w:rsidR="0065119F">
        <w:t xml:space="preserve"> after three months.</w:t>
      </w:r>
    </w:p>
    <w:p w14:paraId="483CFA1B" w14:textId="77777777" w:rsidR="00DA62AB" w:rsidRPr="002E5063" w:rsidRDefault="00DA62AB" w:rsidP="00DA62AB">
      <w:pPr>
        <w:spacing w:after="0"/>
        <w:jc w:val="both"/>
      </w:pPr>
    </w:p>
    <w:p w14:paraId="5860CADC" w14:textId="1AE13A90" w:rsidR="009D2661" w:rsidRPr="00955EF8" w:rsidRDefault="009D2661" w:rsidP="003945C4">
      <w:pPr>
        <w:pStyle w:val="Heading2"/>
        <w:rPr>
          <w:rFonts w:eastAsia="Times New Roman"/>
        </w:rPr>
      </w:pPr>
      <w:r w:rsidRPr="00955EF8">
        <w:rPr>
          <w:rFonts w:eastAsia="Times New Roman"/>
        </w:rPr>
        <w:t xml:space="preserve">The </w:t>
      </w:r>
      <w:r w:rsidR="00FE3B5B">
        <w:rPr>
          <w:rFonts w:eastAsia="Times New Roman"/>
        </w:rPr>
        <w:t xml:space="preserve">products </w:t>
      </w:r>
      <w:r w:rsidRPr="00955EF8">
        <w:rPr>
          <w:rFonts w:eastAsia="Times New Roman"/>
        </w:rPr>
        <w:t xml:space="preserve">being offered must be in line with the following requirements </w:t>
      </w:r>
    </w:p>
    <w:p w14:paraId="054EB777" w14:textId="6653C8A8" w:rsidR="0004575E" w:rsidRPr="0004575E" w:rsidRDefault="001C215B" w:rsidP="00323C45">
      <w:pPr>
        <w:pStyle w:val="ListParagraph"/>
        <w:numPr>
          <w:ilvl w:val="0"/>
          <w:numId w:val="10"/>
        </w:numPr>
        <w:jc w:val="both"/>
        <w:rPr>
          <w:lang w:val="en-GB"/>
        </w:rPr>
      </w:pPr>
      <w:r>
        <w:rPr>
          <w:lang w:val="en-GB"/>
        </w:rPr>
        <w:t xml:space="preserve">Must meet the technical specification provided in </w:t>
      </w:r>
      <w:r w:rsidRPr="001C215B">
        <w:rPr>
          <w:b/>
          <w:bCs/>
          <w:lang w:val="en-GB"/>
        </w:rPr>
        <w:t xml:space="preserve">Annex </w:t>
      </w:r>
      <w:r w:rsidR="002F3A82">
        <w:rPr>
          <w:b/>
          <w:bCs/>
          <w:lang w:val="en-GB"/>
        </w:rPr>
        <w:t>1</w:t>
      </w:r>
      <w:r>
        <w:rPr>
          <w:b/>
          <w:bCs/>
          <w:lang w:val="en-GB"/>
        </w:rPr>
        <w:t xml:space="preserve"> in all</w:t>
      </w:r>
      <w:r w:rsidR="00E93F77">
        <w:rPr>
          <w:b/>
          <w:bCs/>
          <w:lang w:val="en-GB"/>
        </w:rPr>
        <w:t xml:space="preserve"> aspects </w:t>
      </w:r>
      <w:proofErr w:type="gramStart"/>
      <w:r w:rsidR="00E93F77">
        <w:rPr>
          <w:b/>
          <w:bCs/>
          <w:lang w:val="en-GB"/>
        </w:rPr>
        <w:t>guided</w:t>
      </w:r>
      <w:r w:rsidR="00DA62AB">
        <w:rPr>
          <w:b/>
          <w:bCs/>
          <w:lang w:val="en-GB"/>
        </w:rPr>
        <w:t>;</w:t>
      </w:r>
      <w:proofErr w:type="gramEnd"/>
    </w:p>
    <w:p w14:paraId="5A4B4B1A" w14:textId="3745AF9F" w:rsidR="009D2661" w:rsidRDefault="0004575E" w:rsidP="00323C45">
      <w:pPr>
        <w:pStyle w:val="ListParagraph"/>
        <w:numPr>
          <w:ilvl w:val="0"/>
          <w:numId w:val="10"/>
        </w:numPr>
        <w:jc w:val="both"/>
        <w:rPr>
          <w:lang w:val="en-GB"/>
        </w:rPr>
      </w:pPr>
      <w:r>
        <w:rPr>
          <w:lang w:val="en-GB"/>
        </w:rPr>
        <w:t xml:space="preserve">Must </w:t>
      </w:r>
      <w:r w:rsidRPr="0004575E">
        <w:rPr>
          <w:lang w:val="en-GB"/>
        </w:rPr>
        <w:t xml:space="preserve">comply with any </w:t>
      </w:r>
      <w:r w:rsidRPr="0004575E">
        <w:rPr>
          <w:b/>
          <w:bCs/>
          <w:lang w:val="en-GB"/>
        </w:rPr>
        <w:t>quality standards</w:t>
      </w:r>
      <w:r w:rsidRPr="0004575E">
        <w:rPr>
          <w:lang w:val="en-GB"/>
        </w:rPr>
        <w:t xml:space="preserve"> laid down </w:t>
      </w:r>
      <w:r>
        <w:rPr>
          <w:lang w:val="en-GB"/>
        </w:rPr>
        <w:t xml:space="preserve">by the government of </w:t>
      </w:r>
      <w:r w:rsidRPr="0004575E">
        <w:rPr>
          <w:lang w:val="en-GB"/>
        </w:rPr>
        <w:t>Zimbabwe</w:t>
      </w:r>
      <w:r>
        <w:rPr>
          <w:lang w:val="en-GB"/>
        </w:rPr>
        <w:t xml:space="preserve"> </w:t>
      </w:r>
      <w:r w:rsidRPr="0004575E">
        <w:rPr>
          <w:lang w:val="en-GB"/>
        </w:rPr>
        <w:t xml:space="preserve">and/or the country of </w:t>
      </w:r>
      <w:r w:rsidR="00AD5D6E">
        <w:rPr>
          <w:lang w:val="en-GB"/>
        </w:rPr>
        <w:t>origin</w:t>
      </w:r>
      <w:r w:rsidRPr="0004575E">
        <w:rPr>
          <w:lang w:val="en-GB"/>
        </w:rPr>
        <w:t xml:space="preserve">, whichever has the higher quality </w:t>
      </w:r>
      <w:proofErr w:type="gramStart"/>
      <w:r w:rsidRPr="0004575E">
        <w:rPr>
          <w:lang w:val="en-GB"/>
        </w:rPr>
        <w:t>standard</w:t>
      </w:r>
      <w:r w:rsidR="00DA62AB">
        <w:rPr>
          <w:lang w:val="en-GB"/>
        </w:rPr>
        <w:t>;</w:t>
      </w:r>
      <w:proofErr w:type="gramEnd"/>
    </w:p>
    <w:p w14:paraId="28A6CD91" w14:textId="076F3165" w:rsidR="0004575E" w:rsidRPr="0004575E" w:rsidRDefault="0004575E" w:rsidP="00323C45">
      <w:pPr>
        <w:pStyle w:val="ListParagraph"/>
        <w:numPr>
          <w:ilvl w:val="0"/>
          <w:numId w:val="10"/>
        </w:numPr>
        <w:jc w:val="both"/>
        <w:rPr>
          <w:lang w:val="en-GB"/>
        </w:rPr>
      </w:pPr>
      <w:r>
        <w:rPr>
          <w:lang w:val="en-GB"/>
        </w:rPr>
        <w:t xml:space="preserve">The products must </w:t>
      </w:r>
      <w:r w:rsidRPr="0004575E">
        <w:rPr>
          <w:lang w:val="en-GB"/>
        </w:rPr>
        <w:t xml:space="preserve">match the </w:t>
      </w:r>
      <w:r w:rsidR="001D43B1" w:rsidRPr="00DA62AB">
        <w:rPr>
          <w:b/>
          <w:bCs/>
          <w:u w:val="single"/>
          <w:lang w:val="en-GB"/>
        </w:rPr>
        <w:t>dietary</w:t>
      </w:r>
      <w:r w:rsidRPr="00DA62AB">
        <w:rPr>
          <w:b/>
          <w:bCs/>
          <w:u w:val="single"/>
          <w:lang w:val="en-GB"/>
        </w:rPr>
        <w:t xml:space="preserve"> habits</w:t>
      </w:r>
      <w:r w:rsidRPr="00DA62AB">
        <w:rPr>
          <w:lang w:val="en-GB"/>
        </w:rPr>
        <w:t xml:space="preserve"> </w:t>
      </w:r>
      <w:r w:rsidRPr="0004575E">
        <w:rPr>
          <w:lang w:val="en-GB"/>
        </w:rPr>
        <w:t>of the beneficiary population as much as possible</w:t>
      </w:r>
      <w:r w:rsidR="00DA62AB">
        <w:rPr>
          <w:lang w:val="en-GB"/>
        </w:rPr>
        <w:t>.</w:t>
      </w:r>
    </w:p>
    <w:p w14:paraId="2AAD8617" w14:textId="77777777" w:rsidR="00862F6E" w:rsidRDefault="00862F6E" w:rsidP="005C60FF">
      <w:pPr>
        <w:spacing w:after="0"/>
        <w:jc w:val="both"/>
      </w:pPr>
    </w:p>
    <w:p w14:paraId="0E0FE49D" w14:textId="54C3247B" w:rsidR="009312E7" w:rsidRDefault="00862F6E" w:rsidP="00862F6E">
      <w:pPr>
        <w:jc w:val="both"/>
      </w:pPr>
      <w:r w:rsidRPr="00FC0AB3">
        <w:t xml:space="preserve">GOAL requires your company to provide accurate and true information in both your quote and any other information provided verbally or through email throughout the </w:t>
      </w:r>
      <w:r>
        <w:t xml:space="preserve">process of Tender document </w:t>
      </w:r>
      <w:r w:rsidRPr="00FC0AB3">
        <w:t>submissions and tender clarifications. All information pro</w:t>
      </w:r>
      <w:r>
        <w:t>vided to GOAL as part of this tender</w:t>
      </w:r>
      <w:r w:rsidRPr="00FC0AB3">
        <w:t xml:space="preserve"> process should be accurate, should any false information be provided on behalf your company this wil</w:t>
      </w:r>
      <w:r>
        <w:t>l lead to exclusion from the Bid process</w:t>
      </w:r>
      <w:r w:rsidRPr="00FC0AB3">
        <w:t>.</w:t>
      </w:r>
    </w:p>
    <w:p w14:paraId="217C0F9B" w14:textId="4249A856" w:rsidR="00293505" w:rsidRPr="00805C27" w:rsidRDefault="00293505" w:rsidP="00334B91">
      <w:pPr>
        <w:pStyle w:val="Heading1"/>
      </w:pPr>
      <w:bookmarkStart w:id="6" w:name="_Toc466022939"/>
      <w:r w:rsidRPr="00805C27">
        <w:t xml:space="preserve">Terms of </w:t>
      </w:r>
      <w:bookmarkEnd w:id="6"/>
      <w:r w:rsidR="00034C4D">
        <w:t xml:space="preserve">the Procurement </w:t>
      </w:r>
    </w:p>
    <w:p w14:paraId="3BADA2BC" w14:textId="586C8053" w:rsidR="00293505" w:rsidRPr="00805C27" w:rsidRDefault="00293505" w:rsidP="00E249FC">
      <w:pPr>
        <w:pStyle w:val="Heading2"/>
        <w:keepNext w:val="0"/>
      </w:pPr>
      <w:bookmarkStart w:id="7" w:name="_Toc115690175"/>
      <w:bookmarkStart w:id="8" w:name="_Toc118102638"/>
      <w:bookmarkStart w:id="9" w:name="_Toc118102814"/>
      <w:bookmarkStart w:id="10" w:name="_Toc229548505"/>
      <w:bookmarkStart w:id="11" w:name="_Toc231810369"/>
      <w:bookmarkStart w:id="12" w:name="_Toc466022941"/>
      <w:bookmarkEnd w:id="7"/>
      <w:bookmarkEnd w:id="8"/>
      <w:bookmarkEnd w:id="9"/>
      <w:r w:rsidRPr="00805C27">
        <w:t>Procurement Process</w:t>
      </w:r>
      <w:bookmarkEnd w:id="10"/>
      <w:bookmarkEnd w:id="11"/>
      <w:bookmarkEnd w:id="12"/>
    </w:p>
    <w:p w14:paraId="0F48D98C" w14:textId="770D3A2A"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w:t>
      </w:r>
      <w:r w:rsidR="00DA62AB">
        <w:t>’s National</w:t>
      </w:r>
      <w:r w:rsidR="00DF6FF8" w:rsidRPr="00805C27">
        <w:t xml:space="preserve"> </w:t>
      </w:r>
      <w:r w:rsidR="009312E7">
        <w:t>Tender process. Invitation to Tender Procedure.</w:t>
      </w:r>
    </w:p>
    <w:p w14:paraId="78CE7BC4" w14:textId="5C1D3CED" w:rsidR="00293505" w:rsidRDefault="00293505" w:rsidP="009169FD">
      <w:pPr>
        <w:pStyle w:val="Heading3"/>
        <w:keepNext w:val="0"/>
        <w:spacing w:before="0"/>
      </w:pPr>
      <w:r w:rsidRPr="00805C27">
        <w:t>The Contracting Authority for this procurement is GOAL</w:t>
      </w:r>
      <w:r w:rsidR="008076A1">
        <w:t>.</w:t>
      </w:r>
    </w:p>
    <w:p w14:paraId="791856E6" w14:textId="0E7CF963" w:rsidR="002967DE" w:rsidRPr="002967DE" w:rsidRDefault="002967DE" w:rsidP="002967DE">
      <w:pPr>
        <w:pStyle w:val="Heading3"/>
        <w:spacing w:before="0"/>
      </w:pPr>
      <w:r>
        <w:t xml:space="preserve">This procurement is funded by </w:t>
      </w:r>
      <w:r w:rsidR="005D1C98">
        <w:t>ECHO</w:t>
      </w:r>
      <w:r w:rsidR="00590EA7">
        <w:t xml:space="preserve"> and</w:t>
      </w:r>
      <w:r w:rsidR="009312E7">
        <w:t xml:space="preserve"> the tender</w:t>
      </w:r>
      <w:r>
        <w:t xml:space="preserve"> </w:t>
      </w:r>
      <w:r w:rsidR="009312E7">
        <w:t xml:space="preserve">and any contracts or agreements that may arise from it </w:t>
      </w:r>
      <w:r w:rsidR="00B1340E">
        <w:t>are</w:t>
      </w:r>
      <w:r w:rsidR="009312E7">
        <w:t xml:space="preserve"> bound by the regulations of th</w:t>
      </w:r>
      <w:r w:rsidR="00B1340E">
        <w:t>is donor</w:t>
      </w:r>
      <w:r w:rsidR="008076A1">
        <w:t>.</w:t>
      </w:r>
      <w:r w:rsidR="00B1340E">
        <w:t xml:space="preserve"> </w:t>
      </w:r>
    </w:p>
    <w:p w14:paraId="246EF8FA" w14:textId="77777777" w:rsidR="00293505" w:rsidRPr="00805C27" w:rsidRDefault="00334B91" w:rsidP="00E249FC">
      <w:pPr>
        <w:pStyle w:val="Heading2"/>
        <w:keepNext w:val="0"/>
      </w:pPr>
      <w:bookmarkStart w:id="13" w:name="_Toc229548506"/>
      <w:bookmarkStart w:id="14" w:name="_Toc231810370"/>
      <w:bookmarkStart w:id="15" w:name="_Toc466022942"/>
      <w:r w:rsidRPr="00805C27">
        <w:rPr>
          <w:sz w:val="24"/>
        </w:rPr>
        <w:t>C</w:t>
      </w:r>
      <w:r w:rsidR="00293505" w:rsidRPr="00805C27">
        <w:t>larifications and Query Handling</w:t>
      </w:r>
      <w:bookmarkEnd w:id="13"/>
      <w:bookmarkEnd w:id="14"/>
      <w:bookmarkEnd w:id="15"/>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03FE4F3" w14:textId="359267A8" w:rsidR="0009094F" w:rsidRPr="005C60FF" w:rsidRDefault="00293505" w:rsidP="005200A0">
      <w:pPr>
        <w:pStyle w:val="Heading3"/>
        <w:keepNext w:val="0"/>
      </w:pPr>
      <w:r w:rsidRPr="005042A5">
        <w:rPr>
          <w:b/>
        </w:rPr>
        <w:t xml:space="preserve">Requests for additional information or clarifications </w:t>
      </w:r>
      <w:r w:rsidR="001B7249" w:rsidRPr="005042A5">
        <w:rPr>
          <w:b/>
        </w:rPr>
        <w:t xml:space="preserve">can </w:t>
      </w:r>
      <w:r w:rsidRPr="005042A5">
        <w:rPr>
          <w:b/>
        </w:rPr>
        <w:t xml:space="preserve">be made up to </w:t>
      </w:r>
      <w:r w:rsidR="0065119F">
        <w:rPr>
          <w:b/>
        </w:rPr>
        <w:t>17</w:t>
      </w:r>
      <w:r w:rsidR="00301C77" w:rsidRPr="00301C77">
        <w:rPr>
          <w:b/>
          <w:vertAlign w:val="superscript"/>
        </w:rPr>
        <w:t>th</w:t>
      </w:r>
      <w:r w:rsidR="00301C77">
        <w:rPr>
          <w:b/>
        </w:rPr>
        <w:t xml:space="preserve"> </w:t>
      </w:r>
      <w:r w:rsidR="00301C77" w:rsidRPr="00301C77">
        <w:rPr>
          <w:b/>
        </w:rPr>
        <w:t xml:space="preserve">of </w:t>
      </w:r>
      <w:r w:rsidR="0065119F">
        <w:rPr>
          <w:b/>
        </w:rPr>
        <w:t>June</w:t>
      </w:r>
      <w:r w:rsidR="00301C77" w:rsidRPr="00301C77">
        <w:rPr>
          <w:b/>
        </w:rPr>
        <w:t xml:space="preserve"> 2020</w:t>
      </w:r>
      <w:r w:rsidR="00301C77">
        <w:rPr>
          <w:b/>
        </w:rPr>
        <w:t xml:space="preserve"> at 1700hrs </w:t>
      </w:r>
      <w:r w:rsidR="001B7249" w:rsidRPr="005042A5">
        <w:rPr>
          <w:b/>
        </w:rPr>
        <w:t>and no later</w:t>
      </w:r>
      <w:r w:rsidR="009A6626" w:rsidRPr="00805C27">
        <w:t>.</w:t>
      </w:r>
      <w:r w:rsidRPr="00805C27">
        <w:t xml:space="preserve"> </w:t>
      </w:r>
      <w:r w:rsidR="00C718D5" w:rsidRPr="0003332A">
        <w:t>GOAL strictly enforces deadlines and in no circumstances will requests for information or clarifications be accepted after this closing time on the day in question. GOAL will not accept responsibility for any missed communications or deadlines</w:t>
      </w:r>
      <w:r w:rsidR="00C718D5">
        <w:t xml:space="preserve">. </w:t>
      </w:r>
      <w:r w:rsidR="009A6626" w:rsidRPr="00805C27">
        <w:t xml:space="preserve">Any queries about this </w:t>
      </w:r>
      <w:r w:rsidR="00322CE2">
        <w:t xml:space="preserve">ITT </w:t>
      </w:r>
      <w:r w:rsidR="009A6626" w:rsidRPr="00805C27">
        <w:t xml:space="preserve">should be addressed in writing to GOAL via email on </w:t>
      </w:r>
      <w:bookmarkStart w:id="16" w:name="_Hlk518377899"/>
      <w:r w:rsidR="0065119F">
        <w:fldChar w:fldCharType="begin"/>
      </w:r>
      <w:r w:rsidR="0065119F">
        <w:instrText xml:space="preserve"> HYPERLINK "mailto:procurementzimbabwe@zw.goal.ie" </w:instrText>
      </w:r>
      <w:r w:rsidR="0065119F">
        <w:fldChar w:fldCharType="separate"/>
      </w:r>
      <w:r w:rsidR="0065119F" w:rsidRPr="007D7F87">
        <w:rPr>
          <w:rStyle w:val="Hyperlink"/>
        </w:rPr>
        <w:t>procurementzimbabwe@zw.goal.ie</w:t>
      </w:r>
      <w:r w:rsidR="0065119F">
        <w:fldChar w:fldCharType="end"/>
      </w:r>
      <w:r w:rsidR="0065119F">
        <w:t xml:space="preserve"> </w:t>
      </w:r>
      <w:bookmarkEnd w:id="16"/>
      <w:r w:rsidR="00B1340E" w:rsidRPr="00DA62AB">
        <w:rPr>
          <w:b/>
          <w:bCs w:val="0"/>
          <w:u w:val="single"/>
        </w:rPr>
        <w:t>referencing the tender number</w:t>
      </w:r>
      <w:r w:rsidR="00DA62AB">
        <w:rPr>
          <w:b/>
          <w:bCs w:val="0"/>
          <w:u w:val="single"/>
        </w:rPr>
        <w:t xml:space="preserve"> ZW-TBA-HAR-0056</w:t>
      </w:r>
      <w:r w:rsidR="00B1340E" w:rsidRPr="00DA62AB">
        <w:rPr>
          <w:b/>
          <w:bCs w:val="0"/>
          <w:u w:val="single"/>
        </w:rPr>
        <w:t>,</w:t>
      </w:r>
      <w:r w:rsidR="00B1340E">
        <w:t xml:space="preserve"> and answers shall be collated and shared with all bidders in a timely manner.</w:t>
      </w:r>
    </w:p>
    <w:p w14:paraId="6A669E46" w14:textId="77777777" w:rsidR="00293505" w:rsidRPr="00805C27" w:rsidRDefault="00673AD0" w:rsidP="00E249FC">
      <w:pPr>
        <w:pStyle w:val="Heading2"/>
        <w:keepNext w:val="0"/>
      </w:pPr>
      <w:bookmarkStart w:id="17" w:name="_Toc229548507"/>
      <w:bookmarkStart w:id="18" w:name="_Toc231810371"/>
      <w:bookmarkStart w:id="19" w:name="_Toc466022943"/>
      <w:r w:rsidRPr="00805C27">
        <w:t>Co</w:t>
      </w:r>
      <w:r w:rsidR="00293505" w:rsidRPr="00805C27">
        <w:t>nditions of Tender Submission</w:t>
      </w:r>
      <w:bookmarkEnd w:id="17"/>
      <w:bookmarkEnd w:id="18"/>
      <w:bookmarkEnd w:id="19"/>
    </w:p>
    <w:p w14:paraId="16311617" w14:textId="26C79A6F" w:rsidR="00426B0D" w:rsidRPr="00D300BB" w:rsidRDefault="00426B0D" w:rsidP="006F2C09">
      <w:pPr>
        <w:pStyle w:val="Heading3"/>
        <w:keepNext w:val="0"/>
        <w:spacing w:before="0"/>
      </w:pPr>
      <w:bookmarkStart w:id="20" w:name="_Toc466022944"/>
      <w:bookmarkEnd w:id="20"/>
      <w:r w:rsidRPr="00805C27">
        <w:t xml:space="preserve">Tenders must be completed in English. </w:t>
      </w:r>
    </w:p>
    <w:p w14:paraId="74292088" w14:textId="77777777" w:rsidR="00426B0D" w:rsidRPr="00805C27" w:rsidRDefault="00426B0D" w:rsidP="00426B0D">
      <w:pPr>
        <w:pStyle w:val="Heading3"/>
        <w:keepNext w:val="0"/>
        <w:spacing w:before="0"/>
      </w:pPr>
      <w:r w:rsidRPr="00805C27">
        <w:t xml:space="preserve">Tenders must respond to all requirements set out in this </w:t>
      </w:r>
      <w:r>
        <w:t xml:space="preserve">ITT </w:t>
      </w:r>
      <w:r w:rsidRPr="00805C27">
        <w:t xml:space="preserve">and complete their offer in the </w:t>
      </w:r>
      <w:r>
        <w:t>Response Format.</w:t>
      </w:r>
    </w:p>
    <w:p w14:paraId="68D1F9BD" w14:textId="5A885550" w:rsidR="00426B0D" w:rsidRPr="00805C27" w:rsidRDefault="00426B0D" w:rsidP="00426B0D">
      <w:pPr>
        <w:pStyle w:val="Heading3"/>
        <w:keepNext w:val="0"/>
        <w:spacing w:before="0"/>
      </w:pPr>
      <w:r w:rsidRPr="00805C27">
        <w:t>Failure to submit tenders in the required format will, in almost all circumstances, result in the rejection of the tender.  Failure to resubmit a correctly formatted tender</w:t>
      </w:r>
      <w:r>
        <w:t xml:space="preserve"> </w:t>
      </w:r>
      <w:r w:rsidRPr="00805C27">
        <w:t xml:space="preserve">within </w:t>
      </w:r>
      <w:r w:rsidR="00DA62AB">
        <w:t xml:space="preserve">three </w:t>
      </w:r>
      <w:r w:rsidRPr="00805C27">
        <w:t>(</w:t>
      </w:r>
      <w:r w:rsidR="00DA62AB">
        <w:t>3</w:t>
      </w:r>
      <w:r w:rsidRPr="00805C27">
        <w:t>) working days of such a request will result in disqualification.</w:t>
      </w:r>
    </w:p>
    <w:p w14:paraId="5A66BD12" w14:textId="77777777" w:rsidR="00426B0D" w:rsidRPr="00805C27" w:rsidRDefault="00426B0D" w:rsidP="00426B0D">
      <w:pPr>
        <w:pStyle w:val="Heading3"/>
        <w:keepNext w:val="0"/>
        <w:spacing w:before="0"/>
      </w:pPr>
      <w:r w:rsidRPr="00805C27">
        <w:lastRenderedPageBreak/>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32704D95" w14:textId="77777777" w:rsidR="00426B0D" w:rsidRPr="00805C27" w:rsidRDefault="00426B0D" w:rsidP="00426B0D">
      <w:pPr>
        <w:pStyle w:val="Heading3"/>
        <w:keepNext w:val="0"/>
        <w:spacing w:before="0"/>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195D1224" w14:textId="77777777" w:rsidR="00426B0D" w:rsidRPr="00805C27" w:rsidRDefault="00426B0D" w:rsidP="00426B0D">
      <w:pPr>
        <w:pStyle w:val="Heading3"/>
        <w:keepNext w:val="0"/>
        <w:spacing w:before="0"/>
      </w:pPr>
      <w:r w:rsidRPr="00805C27">
        <w:t>Any conflicts of interest</w:t>
      </w:r>
      <w:r>
        <w:t xml:space="preserve"> (including any family relations to GOAL staff) </w:t>
      </w:r>
      <w:r w:rsidRPr="00805C27">
        <w:t>involving a tenderer</w:t>
      </w:r>
      <w:r>
        <w:t xml:space="preserve"> </w:t>
      </w:r>
      <w:r w:rsidRPr="00805C27">
        <w:t>must be fully disclosed to GOAL particularly where there is a conflict of interest in relation to any recommendations or proposals put forward by the tenderer.</w:t>
      </w:r>
    </w:p>
    <w:p w14:paraId="228DADB8" w14:textId="77777777" w:rsidR="00426B0D" w:rsidRDefault="00426B0D" w:rsidP="00426B0D">
      <w:pPr>
        <w:pStyle w:val="Heading3"/>
        <w:keepNext w:val="0"/>
        <w:spacing w:before="0"/>
      </w:pPr>
      <w:r w:rsidRPr="00805C27">
        <w:t>GOAL will not be liable in respect of any costs incurred by respondents in the preparation and submission of tenders or any associated work effort</w:t>
      </w:r>
      <w:r>
        <w:t>.</w:t>
      </w:r>
    </w:p>
    <w:p w14:paraId="44F9A613" w14:textId="77777777" w:rsidR="00426B0D" w:rsidRPr="00805C27" w:rsidRDefault="00426B0D" w:rsidP="00426B0D">
      <w:pPr>
        <w:pStyle w:val="Heading3"/>
        <w:keepNext w:val="0"/>
        <w:spacing w:before="0"/>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38650696" w14:textId="77777777" w:rsidR="00426B0D" w:rsidRDefault="00426B0D" w:rsidP="00426B0D">
      <w:pPr>
        <w:pStyle w:val="Heading3"/>
        <w:keepNext w:val="0"/>
        <w:spacing w:before="0"/>
      </w:pPr>
      <w:r w:rsidRPr="00805C27">
        <w:t>GOAL is not bound to accept the lowest, or any tender</w:t>
      </w:r>
      <w:r>
        <w:t xml:space="preserve"> </w:t>
      </w:r>
      <w:r w:rsidRPr="00805C27">
        <w:t>subm</w:t>
      </w:r>
      <w:r>
        <w:t>itt</w:t>
      </w:r>
      <w:r w:rsidRPr="00805C27">
        <w:t>ed.</w:t>
      </w:r>
    </w:p>
    <w:p w14:paraId="16BA809C" w14:textId="77777777" w:rsidR="00426B0D" w:rsidRDefault="00426B0D" w:rsidP="00426B0D">
      <w:pPr>
        <w:pStyle w:val="Heading3"/>
        <w:keepNext w:val="0"/>
        <w:spacing w:before="0"/>
      </w:pPr>
      <w:r>
        <w:t>GOAL reserves the right to split the award of this contract between different bidders in any combination it deems appropriate, at its sole discretion.</w:t>
      </w:r>
    </w:p>
    <w:p w14:paraId="0BE4AB87" w14:textId="77777777" w:rsidR="00426B0D" w:rsidRDefault="00426B0D" w:rsidP="00426B0D">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p>
    <w:p w14:paraId="5E951F20" w14:textId="77777777" w:rsidR="00426B0D" w:rsidRDefault="00426B0D" w:rsidP="00426B0D">
      <w:pPr>
        <w:pStyle w:val="Heading3"/>
        <w:keepNext w:val="0"/>
        <w:spacing w:before="0"/>
      </w:pPr>
      <w:r>
        <w:t>GOAL reserves the right to refuse any subcontractor that is proposed by the Supplier.</w:t>
      </w:r>
    </w:p>
    <w:p w14:paraId="19D7FA99" w14:textId="77777777" w:rsidR="00426B0D" w:rsidRPr="00A051E7" w:rsidRDefault="00426B0D" w:rsidP="00426B0D">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0DB58F9C" w14:textId="77777777" w:rsidR="00426B0D" w:rsidRPr="00805C27" w:rsidRDefault="00426B0D" w:rsidP="00426B0D">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095306DA" w14:textId="77777777" w:rsidR="00426B0D" w:rsidRPr="00805C27" w:rsidRDefault="00426B0D" w:rsidP="00426B0D">
      <w:pPr>
        <w:pStyle w:val="Heading3"/>
        <w:keepNext w:val="0"/>
        <w:spacing w:before="0"/>
      </w:pPr>
      <w:r w:rsidRPr="00805C27">
        <w:t>GOAL reserves the right to terminate this competition at any stage.</w:t>
      </w:r>
    </w:p>
    <w:p w14:paraId="513A8EFE" w14:textId="77777777" w:rsidR="00426B0D" w:rsidRPr="00805C27" w:rsidRDefault="00426B0D" w:rsidP="00426B0D">
      <w:pPr>
        <w:pStyle w:val="Heading3"/>
        <w:keepNext w:val="0"/>
        <w:spacing w:before="0"/>
      </w:pPr>
      <w:r w:rsidRPr="00805C27">
        <w:t xml:space="preserve">Unsuccessful </w:t>
      </w:r>
      <w:r>
        <w:t>tenderers will be notified</w:t>
      </w:r>
      <w:r w:rsidRPr="00805C27">
        <w:t xml:space="preserve">.  </w:t>
      </w:r>
    </w:p>
    <w:p w14:paraId="4E8C9026" w14:textId="77777777" w:rsidR="00426B0D" w:rsidRPr="00805C27" w:rsidRDefault="00426B0D" w:rsidP="00426B0D">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0182CE89" w14:textId="77777777" w:rsidR="00426B0D" w:rsidRPr="00805C27" w:rsidRDefault="00426B0D" w:rsidP="00426B0D">
      <w:pPr>
        <w:pStyle w:val="Heading3"/>
        <w:keepNext w:val="0"/>
        <w:spacing w:before="0"/>
        <w:rPr>
          <w:rFonts w:eastAsia="Arial Unicode MS"/>
        </w:rPr>
      </w:pPr>
      <w:r w:rsidRPr="00805C27">
        <w:rPr>
          <w:rFonts w:eastAsia="Arial Unicode MS"/>
        </w:rPr>
        <w:t>This document is not construed in any way as an offer to contract.</w:t>
      </w:r>
    </w:p>
    <w:p w14:paraId="123A1140" w14:textId="77777777" w:rsidR="00426B0D" w:rsidRDefault="00426B0D" w:rsidP="00426B0D">
      <w:pPr>
        <w:pStyle w:val="Heading3"/>
        <w:spacing w:before="0"/>
        <w:rPr>
          <w:lang w:val="en-GB"/>
        </w:rPr>
      </w:pPr>
      <w:r w:rsidRPr="00805C27">
        <w:lastRenderedPageBreak/>
        <w:t xml:space="preserve">GOAL and all contracted </w:t>
      </w:r>
      <w:r>
        <w:t>suppliers</w:t>
      </w:r>
      <w:r w:rsidRPr="00805C27">
        <w:t xml:space="preserve"> must act in all its procurement and other activities in full compliance with donor </w:t>
      </w:r>
      <w:r w:rsidRPr="00805C27">
        <w:rPr>
          <w:color w:val="auto"/>
        </w:rPr>
        <w:t xml:space="preserve">requirements. </w:t>
      </w:r>
      <w:r w:rsidRPr="00805C27">
        <w:t xml:space="preserve">Any </w:t>
      </w:r>
      <w:r w:rsidRPr="00805C27">
        <w:rPr>
          <w:lang w:val="en-GB"/>
        </w:rPr>
        <w:t xml:space="preserve">contract(s) that arise from this </w:t>
      </w:r>
      <w:r>
        <w:rPr>
          <w:lang w:val="en-GB"/>
        </w:rPr>
        <w:t xml:space="preserve">ITT </w:t>
      </w:r>
      <w:r w:rsidRPr="00805C2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Pr>
          <w:lang w:val="en-GB"/>
        </w:rPr>
        <w:t xml:space="preserve">ITT </w:t>
      </w:r>
      <w:r w:rsidRPr="00805C27">
        <w:rPr>
          <w:lang w:val="en-GB"/>
        </w:rPr>
        <w:t xml:space="preserve">assumes Service Provider acceptance of these conditions. </w:t>
      </w:r>
    </w:p>
    <w:p w14:paraId="58B46F8F" w14:textId="77777777" w:rsidR="00426B0D" w:rsidRDefault="00426B0D" w:rsidP="00426B0D">
      <w:pPr>
        <w:pStyle w:val="Heading3"/>
        <w:spacing w:before="0"/>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1D28A5D8" w14:textId="5196E8FB" w:rsidR="00426B0D" w:rsidRPr="00B00FD2" w:rsidRDefault="002B0488" w:rsidP="00426B0D">
      <w:pPr>
        <w:pStyle w:val="Heading3"/>
        <w:rPr>
          <w:b/>
          <w:color w:val="auto"/>
        </w:rPr>
      </w:pPr>
      <w:r w:rsidRPr="00B00FD2">
        <w:rPr>
          <w:b/>
          <w:color w:val="auto"/>
        </w:rPr>
        <w:t>Super</w:t>
      </w:r>
      <w:r>
        <w:rPr>
          <w:b/>
          <w:color w:val="auto"/>
        </w:rPr>
        <w:t>s</w:t>
      </w:r>
      <w:r w:rsidRPr="00B00FD2">
        <w:rPr>
          <w:b/>
          <w:color w:val="auto"/>
        </w:rPr>
        <w:t>edes</w:t>
      </w:r>
    </w:p>
    <w:p w14:paraId="3B6F0604" w14:textId="77777777" w:rsidR="00426B0D" w:rsidRPr="008E1B19" w:rsidRDefault="00426B0D" w:rsidP="00426B0D">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t>es.</w:t>
      </w:r>
    </w:p>
    <w:p w14:paraId="2D46AA49" w14:textId="77777777" w:rsidR="00426B0D" w:rsidRPr="00805C27" w:rsidRDefault="00426B0D" w:rsidP="00426B0D">
      <w:pPr>
        <w:pStyle w:val="Heading2"/>
      </w:pPr>
      <w:bookmarkStart w:id="21" w:name="_Toc466022938"/>
      <w:r w:rsidRPr="00805C27">
        <w:t>Quality Control</w:t>
      </w:r>
      <w:bookmarkEnd w:id="21"/>
    </w:p>
    <w:p w14:paraId="0AFF7C67" w14:textId="77777777" w:rsidR="00426B0D" w:rsidRPr="007A5044" w:rsidRDefault="00426B0D" w:rsidP="00426B0D">
      <w:r w:rsidRPr="00805C27">
        <w:t>3</w:t>
      </w:r>
      <w:r w:rsidRPr="00805C27">
        <w:rPr>
          <w:vertAlign w:val="superscript"/>
        </w:rPr>
        <w:t>rd</w:t>
      </w:r>
      <w:r w:rsidRPr="00805C27">
        <w:t xml:space="preserve"> party companies</w:t>
      </w:r>
      <w:r>
        <w:t xml:space="preserve"> or Government of Zimbabwe may be contracted by GOAL may </w:t>
      </w:r>
      <w:r w:rsidRPr="00805C27">
        <w:t>carry out random quality inspections of work carried out by the contracted part</w:t>
      </w:r>
      <w:r>
        <w:t>ies</w:t>
      </w:r>
      <w:r w:rsidRPr="00805C27">
        <w:t xml:space="preserve">. </w:t>
      </w:r>
      <w:r w:rsidRPr="007A5044">
        <w:t>The cost of the quality control inspections will be covered by GOAL.</w:t>
      </w:r>
    </w:p>
    <w:p w14:paraId="065432A5" w14:textId="77777777" w:rsidR="00426B0D" w:rsidRPr="007A5044" w:rsidRDefault="00426B0D" w:rsidP="00426B0D">
      <w:r w:rsidRPr="007A5044">
        <w:t xml:space="preserve">In cases of contractor’s quality default in addition to Liquidated Damages section 21 of GOAL Standard Terms and Conditions the costs of the quality inspections and loading surveyor will be charged to the </w:t>
      </w:r>
      <w:r w:rsidRPr="007A5044">
        <w:rPr>
          <w:rFonts w:ascii="Calibri" w:hAnsi="Calibri" w:cs="Arial"/>
          <w:lang w:val="en-US"/>
        </w:rPr>
        <w:t>Service Provider</w:t>
      </w:r>
      <w:r w:rsidRPr="007A5044">
        <w:t>.</w:t>
      </w:r>
    </w:p>
    <w:p w14:paraId="67279265" w14:textId="77777777" w:rsidR="00426B0D" w:rsidRPr="00805C27" w:rsidRDefault="00426B0D" w:rsidP="00426B0D">
      <w:r w:rsidRPr="007A5044">
        <w:t>Sub-contracting: note section II</w:t>
      </w:r>
      <w:r>
        <w:t>I</w:t>
      </w:r>
      <w:r w:rsidRPr="007A5044">
        <w:t xml:space="preserve"> in GOAL Standard Terms and Conditions</w:t>
      </w:r>
      <w:r w:rsidRPr="007A5044">
        <w:rPr>
          <w:rStyle w:val="FootnoteReference"/>
        </w:rPr>
        <w:footnoteReference w:id="2"/>
      </w:r>
      <w:r w:rsidRPr="007A5044">
        <w:t>. GOAL may choose to visit vendors, including sub-contractors (if any) as per of the evaluation process.</w:t>
      </w:r>
      <w:r w:rsidRPr="00805C27">
        <w:t xml:space="preserve"> </w:t>
      </w:r>
    </w:p>
    <w:p w14:paraId="512CF911" w14:textId="154B88C3" w:rsidR="00B66695" w:rsidRPr="005C60FF" w:rsidRDefault="00CE3BE3" w:rsidP="00CE3BE3">
      <w:pPr>
        <w:pStyle w:val="Heading2"/>
      </w:pPr>
      <w:r w:rsidRPr="005C60FF">
        <w:t>Submission of Tenders</w:t>
      </w:r>
    </w:p>
    <w:p w14:paraId="143C4F58" w14:textId="77777777" w:rsidR="00075BA2" w:rsidRDefault="00075BA2" w:rsidP="00075BA2">
      <w:r>
        <w:t>Tenders must be delivered in the following way:</w:t>
      </w:r>
    </w:p>
    <w:p w14:paraId="143DD10E" w14:textId="77777777" w:rsidR="00DA62AB" w:rsidRPr="00DA62AB" w:rsidRDefault="00075BA2" w:rsidP="00075BA2">
      <w:pPr>
        <w:pStyle w:val="ListParagraph"/>
        <w:numPr>
          <w:ilvl w:val="0"/>
          <w:numId w:val="14"/>
        </w:numPr>
      </w:pPr>
      <w:r>
        <w:t xml:space="preserve">Delivered by hand </w:t>
      </w:r>
      <w:r w:rsidRPr="00CE576D">
        <w:t>in a</w:t>
      </w:r>
      <w:r w:rsidRPr="00394AF6">
        <w:t xml:space="preserve"> </w:t>
      </w:r>
      <w:r w:rsidRPr="002354C5">
        <w:t>sealed</w:t>
      </w:r>
      <w:r>
        <w:t>,</w:t>
      </w:r>
      <w:r w:rsidRPr="002354C5">
        <w:t xml:space="preserve"> stamped </w:t>
      </w:r>
      <w:r w:rsidRPr="00CE576D">
        <w:t xml:space="preserve">envelope marked </w:t>
      </w:r>
      <w:r w:rsidRPr="007055B1">
        <w:rPr>
          <w:b/>
        </w:rPr>
        <w:t>‘</w:t>
      </w:r>
      <w:r w:rsidRPr="0017111F">
        <w:rPr>
          <w:b/>
        </w:rPr>
        <w:t>ZW-</w:t>
      </w:r>
      <w:r w:rsidR="00DA62AB">
        <w:rPr>
          <w:b/>
        </w:rPr>
        <w:t>TBA</w:t>
      </w:r>
      <w:r>
        <w:rPr>
          <w:b/>
        </w:rPr>
        <w:t>-HAR</w:t>
      </w:r>
      <w:r w:rsidRPr="0017111F">
        <w:rPr>
          <w:b/>
        </w:rPr>
        <w:t>-0</w:t>
      </w:r>
      <w:r>
        <w:rPr>
          <w:b/>
        </w:rPr>
        <w:t xml:space="preserve">056’ </w:t>
      </w:r>
      <w:r>
        <w:t>to the address below before the deadline</w:t>
      </w:r>
      <w:r w:rsidRPr="00235256">
        <w:rPr>
          <w:b/>
          <w:bCs/>
        </w:rPr>
        <w:t>:</w:t>
      </w:r>
      <w:r w:rsidRPr="00235256">
        <w:rPr>
          <w:b/>
          <w:bCs/>
          <w:lang w:val="en-GB"/>
        </w:rPr>
        <w:t xml:space="preserve"> </w:t>
      </w:r>
    </w:p>
    <w:p w14:paraId="68BC9BD6" w14:textId="598D13CF" w:rsidR="00075BA2" w:rsidRDefault="00075BA2" w:rsidP="00DA62AB">
      <w:pPr>
        <w:pStyle w:val="ListParagraph"/>
      </w:pPr>
      <w:r w:rsidRPr="00235256">
        <w:rPr>
          <w:b/>
          <w:bCs/>
          <w:lang w:val="en-GB"/>
        </w:rPr>
        <w:t>GOAL Zimbabwe, 73 Harare Drive, Northwood, Mount Pleasant, Harare, Zimbabwe</w:t>
      </w:r>
      <w:r>
        <w:rPr>
          <w:lang w:val="en-GB"/>
        </w:rPr>
        <w:t xml:space="preserve">; </w:t>
      </w:r>
      <w:r>
        <w:t>and will be accepted during normal working hours for the country of submission. Please note that the GOAL office will not be open during weekends or public holidays.</w:t>
      </w:r>
    </w:p>
    <w:p w14:paraId="26B35BC7" w14:textId="07AB8153" w:rsidR="00075BA2" w:rsidRPr="00102305" w:rsidRDefault="00075BA2" w:rsidP="00075BA2">
      <w:pPr>
        <w:ind w:firstLine="360"/>
        <w:jc w:val="both"/>
        <w:rPr>
          <w:b/>
          <w:lang w:val="en-GB"/>
        </w:rPr>
      </w:pPr>
      <w:r w:rsidRPr="005C1C6E">
        <w:rPr>
          <w:lang w:val="en-GB"/>
        </w:rPr>
        <w:t xml:space="preserve">The envelope should </w:t>
      </w:r>
      <w:r>
        <w:rPr>
          <w:lang w:val="en-GB"/>
        </w:rPr>
        <w:t xml:space="preserve">also </w:t>
      </w:r>
      <w:r w:rsidRPr="005C1C6E">
        <w:rPr>
          <w:lang w:val="en-GB"/>
        </w:rPr>
        <w:t xml:space="preserve">be </w:t>
      </w:r>
      <w:r>
        <w:rPr>
          <w:lang w:val="en-GB"/>
        </w:rPr>
        <w:t>marked</w:t>
      </w:r>
      <w:r w:rsidRPr="005C1C6E">
        <w:rPr>
          <w:lang w:val="en-GB"/>
        </w:rPr>
        <w:t xml:space="preserve"> “</w:t>
      </w:r>
      <w:r w:rsidRPr="005C1C6E">
        <w:rPr>
          <w:b/>
          <w:lang w:val="en-GB"/>
        </w:rPr>
        <w:t xml:space="preserve">Not to be opened before </w:t>
      </w:r>
      <w:r>
        <w:rPr>
          <w:b/>
          <w:lang w:val="en-GB"/>
        </w:rPr>
        <w:t>the 2</w:t>
      </w:r>
      <w:r w:rsidR="00DA62AB">
        <w:rPr>
          <w:b/>
          <w:lang w:val="en-GB"/>
        </w:rPr>
        <w:t>5</w:t>
      </w:r>
      <w:r w:rsidRPr="005A6B0D">
        <w:rPr>
          <w:b/>
          <w:vertAlign w:val="superscript"/>
          <w:lang w:val="en-GB"/>
        </w:rPr>
        <w:t>th</w:t>
      </w:r>
      <w:r>
        <w:rPr>
          <w:b/>
          <w:lang w:val="en-GB"/>
        </w:rPr>
        <w:t xml:space="preserve"> of June 2020.</w:t>
      </w:r>
    </w:p>
    <w:p w14:paraId="49D49E82" w14:textId="77777777" w:rsidR="00075BA2" w:rsidRDefault="00075BA2" w:rsidP="00075BA2">
      <w:pPr>
        <w:ind w:left="360"/>
      </w:pPr>
      <w:r>
        <w:t xml:space="preserve">Proof of sending is not proof of reception. Late delivery will result in your bid being rejected. Envelopes found open at the tender opening will be rejected. All information provided must be perfectly legible. </w:t>
      </w:r>
    </w:p>
    <w:p w14:paraId="7CD1CA6C" w14:textId="77777777" w:rsidR="00075BA2" w:rsidRPr="00F63A29" w:rsidRDefault="00075BA2" w:rsidP="00075BA2">
      <w:pPr>
        <w:pStyle w:val="ListParagraph"/>
        <w:numPr>
          <w:ilvl w:val="0"/>
          <w:numId w:val="14"/>
        </w:numPr>
        <w:spacing w:after="0" w:line="240" w:lineRule="auto"/>
      </w:pPr>
      <w:r w:rsidRPr="00F63A29">
        <w:t xml:space="preserve">Electronically </w:t>
      </w:r>
      <w:r w:rsidRPr="005A6B0D">
        <w:rPr>
          <w:u w:val="single"/>
        </w:rPr>
        <w:t>with your financial and technical offers in separate emails</w:t>
      </w:r>
      <w:r w:rsidRPr="00F63A29">
        <w:t xml:space="preserve"> to </w:t>
      </w:r>
      <w:hyperlink r:id="rId14" w:history="1">
        <w:r w:rsidRPr="00736C2E">
          <w:rPr>
            <w:rStyle w:val="Hyperlink"/>
          </w:rPr>
          <w:t>tenders@goal.ie</w:t>
        </w:r>
      </w:hyperlink>
      <w:r w:rsidRPr="00F63A29">
        <w:t xml:space="preserve"> and in the subject field state:</w:t>
      </w:r>
    </w:p>
    <w:p w14:paraId="174F9257" w14:textId="2289CC4C" w:rsidR="00075BA2" w:rsidRPr="00876B34" w:rsidRDefault="00075BA2" w:rsidP="00075BA2">
      <w:pPr>
        <w:pStyle w:val="ListParagraph"/>
        <w:numPr>
          <w:ilvl w:val="0"/>
          <w:numId w:val="11"/>
        </w:numPr>
        <w:jc w:val="both"/>
      </w:pPr>
      <w:r w:rsidRPr="007055B1">
        <w:rPr>
          <w:b/>
        </w:rPr>
        <w:t>‘</w:t>
      </w:r>
      <w:r w:rsidRPr="0017111F">
        <w:rPr>
          <w:b/>
        </w:rPr>
        <w:t>ZW-</w:t>
      </w:r>
      <w:r w:rsidR="00B54966">
        <w:rPr>
          <w:b/>
        </w:rPr>
        <w:t>TBA-HAR-0056</w:t>
      </w:r>
      <w:r>
        <w:rPr>
          <w:b/>
        </w:rPr>
        <w:t>’</w:t>
      </w:r>
      <w:r w:rsidRPr="00876B34">
        <w:rPr>
          <w:b/>
          <w:bCs/>
        </w:rPr>
        <w:t>:</w:t>
      </w:r>
      <w:r>
        <w:rPr>
          <w:b/>
          <w:bCs/>
        </w:rPr>
        <w:t xml:space="preserve"> </w:t>
      </w:r>
      <w:r w:rsidR="00B54966">
        <w:rPr>
          <w:b/>
          <w:bCs/>
        </w:rPr>
        <w:t>SUPPLY OF SUPER CER</w:t>
      </w:r>
      <w:r w:rsidR="00DA62AB">
        <w:rPr>
          <w:b/>
          <w:bCs/>
        </w:rPr>
        <w:t>E</w:t>
      </w:r>
      <w:r w:rsidR="00B54966">
        <w:rPr>
          <w:b/>
          <w:bCs/>
        </w:rPr>
        <w:t>AL PLUS</w:t>
      </w:r>
    </w:p>
    <w:p w14:paraId="62ADC5E1" w14:textId="77777777" w:rsidR="00075BA2" w:rsidRPr="00F63A29" w:rsidRDefault="00075BA2" w:rsidP="00075BA2">
      <w:pPr>
        <w:pStyle w:val="ListParagraph"/>
        <w:numPr>
          <w:ilvl w:val="0"/>
          <w:numId w:val="11"/>
        </w:numPr>
        <w:jc w:val="both"/>
      </w:pPr>
      <w:r w:rsidRPr="00F63A29">
        <w:rPr>
          <w:b/>
          <w:bCs/>
        </w:rPr>
        <w:t xml:space="preserve">Name of your </w:t>
      </w:r>
      <w:r>
        <w:rPr>
          <w:b/>
          <w:bCs/>
        </w:rPr>
        <w:t>company</w:t>
      </w:r>
      <w:r w:rsidRPr="00F63A29">
        <w:rPr>
          <w:b/>
          <w:bCs/>
        </w:rPr>
        <w:t xml:space="preserve"> with the title of the attachment</w:t>
      </w:r>
    </w:p>
    <w:p w14:paraId="3F8D445F" w14:textId="77777777" w:rsidR="00075BA2" w:rsidRPr="00F63A29" w:rsidRDefault="00075BA2" w:rsidP="00075BA2">
      <w:pPr>
        <w:pStyle w:val="ListParagraph"/>
        <w:numPr>
          <w:ilvl w:val="0"/>
          <w:numId w:val="11"/>
        </w:numPr>
        <w:jc w:val="both"/>
      </w:pPr>
      <w:r w:rsidRPr="00F63A29">
        <w:rPr>
          <w:b/>
          <w:bCs/>
        </w:rPr>
        <w:t>Number of emails that are sent e.g. 1 of 3, 2 of 3, 3 of 3.</w:t>
      </w:r>
    </w:p>
    <w:p w14:paraId="1090379A" w14:textId="07B1B8D6" w:rsidR="00F41BFD" w:rsidRPr="00F41BFD" w:rsidRDefault="00075BA2" w:rsidP="00075BA2">
      <w:pPr>
        <w:jc w:val="both"/>
      </w:pPr>
      <w:r>
        <w:lastRenderedPageBreak/>
        <w:t xml:space="preserve">Please note that ALL documents attached to emails must either be in PDF format, or scans of hard copy documents. No excel, word or other ‘soft copy’ documents will be accepted, and bids submitted using soft copy documents may be rejected. </w:t>
      </w:r>
    </w:p>
    <w:p w14:paraId="2D1C2AFB" w14:textId="34CE53C8" w:rsidR="00316DF2" w:rsidRDefault="00316DF2" w:rsidP="00322CE2">
      <w:pPr>
        <w:pStyle w:val="Heading2"/>
      </w:pPr>
      <w:r>
        <w:t>Tender</w:t>
      </w:r>
      <w:r w:rsidR="00322CE2">
        <w:t xml:space="preserve"> </w:t>
      </w:r>
      <w:r>
        <w:t>Opening Meeting</w:t>
      </w:r>
    </w:p>
    <w:p w14:paraId="44C58579" w14:textId="27E90270" w:rsidR="007055B1" w:rsidRDefault="007055B1" w:rsidP="007055B1">
      <w:pPr>
        <w:tabs>
          <w:tab w:val="left" w:pos="-142"/>
        </w:tabs>
        <w:spacing w:before="100" w:beforeAutospacing="1" w:after="120"/>
        <w:jc w:val="both"/>
      </w:pPr>
      <w:r>
        <w:t xml:space="preserve">Tenders will be opened at </w:t>
      </w:r>
      <w:r>
        <w:rPr>
          <w:b/>
        </w:rPr>
        <w:t>1</w:t>
      </w:r>
      <w:r w:rsidR="006F2C09">
        <w:rPr>
          <w:b/>
        </w:rPr>
        <w:t>1</w:t>
      </w:r>
      <w:r>
        <w:rPr>
          <w:b/>
        </w:rPr>
        <w:t>:</w:t>
      </w:r>
      <w:r w:rsidR="006F2C09">
        <w:rPr>
          <w:b/>
        </w:rPr>
        <w:t>0</w:t>
      </w:r>
      <w:r>
        <w:rPr>
          <w:b/>
        </w:rPr>
        <w:t xml:space="preserve">0Hrs </w:t>
      </w:r>
      <w:r>
        <w:t xml:space="preserve">on </w:t>
      </w:r>
      <w:r w:rsidR="006F2C09" w:rsidRPr="006F2C09">
        <w:rPr>
          <w:b/>
          <w:lang w:val="en-GB"/>
        </w:rPr>
        <w:t>2</w:t>
      </w:r>
      <w:r w:rsidR="00DA62AB">
        <w:rPr>
          <w:b/>
          <w:lang w:val="en-GB"/>
        </w:rPr>
        <w:t>5th</w:t>
      </w:r>
      <w:r w:rsidR="006F2C09">
        <w:rPr>
          <w:b/>
          <w:lang w:val="en-GB"/>
        </w:rPr>
        <w:t xml:space="preserve"> </w:t>
      </w:r>
      <w:r w:rsidR="006F2C09" w:rsidRPr="006F2C09">
        <w:rPr>
          <w:b/>
          <w:lang w:val="en-GB"/>
        </w:rPr>
        <w:t>of</w:t>
      </w:r>
      <w:r w:rsidR="00F35803">
        <w:rPr>
          <w:b/>
          <w:lang w:val="en-GB"/>
        </w:rPr>
        <w:t xml:space="preserve"> </w:t>
      </w:r>
      <w:r w:rsidR="00075BA2">
        <w:rPr>
          <w:b/>
          <w:lang w:val="en-GB"/>
        </w:rPr>
        <w:t>June</w:t>
      </w:r>
      <w:r w:rsidR="006F2C09" w:rsidRPr="006F2C09">
        <w:rPr>
          <w:b/>
          <w:lang w:val="en-GB"/>
        </w:rPr>
        <w:t xml:space="preserve"> 2020</w:t>
      </w:r>
      <w:r w:rsidR="006F2C09">
        <w:rPr>
          <w:b/>
          <w:lang w:val="en-GB"/>
        </w:rPr>
        <w:t xml:space="preserve"> </w:t>
      </w:r>
      <w:r>
        <w:t>at the following location:</w:t>
      </w:r>
    </w:p>
    <w:p w14:paraId="689E3D95" w14:textId="5002F04B"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GOAL Zimbabwe – Harare Office</w:t>
      </w:r>
    </w:p>
    <w:p w14:paraId="19AD7A09" w14:textId="1D3CE86D" w:rsidR="007055B1" w:rsidRDefault="00E403C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73 Harare</w:t>
      </w:r>
      <w:r w:rsidR="007055B1">
        <w:rPr>
          <w:b/>
        </w:rPr>
        <w:t xml:space="preserve"> Drive, Mt Pleasant</w:t>
      </w:r>
    </w:p>
    <w:p w14:paraId="2F2F7D3E" w14:textId="4C5664D8"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 xml:space="preserve">Harare </w:t>
      </w:r>
      <w:r w:rsidR="00E403C1">
        <w:rPr>
          <w:b/>
        </w:rPr>
        <w:t>–</w:t>
      </w:r>
      <w:r>
        <w:rPr>
          <w:b/>
        </w:rPr>
        <w:t xml:space="preserve"> </w:t>
      </w:r>
      <w:r w:rsidR="00E403C1">
        <w:rPr>
          <w:b/>
        </w:rPr>
        <w:t xml:space="preserve">Zimbabwe </w:t>
      </w:r>
    </w:p>
    <w:p w14:paraId="36F5AC41" w14:textId="2649F4B2" w:rsidR="00F41BFD" w:rsidRDefault="00F41BFD" w:rsidP="00DA62AB">
      <w:pPr>
        <w:pBdr>
          <w:top w:val="single" w:sz="6" w:space="0" w:color="auto"/>
          <w:left w:val="single" w:sz="6" w:space="1" w:color="auto"/>
          <w:bottom w:val="single" w:sz="6" w:space="0" w:color="auto"/>
          <w:right w:val="single" w:sz="6" w:space="1" w:color="auto"/>
        </w:pBdr>
        <w:tabs>
          <w:tab w:val="left" w:pos="-142"/>
        </w:tabs>
        <w:rPr>
          <w:b/>
        </w:rPr>
      </w:pPr>
    </w:p>
    <w:p w14:paraId="210C530D" w14:textId="77777777" w:rsidR="00F41BFD" w:rsidRDefault="00F41BFD" w:rsidP="00F41BFD">
      <w:r>
        <w:t xml:space="preserve">One </w:t>
      </w:r>
      <w:r>
        <w:rPr>
          <w:b/>
        </w:rPr>
        <w:t>authorised representative</w:t>
      </w:r>
      <w:r>
        <w:t xml:space="preserve"> of each tenderer may attend the opening of the bids.</w:t>
      </w:r>
      <w:r>
        <w:rPr>
          <w:color w:val="000000"/>
        </w:rPr>
        <w:t xml:space="preserve"> </w:t>
      </w:r>
      <w:r>
        <w:t xml:space="preserve">Companies wishing to attend are requested to notify their intention by sending an e-mail at least 48 hours in advance to the following e-mail address: </w:t>
      </w:r>
      <w:r w:rsidRPr="00F644E2">
        <w:rPr>
          <w:b/>
        </w:rPr>
        <w:t>procurementzimbabwe@zw.goal.ie</w:t>
      </w:r>
      <w:r>
        <w:t>.</w:t>
      </w:r>
      <w:r>
        <w:rPr>
          <w:color w:val="000000"/>
        </w:rPr>
        <w:t xml:space="preserve"> </w:t>
      </w:r>
      <w:r>
        <w:t>This notification must be signed by an authorised officer of the tenderer and specify the name of the person who will attend the opening of the bids on the tenderer's behalf.</w:t>
      </w:r>
    </w:p>
    <w:p w14:paraId="70DAD537" w14:textId="77777777" w:rsidR="00F41BFD" w:rsidRDefault="00F41BFD" w:rsidP="00F41BFD">
      <w:r>
        <w:t>Contractors are invited to attend the Tender Opening Meeting at their own cost.</w:t>
      </w:r>
    </w:p>
    <w:p w14:paraId="33A957E0" w14:textId="74E555D7" w:rsidR="00F41BFD" w:rsidRPr="0066053B" w:rsidRDefault="00F41BFD" w:rsidP="00F41BFD">
      <w:r w:rsidRPr="00091EAF">
        <w:rPr>
          <w:rFonts w:ascii="Calibri" w:eastAsia="Times New Roman" w:hAnsi="Calibri" w:cs="Times New Roman"/>
          <w:b/>
          <w:bCs/>
        </w:rPr>
        <w:t xml:space="preserve">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4BF2F32E" w14:textId="77777777" w:rsidR="00F41BFD" w:rsidRDefault="00F41BFD" w:rsidP="00F41BFD">
      <w:bookmarkStart w:id="22" w:name="_Toc466022947"/>
    </w:p>
    <w:p w14:paraId="244EFDAB" w14:textId="0537E258" w:rsidR="00F41BFD" w:rsidRPr="00F41BFD" w:rsidRDefault="00636464" w:rsidP="00F41BFD">
      <w:pPr>
        <w:pStyle w:val="Heading1"/>
        <w:keepNext w:val="0"/>
      </w:pPr>
      <w:r w:rsidRPr="00805C27">
        <w:t xml:space="preserve">Evaluation Process </w:t>
      </w:r>
      <w:bookmarkEnd w:id="22"/>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00304072" w:rsidP="00EA2EF4">
            <w:pPr>
              <w:pStyle w:val="ListParagraph"/>
              <w:numPr>
                <w:ilvl w:val="0"/>
                <w:numId w:val="6"/>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EA2EF4">
            <w:pPr>
              <w:pStyle w:val="ListParagraph"/>
              <w:numPr>
                <w:ilvl w:val="0"/>
                <w:numId w:val="6"/>
              </w:numPr>
              <w:ind w:left="318"/>
              <w:rPr>
                <w:b/>
              </w:rPr>
            </w:pPr>
            <w:r>
              <w:rPr>
                <w:b/>
              </w:rPr>
              <w:t>Submission</w:t>
            </w:r>
            <w:r w:rsidRPr="003F1BBC">
              <w:rPr>
                <w:b/>
              </w:rPr>
              <w:t xml:space="preserve"> Method: </w:t>
            </w:r>
          </w:p>
          <w:p w14:paraId="53FF14CB" w14:textId="49734FEF" w:rsidR="00304072" w:rsidRDefault="00304072" w:rsidP="00304072">
            <w:pPr>
              <w:ind w:left="318"/>
            </w:pPr>
            <w:r w:rsidRPr="00805C27">
              <w:t xml:space="preserve">Proposals must be delivered in the method specified in </w:t>
            </w:r>
            <w:r>
              <w:t xml:space="preserve">section </w:t>
            </w:r>
            <w:r w:rsidR="00E62B1D">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EA2EF4">
            <w:pPr>
              <w:pStyle w:val="ListParagraph"/>
              <w:numPr>
                <w:ilvl w:val="0"/>
                <w:numId w:val="6"/>
              </w:numPr>
              <w:ind w:left="318"/>
              <w:rPr>
                <w:b/>
              </w:rPr>
            </w:pPr>
            <w:r w:rsidRPr="003F1BBC">
              <w:rPr>
                <w:b/>
              </w:rPr>
              <w:t xml:space="preserve">Format and Structure of the Proposals: </w:t>
            </w:r>
          </w:p>
          <w:p w14:paraId="19463898" w14:textId="67CE5D36" w:rsidR="00304072" w:rsidRPr="00DD097B" w:rsidRDefault="00304072" w:rsidP="00322CE2">
            <w:pPr>
              <w:ind w:left="318"/>
              <w:rPr>
                <w:rFonts w:ascii="Calibri" w:hAnsi="Calibri"/>
                <w:sz w:val="24"/>
              </w:rPr>
            </w:pPr>
            <w:r w:rsidRPr="00805C27">
              <w:t xml:space="preserve">Proposals must conform to </w:t>
            </w:r>
            <w:r w:rsidRPr="00472CC7">
              <w:rPr>
                <w:color w:val="000000" w:themeColor="text1"/>
              </w:rPr>
              <w:t xml:space="preserve">the Response Format laid </w:t>
            </w:r>
            <w:r>
              <w:t xml:space="preserve">out in </w:t>
            </w:r>
            <w:r w:rsidRPr="00EF19A7">
              <w:t xml:space="preserve">sections </w:t>
            </w:r>
            <w:r w:rsidR="00E62B1D" w:rsidRPr="00EF19A7">
              <w:t>6</w:t>
            </w:r>
            <w:r w:rsidRPr="00EF19A7">
              <w:t xml:space="preserve"> 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EA2EF4">
            <w:pPr>
              <w:pStyle w:val="ListParagraph"/>
              <w:numPr>
                <w:ilvl w:val="0"/>
                <w:numId w:val="6"/>
              </w:numPr>
              <w:ind w:left="318"/>
              <w:rPr>
                <w:b/>
              </w:rPr>
            </w:pPr>
            <w:r w:rsidRPr="003F1BBC">
              <w:rPr>
                <w:b/>
              </w:rPr>
              <w:lastRenderedPageBreak/>
              <w:t xml:space="preserve">Confirmation of validity of your proposal: </w:t>
            </w:r>
          </w:p>
          <w:p w14:paraId="706636A2" w14:textId="78A5666F" w:rsidR="00304072" w:rsidRDefault="00304072" w:rsidP="00322CE2">
            <w:pPr>
              <w:ind w:left="318"/>
              <w:rPr>
                <w:rFonts w:ascii="Calibri" w:hAnsi="Calibri"/>
                <w:lang w:val="en-GB"/>
              </w:rPr>
            </w:pPr>
            <w:r w:rsidRPr="00805C27">
              <w:rPr>
                <w:rFonts w:ascii="Calibri" w:hAnsi="Calibri"/>
                <w:lang w:val="en-GB"/>
              </w:rPr>
              <w:t>The Tenderers must confirm that the period of validity of t</w:t>
            </w:r>
            <w:r w:rsidR="004B6A53">
              <w:rPr>
                <w:rFonts w:ascii="Calibri" w:hAnsi="Calibri"/>
                <w:lang w:val="en-GB"/>
              </w:rPr>
              <w:t xml:space="preserve">heir proposal is </w:t>
            </w:r>
            <w:r w:rsidR="00F41BFD">
              <w:rPr>
                <w:rFonts w:ascii="Calibri" w:hAnsi="Calibri"/>
                <w:lang w:val="en-GB"/>
              </w:rPr>
              <w:t>ninety (90) days</w:t>
            </w:r>
          </w:p>
          <w:p w14:paraId="0FD60598" w14:textId="4C08BA62" w:rsidR="009C4D45" w:rsidRPr="00896754" w:rsidRDefault="009C4D45" w:rsidP="00E403C1">
            <w:pPr>
              <w:pStyle w:val="ListParagraph"/>
              <w:ind w:left="318"/>
              <w:rPr>
                <w:rFonts w:ascii="Calibri" w:hAnsi="Calibri"/>
                <w:lang w:val="en-GB"/>
              </w:rPr>
            </w:pPr>
          </w:p>
        </w:tc>
      </w:tr>
      <w:tr w:rsidR="00C4717E" w14:paraId="15C0C099" w14:textId="77777777" w:rsidTr="00F31F87">
        <w:tc>
          <w:tcPr>
            <w:tcW w:w="759" w:type="dxa"/>
            <w:shd w:val="clear" w:color="auto" w:fill="D9D9D9" w:themeFill="background1" w:themeFillShade="D9"/>
          </w:tcPr>
          <w:p w14:paraId="2C30F544" w14:textId="2E260F51" w:rsidR="003F1BBC" w:rsidRPr="00EF3D37" w:rsidRDefault="00CC1347" w:rsidP="00CB7698">
            <w:pPr>
              <w:rPr>
                <w:b/>
              </w:rPr>
            </w:pPr>
            <w:r>
              <w:rPr>
                <w:b/>
              </w:rPr>
              <w:lastRenderedPageBreak/>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3C29A44E" w14:textId="310F3E7B" w:rsidR="00862D01" w:rsidRDefault="00E403C1" w:rsidP="004251E2">
            <w:pPr>
              <w:pStyle w:val="ListParagraph"/>
              <w:ind w:left="0"/>
            </w:pPr>
            <w:r>
              <w:t xml:space="preserve">1. </w:t>
            </w:r>
            <w:r w:rsidR="00B54966">
              <w:t xml:space="preserve">Have a Quality assurance </w:t>
            </w:r>
            <w:proofErr w:type="gramStart"/>
            <w:r w:rsidR="00B54966">
              <w:t>certificate  and</w:t>
            </w:r>
            <w:proofErr w:type="gramEnd"/>
            <w:r w:rsidR="00B54966">
              <w:t xml:space="preserve"> </w:t>
            </w:r>
            <w:r w:rsidR="00B54966" w:rsidRPr="002E5063">
              <w:t xml:space="preserve"> have a valid business registration certificate in production of Super Cereal Plus</w:t>
            </w:r>
          </w:p>
          <w:p w14:paraId="15802927" w14:textId="377143A5" w:rsidR="00FF1485" w:rsidRDefault="00B54966" w:rsidP="004251E2">
            <w:pPr>
              <w:pStyle w:val="ListParagraph"/>
              <w:ind w:left="0"/>
              <w:rPr>
                <w:b/>
              </w:rPr>
            </w:pPr>
            <w:r>
              <w:t>2</w:t>
            </w:r>
            <w:r w:rsidR="00E403C1">
              <w:t xml:space="preserve">. </w:t>
            </w:r>
            <w:r w:rsidR="004F046F">
              <w:t>M</w:t>
            </w:r>
            <w:r w:rsidR="0073192A">
              <w:t xml:space="preserve">ust be able to deliver to all the </w:t>
            </w:r>
            <w:r w:rsidR="00F70891">
              <w:t xml:space="preserve">required </w:t>
            </w:r>
            <w:r w:rsidR="0073192A">
              <w:t>location</w:t>
            </w:r>
            <w:r w:rsidR="00F70891">
              <w:t xml:space="preserve"> </w:t>
            </w:r>
            <w:r w:rsidR="00CE7591">
              <w:t>(</w:t>
            </w:r>
            <w:proofErr w:type="spellStart"/>
            <w:r w:rsidR="00CE7591">
              <w:t>Mutare</w:t>
            </w:r>
            <w:proofErr w:type="spellEnd"/>
            <w:r w:rsidR="00F70891">
              <w:t xml:space="preserve"> and Masvingo) under incoterms 2010 – Delivery at Place</w:t>
            </w:r>
            <w:r w:rsidR="00CE7591">
              <w:t xml:space="preserve"> </w:t>
            </w:r>
            <w:r w:rsidR="00F70891">
              <w:t>(DAP)</w:t>
            </w:r>
            <w:r w:rsidR="0073192A">
              <w:t xml:space="preserve"> stated in </w:t>
            </w:r>
            <w:r w:rsidR="00CE7591" w:rsidRPr="00CE7591">
              <w:rPr>
                <w:b/>
                <w:bCs/>
              </w:rPr>
              <w:t>section 3.1</w:t>
            </w:r>
          </w:p>
          <w:p w14:paraId="476C2D00" w14:textId="0F3CE504" w:rsidR="00E347A7" w:rsidRPr="00E347A7" w:rsidRDefault="00B54966" w:rsidP="004251E2">
            <w:pPr>
              <w:pStyle w:val="ListParagraph"/>
              <w:ind w:left="0"/>
            </w:pPr>
            <w:r>
              <w:t>3</w:t>
            </w:r>
            <w:r w:rsidR="00E347A7" w:rsidRPr="00E347A7">
              <w:t xml:space="preserve">. </w:t>
            </w:r>
            <w:r w:rsidR="00E347A7">
              <w:t xml:space="preserve">Traceable references of previous </w:t>
            </w:r>
            <w:r w:rsidR="001C1B28">
              <w:t>similar contracts</w:t>
            </w:r>
            <w:r w:rsidR="006F3032">
              <w:t>.</w:t>
            </w:r>
            <w:r w:rsidR="001C1B28">
              <w:t xml:space="preserve"> </w:t>
            </w:r>
          </w:p>
          <w:p w14:paraId="6213340D" w14:textId="27624ED6" w:rsidR="003F1BBC" w:rsidRPr="00F31F87" w:rsidRDefault="003F1BBC" w:rsidP="00F31F87">
            <w:pPr>
              <w:shd w:val="clear" w:color="auto" w:fill="F2F2F2" w:themeFill="background1" w:themeFillShade="F2"/>
              <w:rPr>
                <w:rFonts w:ascii="Calibri" w:hAnsi="Calibri"/>
                <w:b/>
                <w:lang w:val="en-GB"/>
              </w:rPr>
            </w:pP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54C2A335" w14:textId="77777777" w:rsidR="00862D01" w:rsidRDefault="00862D01" w:rsidP="003B367D">
            <w:r>
              <w:t>Tenders will be awarded marks under each of the award criteria listed in this section to determine the most economically advantageous tenders.</w:t>
            </w:r>
          </w:p>
          <w:p w14:paraId="68139469" w14:textId="52315F27" w:rsidR="00862D01" w:rsidRPr="002E5063" w:rsidRDefault="00862D01" w:rsidP="003B367D">
            <w:pPr>
              <w:rPr>
                <w:b/>
              </w:rPr>
            </w:pPr>
            <w:r w:rsidRPr="002E5063">
              <w:rPr>
                <w:b/>
              </w:rPr>
              <w:t xml:space="preserve">1. Price </w:t>
            </w:r>
          </w:p>
          <w:p w14:paraId="65AD14D5" w14:textId="66258D34" w:rsidR="00B54966" w:rsidRPr="002E5063" w:rsidRDefault="00862D01" w:rsidP="002E5063">
            <w:pPr>
              <w:rPr>
                <w:b/>
              </w:rPr>
            </w:pPr>
            <w:r w:rsidRPr="002E5063">
              <w:rPr>
                <w:b/>
              </w:rPr>
              <w:t>2. Lead Time</w:t>
            </w:r>
            <w:r w:rsidR="00B54966" w:rsidRPr="002E5063">
              <w:rPr>
                <w:b/>
              </w:rPr>
              <w:t xml:space="preserve"> </w:t>
            </w:r>
          </w:p>
          <w:p w14:paraId="3C051C66" w14:textId="21A0FFB7" w:rsidR="00B54966" w:rsidRPr="002E5063" w:rsidRDefault="00B54966" w:rsidP="00B54966">
            <w:pPr>
              <w:pStyle w:val="CommentText"/>
              <w:rPr>
                <w:b/>
              </w:rPr>
            </w:pPr>
            <w:r w:rsidRPr="002E5063">
              <w:rPr>
                <w:b/>
              </w:rPr>
              <w:t xml:space="preserve">3. </w:t>
            </w:r>
            <w:r w:rsidR="00DA62AB" w:rsidRPr="00DA62AB">
              <w:rPr>
                <w:b/>
                <w:sz w:val="22"/>
                <w:szCs w:val="22"/>
              </w:rPr>
              <w:t>B</w:t>
            </w:r>
            <w:r w:rsidRPr="00DA62AB">
              <w:rPr>
                <w:b/>
                <w:sz w:val="22"/>
                <w:szCs w:val="22"/>
              </w:rPr>
              <w:t>id validity</w:t>
            </w:r>
          </w:p>
          <w:p w14:paraId="2B1F59E9" w14:textId="52E6EB60" w:rsidR="00B54966" w:rsidRPr="00DA62AB" w:rsidRDefault="00B54966" w:rsidP="00B54966">
            <w:pPr>
              <w:pStyle w:val="CommentText"/>
              <w:rPr>
                <w:b/>
                <w:sz w:val="22"/>
                <w:szCs w:val="22"/>
              </w:rPr>
            </w:pPr>
            <w:r w:rsidRPr="002E5063">
              <w:rPr>
                <w:b/>
              </w:rPr>
              <w:t xml:space="preserve">4. </w:t>
            </w:r>
            <w:r w:rsidRPr="00DA62AB">
              <w:rPr>
                <w:b/>
                <w:sz w:val="22"/>
                <w:szCs w:val="22"/>
              </w:rPr>
              <w:t>At least 4 traceable referees of successfully completed supplies of a similar nature</w:t>
            </w:r>
          </w:p>
          <w:p w14:paraId="6CC905DA" w14:textId="079CB03C" w:rsidR="00B54966" w:rsidRPr="00DA62AB" w:rsidRDefault="00B54966" w:rsidP="00B54966">
            <w:pPr>
              <w:pStyle w:val="CommentText"/>
              <w:rPr>
                <w:b/>
                <w:sz w:val="22"/>
                <w:szCs w:val="22"/>
              </w:rPr>
            </w:pPr>
            <w:r w:rsidRPr="00DA62AB">
              <w:rPr>
                <w:b/>
                <w:sz w:val="22"/>
                <w:szCs w:val="22"/>
              </w:rPr>
              <w:t>5.</w:t>
            </w:r>
            <w:r w:rsidR="00DA62AB">
              <w:rPr>
                <w:b/>
                <w:sz w:val="22"/>
                <w:szCs w:val="22"/>
              </w:rPr>
              <w:t xml:space="preserve"> </w:t>
            </w:r>
            <w:r w:rsidRPr="00DA62AB">
              <w:rPr>
                <w:b/>
                <w:iCs/>
                <w:sz w:val="22"/>
                <w:szCs w:val="22"/>
              </w:rPr>
              <w:t>Completeness and quality of the technical supply specifications (</w:t>
            </w:r>
            <w:r w:rsidRPr="00DA62AB">
              <w:rPr>
                <w:b/>
                <w:sz w:val="22"/>
                <w:szCs w:val="22"/>
              </w:rPr>
              <w:t>Review of the quality and content of the technical offer further to minimum requirements met)</w:t>
            </w:r>
          </w:p>
          <w:p w14:paraId="04643BA1" w14:textId="77777777" w:rsidR="00B54966" w:rsidRDefault="00B54966" w:rsidP="003B367D">
            <w:pPr>
              <w:rPr>
                <w:b/>
              </w:rPr>
            </w:pPr>
          </w:p>
          <w:p w14:paraId="41F6F8BA" w14:textId="5F94B4AE" w:rsidR="00C706C9" w:rsidRPr="00862D01" w:rsidRDefault="00C706C9" w:rsidP="003B367D">
            <w:pPr>
              <w:rPr>
                <w:b/>
              </w:rPr>
            </w:pP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6A2EA8EE"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bookmarkStart w:id="23" w:name="_Hlk519172255"/>
      <w:r>
        <w:t xml:space="preserve">Tender </w:t>
      </w:r>
      <w:r w:rsidR="005076AF">
        <w:t>Evaluation</w:t>
      </w:r>
    </w:p>
    <w:bookmarkEnd w:id="23"/>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7B1C8927" w14:textId="4B1C414B" w:rsidR="0079450E"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759AF3A9" w14:textId="54829AAC" w:rsidR="00862D01" w:rsidRDefault="00862D01" w:rsidP="00862D01">
      <w:pPr>
        <w:pStyle w:val="Heading2"/>
      </w:pPr>
      <w:r>
        <w:t xml:space="preserve">AWARD CRITERIA </w:t>
      </w:r>
    </w:p>
    <w:p w14:paraId="2EEBBFE2" w14:textId="4263D6DF" w:rsidR="00862D01" w:rsidRDefault="00862D01" w:rsidP="00322CE2">
      <w:r>
        <w:t xml:space="preserve">All prices must be in </w:t>
      </w:r>
      <w:r w:rsidRPr="00862D01">
        <w:rPr>
          <w:b/>
        </w:rPr>
        <w:t>United States Dollars (USD)</w:t>
      </w:r>
      <w:r>
        <w:t xml:space="preserve"> and a comprehensive and clear breakdown of prices must be shown as part of the financial offer – any transport fees, taxes, component parts, packing fees etc. must be shown separately. </w:t>
      </w:r>
    </w:p>
    <w:p w14:paraId="59B72862" w14:textId="16B879CB" w:rsidR="00CE7591" w:rsidRDefault="00CE7591" w:rsidP="00CE7591">
      <w:r>
        <w:t xml:space="preserve">Prices offered </w:t>
      </w:r>
      <w:r w:rsidRPr="00805C27">
        <w:t xml:space="preserve">will be evaluated on full cost basis (including all fees and taxes). During the analysis of offers, we will convert all bids </w:t>
      </w:r>
      <w:r>
        <w:t>to a common currency</w:t>
      </w:r>
      <w:r w:rsidRPr="00805C27">
        <w:t xml:space="preserve"> at GOAL’s standard exchange rate for the month.</w:t>
      </w:r>
    </w:p>
    <w:p w14:paraId="25B6C199" w14:textId="77777777" w:rsidR="00777A52" w:rsidRPr="00805C27" w:rsidRDefault="00777A52" w:rsidP="00777A52">
      <w:r>
        <w:t>Marks for cost will be awarded on the inverse proportion principle (shown below):</w:t>
      </w:r>
    </w:p>
    <w:p w14:paraId="6F2DDF06" w14:textId="77777777" w:rsidR="00777A52" w:rsidRPr="004312B2" w:rsidRDefault="00777A52" w:rsidP="00777A52">
      <w:pPr>
        <w:rPr>
          <w:b/>
          <w:bCs/>
        </w:rPr>
      </w:pPr>
      <w:proofErr w:type="spellStart"/>
      <w:r w:rsidRPr="6D53558F">
        <w:rPr>
          <w:rFonts w:ascii="Calibri" w:hAnsi="Calibri"/>
          <w:b/>
          <w:bCs/>
        </w:rPr>
        <w:t>Score</w:t>
      </w:r>
      <w:r w:rsidRPr="6D53558F">
        <w:rPr>
          <w:b/>
          <w:bCs/>
          <w:sz w:val="18"/>
          <w:szCs w:val="18"/>
          <w:vertAlign w:val="superscript"/>
        </w:rPr>
        <w:t>vendor</w:t>
      </w:r>
      <w:proofErr w:type="spellEnd"/>
      <w:r>
        <w:rPr>
          <w:rFonts w:ascii="Calibri" w:hAnsi="Calibri"/>
          <w:b/>
          <w:bCs/>
        </w:rPr>
        <w:t xml:space="preserve"> = 8</w:t>
      </w:r>
      <w:r w:rsidRPr="6D53558F">
        <w:rPr>
          <w:rFonts w:ascii="Calibri" w:hAnsi="Calibri"/>
          <w:b/>
          <w:bCs/>
        </w:rPr>
        <w:t>0 x (</w:t>
      </w:r>
      <w:proofErr w:type="spellStart"/>
      <w:r w:rsidRPr="6D53558F">
        <w:rPr>
          <w:b/>
          <w:bCs/>
        </w:rPr>
        <w:t>price</w:t>
      </w:r>
      <w:r w:rsidRPr="6D53558F">
        <w:rPr>
          <w:b/>
          <w:bCs/>
          <w:sz w:val="18"/>
          <w:szCs w:val="18"/>
          <w:vertAlign w:val="superscript"/>
        </w:rPr>
        <w:t>min</w:t>
      </w:r>
      <w:proofErr w:type="spellEnd"/>
      <w:r w:rsidRPr="6D53558F">
        <w:rPr>
          <w:rFonts w:ascii="Calibri" w:hAnsi="Calibri"/>
          <w:b/>
          <w:bCs/>
        </w:rPr>
        <w:t xml:space="preserve"> / </w:t>
      </w:r>
      <w:proofErr w:type="spellStart"/>
      <w:r w:rsidRPr="6D53558F">
        <w:rPr>
          <w:b/>
          <w:bCs/>
        </w:rPr>
        <w:t>price</w:t>
      </w:r>
      <w:r w:rsidRPr="6D53558F">
        <w:rPr>
          <w:b/>
          <w:bCs/>
          <w:sz w:val="18"/>
          <w:szCs w:val="18"/>
          <w:vertAlign w:val="superscript"/>
        </w:rPr>
        <w:t>vendor</w:t>
      </w:r>
      <w:proofErr w:type="spellEnd"/>
      <w:r w:rsidRPr="6D53558F">
        <w:rPr>
          <w:rFonts w:ascii="Calibri" w:hAnsi="Calibri"/>
          <w:b/>
          <w:bCs/>
        </w:rPr>
        <w:t>)</w:t>
      </w:r>
    </w:p>
    <w:p w14:paraId="4DD1DE38" w14:textId="77777777" w:rsidR="00777A52" w:rsidRPr="00805C27" w:rsidRDefault="00777A52" w:rsidP="00777A52">
      <w:r w:rsidRPr="00805C27">
        <w:lastRenderedPageBreak/>
        <w:t xml:space="preserve">Scores for </w:t>
      </w:r>
      <w:r>
        <w:t>the</w:t>
      </w:r>
      <w:r w:rsidRPr="00805C27">
        <w:t xml:space="preserve"> Financial Offer will be calculated by comprising maximum available marks (</w:t>
      </w:r>
      <w:r>
        <w:t>80</w:t>
      </w:r>
      <w:r w:rsidRPr="00805C27">
        <w:t>) by inverse proportion: Offered by Tenderer</w:t>
      </w:r>
      <w:r>
        <w:t xml:space="preserve"> </w:t>
      </w:r>
      <w:r w:rsidRPr="00805C27">
        <w:t>price divided by the minimum price offered in this Tender.</w:t>
      </w:r>
    </w:p>
    <w:p w14:paraId="4680735C" w14:textId="77777777" w:rsidR="00777A52" w:rsidRPr="00805C27" w:rsidRDefault="00777A52" w:rsidP="00CE7591"/>
    <w:p w14:paraId="1601CA31" w14:textId="206F429C" w:rsidR="00862D01" w:rsidRDefault="00862D01" w:rsidP="00322CE2">
      <w:r>
        <w:t xml:space="preserve"> </w:t>
      </w:r>
      <w:r w:rsidRPr="0028315B">
        <w:t>For the purposes of this ITT,</w:t>
      </w:r>
      <w:r>
        <w:t xml:space="preserve"> </w:t>
      </w:r>
    </w:p>
    <w:tbl>
      <w:tblPr>
        <w:tblW w:w="10184" w:type="dxa"/>
        <w:tblLook w:val="04A0" w:firstRow="1" w:lastRow="0" w:firstColumn="1" w:lastColumn="0" w:noHBand="0" w:noVBand="1"/>
      </w:tblPr>
      <w:tblGrid>
        <w:gridCol w:w="528"/>
        <w:gridCol w:w="1703"/>
        <w:gridCol w:w="5277"/>
        <w:gridCol w:w="2676"/>
      </w:tblGrid>
      <w:tr w:rsidR="00777A52" w:rsidRPr="009B4976" w14:paraId="6DE186B0" w14:textId="5460E279" w:rsidTr="002E5063">
        <w:trPr>
          <w:trHeight w:val="600"/>
        </w:trPr>
        <w:tc>
          <w:tcPr>
            <w:tcW w:w="528" w:type="dxa"/>
            <w:tcBorders>
              <w:top w:val="single" w:sz="4" w:space="0" w:color="auto"/>
              <w:left w:val="single" w:sz="4" w:space="0" w:color="auto"/>
              <w:bottom w:val="single" w:sz="4" w:space="0" w:color="auto"/>
              <w:right w:val="single" w:sz="4" w:space="0" w:color="auto"/>
            </w:tcBorders>
            <w:shd w:val="clear" w:color="000000" w:fill="D9D9D9"/>
            <w:hideMark/>
          </w:tcPr>
          <w:p w14:paraId="2F3FAB2E" w14:textId="77777777" w:rsidR="00777A52" w:rsidRPr="009B4976" w:rsidRDefault="00777A52"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No</w:t>
            </w:r>
          </w:p>
        </w:tc>
        <w:tc>
          <w:tcPr>
            <w:tcW w:w="1703" w:type="dxa"/>
            <w:tcBorders>
              <w:top w:val="single" w:sz="4" w:space="0" w:color="auto"/>
              <w:left w:val="nil"/>
              <w:bottom w:val="single" w:sz="4" w:space="0" w:color="auto"/>
              <w:right w:val="single" w:sz="4" w:space="0" w:color="auto"/>
            </w:tcBorders>
            <w:shd w:val="clear" w:color="000000" w:fill="D9D9D9"/>
            <w:hideMark/>
          </w:tcPr>
          <w:p w14:paraId="3896CB91" w14:textId="77777777" w:rsidR="00777A52" w:rsidRPr="009B4976" w:rsidRDefault="00777A52"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AWARD CRITERIA</w:t>
            </w:r>
          </w:p>
        </w:tc>
        <w:tc>
          <w:tcPr>
            <w:tcW w:w="5277" w:type="dxa"/>
            <w:tcBorders>
              <w:top w:val="single" w:sz="4" w:space="0" w:color="auto"/>
              <w:left w:val="nil"/>
              <w:bottom w:val="single" w:sz="4" w:space="0" w:color="auto"/>
              <w:right w:val="single" w:sz="4" w:space="0" w:color="auto"/>
            </w:tcBorders>
            <w:shd w:val="clear" w:color="000000" w:fill="D9D9D9"/>
            <w:hideMark/>
          </w:tcPr>
          <w:p w14:paraId="510953D2" w14:textId="77777777" w:rsidR="00777A52" w:rsidRPr="009B4976" w:rsidRDefault="00777A52"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Conditions</w:t>
            </w:r>
          </w:p>
        </w:tc>
        <w:tc>
          <w:tcPr>
            <w:tcW w:w="2676" w:type="dxa"/>
            <w:tcBorders>
              <w:top w:val="single" w:sz="4" w:space="0" w:color="auto"/>
              <w:left w:val="nil"/>
              <w:bottom w:val="single" w:sz="4" w:space="0" w:color="auto"/>
              <w:right w:val="single" w:sz="4" w:space="0" w:color="auto"/>
            </w:tcBorders>
            <w:shd w:val="clear" w:color="000000" w:fill="D9D9D9"/>
          </w:tcPr>
          <w:p w14:paraId="23DD2F93" w14:textId="6E9031BB" w:rsidR="00777A52" w:rsidRPr="009B4976" w:rsidRDefault="00777A52" w:rsidP="001B77DC">
            <w:pPr>
              <w:spacing w:after="0" w:line="240" w:lineRule="auto"/>
              <w:jc w:val="center"/>
              <w:rPr>
                <w:rFonts w:ascii="Calibri" w:eastAsia="Times New Roman" w:hAnsi="Calibri" w:cs="Times New Roman"/>
                <w:b/>
                <w:bCs/>
                <w:lang w:eastAsia="en-IE"/>
              </w:rPr>
            </w:pPr>
            <w:r w:rsidRPr="00777A52">
              <w:rPr>
                <w:rFonts w:ascii="Calibri" w:eastAsia="Times New Roman" w:hAnsi="Calibri" w:cs="Times New Roman"/>
                <w:b/>
                <w:bCs/>
                <w:lang w:eastAsia="en-IE"/>
              </w:rPr>
              <w:t>Weighting (maximum points)</w:t>
            </w:r>
          </w:p>
        </w:tc>
      </w:tr>
      <w:tr w:rsidR="00777A52" w:rsidRPr="009B4976" w14:paraId="035B5CB8" w14:textId="7776D84A" w:rsidTr="002E5063">
        <w:trPr>
          <w:trHeight w:val="600"/>
        </w:trPr>
        <w:tc>
          <w:tcPr>
            <w:tcW w:w="528" w:type="dxa"/>
            <w:tcBorders>
              <w:top w:val="nil"/>
              <w:left w:val="single" w:sz="4" w:space="0" w:color="auto"/>
              <w:bottom w:val="nil"/>
              <w:right w:val="single" w:sz="4" w:space="0" w:color="auto"/>
            </w:tcBorders>
            <w:shd w:val="clear" w:color="auto" w:fill="auto"/>
            <w:hideMark/>
          </w:tcPr>
          <w:p w14:paraId="7FF90140" w14:textId="77777777" w:rsidR="00777A52" w:rsidRPr="009B4976" w:rsidRDefault="00777A52"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1</w:t>
            </w:r>
          </w:p>
        </w:tc>
        <w:tc>
          <w:tcPr>
            <w:tcW w:w="1703" w:type="dxa"/>
            <w:tcBorders>
              <w:top w:val="nil"/>
              <w:left w:val="nil"/>
              <w:bottom w:val="nil"/>
              <w:right w:val="single" w:sz="4" w:space="0" w:color="auto"/>
            </w:tcBorders>
            <w:shd w:val="clear" w:color="auto" w:fill="auto"/>
            <w:hideMark/>
          </w:tcPr>
          <w:p w14:paraId="0EB1E313" w14:textId="721D6D91" w:rsidR="00777A52" w:rsidRPr="009B4976" w:rsidRDefault="00777A52"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Price</w:t>
            </w:r>
          </w:p>
        </w:tc>
        <w:tc>
          <w:tcPr>
            <w:tcW w:w="5277" w:type="dxa"/>
            <w:tcBorders>
              <w:top w:val="nil"/>
              <w:left w:val="nil"/>
              <w:bottom w:val="single" w:sz="4" w:space="0" w:color="auto"/>
              <w:right w:val="single" w:sz="4" w:space="0" w:color="auto"/>
            </w:tcBorders>
            <w:shd w:val="clear" w:color="auto" w:fill="auto"/>
            <w:hideMark/>
          </w:tcPr>
          <w:p w14:paraId="77C60930" w14:textId="2DB56CC2" w:rsidR="00777A52" w:rsidRPr="009B4976" w:rsidRDefault="00777A52"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 xml:space="preserve">This is the total price for the of 113 750 </w:t>
            </w:r>
            <w:r w:rsidR="00DA62AB">
              <w:rPr>
                <w:rFonts w:ascii="Calibri" w:eastAsia="Times New Roman" w:hAnsi="Calibri" w:cs="Times New Roman"/>
                <w:lang w:eastAsia="en-IE"/>
              </w:rPr>
              <w:t>K</w:t>
            </w:r>
            <w:r w:rsidRPr="007E13D1">
              <w:rPr>
                <w:rFonts w:ascii="Calibri" w:eastAsia="Times New Roman" w:hAnsi="Calibri" w:cs="Times New Roman"/>
                <w:lang w:eastAsia="en-IE"/>
              </w:rPr>
              <w:t>g super cereal</w:t>
            </w:r>
            <w:r>
              <w:rPr>
                <w:rFonts w:ascii="Calibri" w:eastAsia="Times New Roman" w:hAnsi="Calibri" w:cs="Times New Roman"/>
                <w:lang w:eastAsia="en-IE"/>
              </w:rPr>
              <w:t xml:space="preserve"> plus </w:t>
            </w:r>
            <w:r w:rsidRPr="007E13D1">
              <w:rPr>
                <w:rFonts w:ascii="Calibri" w:eastAsia="Times New Roman" w:hAnsi="Calibri" w:cs="Times New Roman"/>
                <w:lang w:eastAsia="en-IE"/>
              </w:rPr>
              <w:t xml:space="preserve">in </w:t>
            </w:r>
            <w:r>
              <w:rPr>
                <w:rFonts w:ascii="Calibri" w:eastAsia="Times New Roman" w:hAnsi="Calibri" w:cs="Times New Roman"/>
                <w:lang w:eastAsia="en-IE"/>
              </w:rPr>
              <w:t>1.</w:t>
            </w:r>
            <w:r w:rsidR="00DA62AB">
              <w:rPr>
                <w:rFonts w:ascii="Calibri" w:eastAsia="Times New Roman" w:hAnsi="Calibri" w:cs="Times New Roman"/>
                <w:lang w:eastAsia="en-IE"/>
              </w:rPr>
              <w:t>5 K</w:t>
            </w:r>
            <w:r w:rsidRPr="007E13D1">
              <w:rPr>
                <w:rFonts w:ascii="Calibri" w:eastAsia="Times New Roman" w:hAnsi="Calibri" w:cs="Times New Roman"/>
                <w:lang w:eastAsia="en-IE"/>
              </w:rPr>
              <w:t>g pack</w:t>
            </w:r>
            <w:r w:rsidR="00DA62AB">
              <w:rPr>
                <w:rFonts w:ascii="Calibri" w:eastAsia="Times New Roman" w:hAnsi="Calibri" w:cs="Times New Roman"/>
                <w:lang w:eastAsia="en-IE"/>
              </w:rPr>
              <w:t>age</w:t>
            </w:r>
            <w:r>
              <w:rPr>
                <w:rFonts w:ascii="Calibri" w:eastAsia="Times New Roman" w:hAnsi="Calibri" w:cs="Times New Roman"/>
                <w:lang w:eastAsia="en-IE"/>
              </w:rPr>
              <w:t xml:space="preserve"> and </w:t>
            </w:r>
            <w:r w:rsidR="00DA62AB">
              <w:rPr>
                <w:rFonts w:ascii="Calibri" w:eastAsia="Times New Roman" w:hAnsi="Calibri" w:cs="Times New Roman"/>
                <w:lang w:eastAsia="en-IE"/>
              </w:rPr>
              <w:t xml:space="preserve">packed into </w:t>
            </w:r>
            <w:r>
              <w:rPr>
                <w:rFonts w:ascii="Calibri" w:eastAsia="Times New Roman" w:hAnsi="Calibri" w:cs="Times New Roman"/>
                <w:lang w:eastAsia="en-IE"/>
              </w:rPr>
              <w:t>13.5</w:t>
            </w:r>
            <w:r w:rsidR="00DA62AB">
              <w:rPr>
                <w:rFonts w:ascii="Calibri" w:eastAsia="Times New Roman" w:hAnsi="Calibri" w:cs="Times New Roman"/>
                <w:lang w:eastAsia="en-IE"/>
              </w:rPr>
              <w:t xml:space="preserve"> K</w:t>
            </w:r>
            <w:r>
              <w:rPr>
                <w:rFonts w:ascii="Calibri" w:eastAsia="Times New Roman" w:hAnsi="Calibri" w:cs="Times New Roman"/>
                <w:lang w:eastAsia="en-IE"/>
              </w:rPr>
              <w:t>g boxes and delivery to two warehouses (</w:t>
            </w:r>
            <w:proofErr w:type="spellStart"/>
            <w:r>
              <w:rPr>
                <w:rFonts w:ascii="Calibri" w:eastAsia="Times New Roman" w:hAnsi="Calibri" w:cs="Times New Roman"/>
                <w:lang w:eastAsia="en-IE"/>
              </w:rPr>
              <w:t>Mutare</w:t>
            </w:r>
            <w:proofErr w:type="spellEnd"/>
            <w:r>
              <w:rPr>
                <w:rFonts w:ascii="Calibri" w:eastAsia="Times New Roman" w:hAnsi="Calibri" w:cs="Times New Roman"/>
                <w:lang w:eastAsia="en-IE"/>
              </w:rPr>
              <w:t xml:space="preserve"> and Masvingo)</w:t>
            </w:r>
          </w:p>
        </w:tc>
        <w:tc>
          <w:tcPr>
            <w:tcW w:w="2676" w:type="dxa"/>
            <w:tcBorders>
              <w:top w:val="nil"/>
              <w:left w:val="nil"/>
              <w:bottom w:val="single" w:sz="4" w:space="0" w:color="auto"/>
              <w:right w:val="single" w:sz="4" w:space="0" w:color="auto"/>
            </w:tcBorders>
          </w:tcPr>
          <w:p w14:paraId="25549070" w14:textId="3BC2AD4E" w:rsidR="00777A52" w:rsidRDefault="00777A52" w:rsidP="002E5063">
            <w:pPr>
              <w:spacing w:after="0" w:line="240" w:lineRule="auto"/>
              <w:jc w:val="center"/>
              <w:rPr>
                <w:rFonts w:ascii="Calibri" w:eastAsia="Times New Roman" w:hAnsi="Calibri" w:cs="Times New Roman"/>
                <w:lang w:eastAsia="en-IE"/>
              </w:rPr>
            </w:pPr>
            <w:r>
              <w:rPr>
                <w:rFonts w:ascii="Calibri" w:eastAsia="Times New Roman" w:hAnsi="Calibri" w:cs="Times New Roman"/>
                <w:lang w:eastAsia="en-IE"/>
              </w:rPr>
              <w:t>80</w:t>
            </w:r>
          </w:p>
        </w:tc>
      </w:tr>
      <w:tr w:rsidR="00777A52" w:rsidRPr="009B4976" w14:paraId="180BA493" w14:textId="3835CE69" w:rsidTr="002E5063">
        <w:trPr>
          <w:trHeight w:val="675"/>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6300B012" w14:textId="77777777" w:rsidR="00777A52" w:rsidRPr="009B4976" w:rsidRDefault="00777A52"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 2</w:t>
            </w:r>
          </w:p>
        </w:tc>
        <w:tc>
          <w:tcPr>
            <w:tcW w:w="1703" w:type="dxa"/>
            <w:tcBorders>
              <w:top w:val="single" w:sz="4" w:space="0" w:color="auto"/>
              <w:left w:val="nil"/>
              <w:bottom w:val="single" w:sz="4" w:space="0" w:color="auto"/>
              <w:right w:val="single" w:sz="4" w:space="0" w:color="auto"/>
            </w:tcBorders>
            <w:shd w:val="clear" w:color="auto" w:fill="auto"/>
            <w:hideMark/>
          </w:tcPr>
          <w:p w14:paraId="2C6F8958" w14:textId="42D0436B" w:rsidR="00777A52" w:rsidRPr="009B4976" w:rsidRDefault="00777A52"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Lead time </w:t>
            </w:r>
          </w:p>
        </w:tc>
        <w:tc>
          <w:tcPr>
            <w:tcW w:w="5277" w:type="dxa"/>
            <w:tcBorders>
              <w:top w:val="single" w:sz="4" w:space="0" w:color="auto"/>
              <w:left w:val="nil"/>
              <w:bottom w:val="single" w:sz="4" w:space="0" w:color="auto"/>
              <w:right w:val="single" w:sz="4" w:space="0" w:color="auto"/>
            </w:tcBorders>
            <w:shd w:val="clear" w:color="auto" w:fill="auto"/>
            <w:hideMark/>
          </w:tcPr>
          <w:p w14:paraId="3F25611E" w14:textId="1299B26D" w:rsidR="00777A52" w:rsidRPr="009B4976" w:rsidRDefault="00777A52" w:rsidP="001B77DC">
            <w:pPr>
              <w:spacing w:after="0" w:line="240" w:lineRule="auto"/>
              <w:rPr>
                <w:rFonts w:ascii="Calibri" w:eastAsia="Times New Roman" w:hAnsi="Calibri" w:cs="Times New Roman"/>
                <w:lang w:eastAsia="en-IE"/>
              </w:rPr>
            </w:pPr>
            <w:r w:rsidRPr="00D66E5E">
              <w:rPr>
                <w:rFonts w:ascii="Calibri" w:eastAsia="Times New Roman" w:hAnsi="Calibri" w:cs="Times New Roman"/>
                <w:lang w:eastAsia="en-IE"/>
              </w:rPr>
              <w:t>This is the number of day</w:t>
            </w:r>
            <w:r>
              <w:rPr>
                <w:rFonts w:ascii="Calibri" w:eastAsia="Times New Roman" w:hAnsi="Calibri" w:cs="Times New Roman"/>
                <w:lang w:eastAsia="en-IE"/>
              </w:rPr>
              <w:t>s</w:t>
            </w:r>
            <w:r w:rsidRPr="00D66E5E">
              <w:rPr>
                <w:rFonts w:ascii="Calibri" w:eastAsia="Times New Roman" w:hAnsi="Calibri" w:cs="Times New Roman"/>
                <w:lang w:eastAsia="en-IE"/>
              </w:rPr>
              <w:t xml:space="preserve"> it takes to deliver </w:t>
            </w:r>
            <w:r>
              <w:rPr>
                <w:rFonts w:ascii="Calibri" w:eastAsia="Times New Roman" w:hAnsi="Calibri" w:cs="Times New Roman"/>
                <w:lang w:eastAsia="en-IE"/>
              </w:rPr>
              <w:t>at the two warehouses (</w:t>
            </w:r>
            <w:proofErr w:type="spellStart"/>
            <w:r>
              <w:rPr>
                <w:rFonts w:ascii="Calibri" w:eastAsia="Times New Roman" w:hAnsi="Calibri" w:cs="Times New Roman"/>
                <w:lang w:eastAsia="en-IE"/>
              </w:rPr>
              <w:t>Mutare</w:t>
            </w:r>
            <w:proofErr w:type="spellEnd"/>
            <w:r>
              <w:rPr>
                <w:rFonts w:ascii="Calibri" w:eastAsia="Times New Roman" w:hAnsi="Calibri" w:cs="Times New Roman"/>
                <w:lang w:eastAsia="en-IE"/>
              </w:rPr>
              <w:t xml:space="preserve"> and Masvingo) </w:t>
            </w:r>
          </w:p>
        </w:tc>
        <w:tc>
          <w:tcPr>
            <w:tcW w:w="2676" w:type="dxa"/>
            <w:tcBorders>
              <w:top w:val="single" w:sz="4" w:space="0" w:color="auto"/>
              <w:left w:val="nil"/>
              <w:bottom w:val="single" w:sz="4" w:space="0" w:color="auto"/>
              <w:right w:val="single" w:sz="4" w:space="0" w:color="auto"/>
            </w:tcBorders>
          </w:tcPr>
          <w:p w14:paraId="033C750E" w14:textId="367F4D99" w:rsidR="00777A52" w:rsidRPr="00D66E5E" w:rsidRDefault="00777A52" w:rsidP="002E5063">
            <w:pPr>
              <w:spacing w:after="0" w:line="240" w:lineRule="auto"/>
              <w:jc w:val="center"/>
              <w:rPr>
                <w:rFonts w:ascii="Calibri" w:eastAsia="Times New Roman" w:hAnsi="Calibri" w:cs="Times New Roman"/>
                <w:lang w:eastAsia="en-IE"/>
              </w:rPr>
            </w:pPr>
            <w:r>
              <w:rPr>
                <w:rFonts w:ascii="Calibri" w:eastAsia="Times New Roman" w:hAnsi="Calibri" w:cs="Times New Roman"/>
                <w:lang w:eastAsia="en-IE"/>
              </w:rPr>
              <w:t>8</w:t>
            </w:r>
          </w:p>
        </w:tc>
      </w:tr>
      <w:tr w:rsidR="00777A52" w:rsidRPr="009B4976" w14:paraId="613E1611" w14:textId="41634492" w:rsidTr="002E5063">
        <w:trPr>
          <w:trHeight w:val="675"/>
        </w:trPr>
        <w:tc>
          <w:tcPr>
            <w:tcW w:w="528" w:type="dxa"/>
            <w:tcBorders>
              <w:top w:val="single" w:sz="4" w:space="0" w:color="auto"/>
              <w:left w:val="single" w:sz="4" w:space="0" w:color="auto"/>
              <w:bottom w:val="single" w:sz="4" w:space="0" w:color="auto"/>
              <w:right w:val="single" w:sz="4" w:space="0" w:color="auto"/>
            </w:tcBorders>
            <w:shd w:val="clear" w:color="auto" w:fill="auto"/>
          </w:tcPr>
          <w:p w14:paraId="1895219E" w14:textId="4D7A84D1" w:rsidR="00777A52" w:rsidRPr="009B4976" w:rsidRDefault="00777A52"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3</w:t>
            </w:r>
          </w:p>
        </w:tc>
        <w:tc>
          <w:tcPr>
            <w:tcW w:w="1703" w:type="dxa"/>
            <w:tcBorders>
              <w:top w:val="single" w:sz="4" w:space="0" w:color="auto"/>
              <w:left w:val="nil"/>
              <w:bottom w:val="single" w:sz="4" w:space="0" w:color="auto"/>
              <w:right w:val="single" w:sz="4" w:space="0" w:color="auto"/>
            </w:tcBorders>
            <w:shd w:val="clear" w:color="auto" w:fill="auto"/>
          </w:tcPr>
          <w:p w14:paraId="2C376B5D" w14:textId="1C56467E" w:rsidR="00777A52" w:rsidRDefault="00704F69"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Bid Validity</w:t>
            </w:r>
          </w:p>
        </w:tc>
        <w:tc>
          <w:tcPr>
            <w:tcW w:w="5277" w:type="dxa"/>
            <w:tcBorders>
              <w:top w:val="single" w:sz="4" w:space="0" w:color="auto"/>
              <w:left w:val="nil"/>
              <w:bottom w:val="single" w:sz="4" w:space="0" w:color="auto"/>
              <w:right w:val="single" w:sz="4" w:space="0" w:color="auto"/>
            </w:tcBorders>
            <w:shd w:val="clear" w:color="auto" w:fill="auto"/>
          </w:tcPr>
          <w:p w14:paraId="651E94C4" w14:textId="209AEC88" w:rsidR="00777A52" w:rsidRPr="00D66E5E" w:rsidRDefault="00704F69"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Validity of minimum 90 days as desired attracts highest weighting</w:t>
            </w:r>
          </w:p>
        </w:tc>
        <w:tc>
          <w:tcPr>
            <w:tcW w:w="2676" w:type="dxa"/>
            <w:tcBorders>
              <w:top w:val="single" w:sz="4" w:space="0" w:color="auto"/>
              <w:left w:val="nil"/>
              <w:bottom w:val="single" w:sz="4" w:space="0" w:color="auto"/>
              <w:right w:val="single" w:sz="4" w:space="0" w:color="auto"/>
            </w:tcBorders>
          </w:tcPr>
          <w:p w14:paraId="184A6E82" w14:textId="359924A3" w:rsidR="00777A52" w:rsidRPr="00D66E5E" w:rsidRDefault="00704F69" w:rsidP="002E5063">
            <w:pPr>
              <w:spacing w:after="0" w:line="240" w:lineRule="auto"/>
              <w:jc w:val="center"/>
              <w:rPr>
                <w:rFonts w:ascii="Calibri" w:eastAsia="Times New Roman" w:hAnsi="Calibri" w:cs="Times New Roman"/>
                <w:lang w:eastAsia="en-IE"/>
              </w:rPr>
            </w:pPr>
            <w:r>
              <w:rPr>
                <w:rFonts w:ascii="Calibri" w:eastAsia="Times New Roman" w:hAnsi="Calibri" w:cs="Times New Roman"/>
                <w:lang w:eastAsia="en-IE"/>
              </w:rPr>
              <w:t>4</w:t>
            </w:r>
          </w:p>
        </w:tc>
      </w:tr>
      <w:tr w:rsidR="00777A52" w:rsidRPr="009B4976" w14:paraId="3F9D70CE" w14:textId="77777777" w:rsidTr="00777A52">
        <w:trPr>
          <w:trHeight w:val="675"/>
        </w:trPr>
        <w:tc>
          <w:tcPr>
            <w:tcW w:w="528" w:type="dxa"/>
            <w:tcBorders>
              <w:top w:val="single" w:sz="4" w:space="0" w:color="auto"/>
              <w:left w:val="single" w:sz="4" w:space="0" w:color="auto"/>
              <w:bottom w:val="single" w:sz="4" w:space="0" w:color="auto"/>
              <w:right w:val="single" w:sz="4" w:space="0" w:color="auto"/>
            </w:tcBorders>
            <w:shd w:val="clear" w:color="auto" w:fill="auto"/>
          </w:tcPr>
          <w:p w14:paraId="40AA8C9C" w14:textId="6864A487" w:rsidR="00777A52" w:rsidRPr="009B4976" w:rsidRDefault="00704F69"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4</w:t>
            </w:r>
          </w:p>
        </w:tc>
        <w:tc>
          <w:tcPr>
            <w:tcW w:w="1703" w:type="dxa"/>
            <w:tcBorders>
              <w:top w:val="single" w:sz="4" w:space="0" w:color="auto"/>
              <w:left w:val="nil"/>
              <w:bottom w:val="single" w:sz="4" w:space="0" w:color="auto"/>
              <w:right w:val="single" w:sz="4" w:space="0" w:color="auto"/>
            </w:tcBorders>
            <w:shd w:val="clear" w:color="auto" w:fill="auto"/>
          </w:tcPr>
          <w:p w14:paraId="69E11B27" w14:textId="60849963" w:rsidR="00777A52" w:rsidRDefault="00704F69"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References</w:t>
            </w:r>
          </w:p>
        </w:tc>
        <w:tc>
          <w:tcPr>
            <w:tcW w:w="5277" w:type="dxa"/>
            <w:tcBorders>
              <w:top w:val="single" w:sz="4" w:space="0" w:color="auto"/>
              <w:left w:val="nil"/>
              <w:bottom w:val="single" w:sz="4" w:space="0" w:color="auto"/>
              <w:right w:val="single" w:sz="4" w:space="0" w:color="auto"/>
            </w:tcBorders>
            <w:shd w:val="clear" w:color="auto" w:fill="auto"/>
          </w:tcPr>
          <w:p w14:paraId="7BDBA93D" w14:textId="38B0E3BB" w:rsidR="00777A52" w:rsidRPr="00D66E5E" w:rsidRDefault="00704F69" w:rsidP="001B77DC">
            <w:pPr>
              <w:spacing w:after="0" w:line="240" w:lineRule="auto"/>
              <w:rPr>
                <w:rFonts w:ascii="Calibri" w:eastAsia="Times New Roman" w:hAnsi="Calibri" w:cs="Times New Roman"/>
                <w:lang w:eastAsia="en-IE"/>
              </w:rPr>
            </w:pPr>
            <w:r w:rsidRPr="00BE482B">
              <w:t xml:space="preserve">At least </w:t>
            </w:r>
            <w:r>
              <w:t>4 traceable</w:t>
            </w:r>
            <w:r w:rsidRPr="00BE482B">
              <w:t xml:space="preserve"> reference</w:t>
            </w:r>
            <w:r>
              <w:t>s</w:t>
            </w:r>
            <w:r w:rsidRPr="00BE482B">
              <w:t xml:space="preserve"> of successfully completed supplies of similar nature</w:t>
            </w:r>
            <w:r>
              <w:t>. Provide email official contacts of references</w:t>
            </w:r>
          </w:p>
        </w:tc>
        <w:tc>
          <w:tcPr>
            <w:tcW w:w="2676" w:type="dxa"/>
            <w:tcBorders>
              <w:top w:val="single" w:sz="4" w:space="0" w:color="auto"/>
              <w:left w:val="nil"/>
              <w:bottom w:val="single" w:sz="4" w:space="0" w:color="auto"/>
              <w:right w:val="single" w:sz="4" w:space="0" w:color="auto"/>
            </w:tcBorders>
          </w:tcPr>
          <w:p w14:paraId="34F895F4" w14:textId="7E55211A" w:rsidR="00777A52" w:rsidRPr="00D66E5E" w:rsidRDefault="00704F69" w:rsidP="002E5063">
            <w:pPr>
              <w:spacing w:after="0" w:line="240" w:lineRule="auto"/>
              <w:jc w:val="center"/>
              <w:rPr>
                <w:rFonts w:ascii="Calibri" w:eastAsia="Times New Roman" w:hAnsi="Calibri" w:cs="Times New Roman"/>
                <w:lang w:eastAsia="en-IE"/>
              </w:rPr>
            </w:pPr>
            <w:r>
              <w:rPr>
                <w:rFonts w:ascii="Calibri" w:eastAsia="Times New Roman" w:hAnsi="Calibri" w:cs="Times New Roman"/>
                <w:lang w:eastAsia="en-IE"/>
              </w:rPr>
              <w:t>4</w:t>
            </w:r>
          </w:p>
        </w:tc>
      </w:tr>
      <w:tr w:rsidR="00704F69" w:rsidRPr="009B4976" w14:paraId="4EFDBB5C" w14:textId="77777777" w:rsidTr="00777A52">
        <w:trPr>
          <w:trHeight w:val="675"/>
        </w:trPr>
        <w:tc>
          <w:tcPr>
            <w:tcW w:w="528" w:type="dxa"/>
            <w:tcBorders>
              <w:top w:val="single" w:sz="4" w:space="0" w:color="auto"/>
              <w:left w:val="single" w:sz="4" w:space="0" w:color="auto"/>
              <w:bottom w:val="single" w:sz="4" w:space="0" w:color="auto"/>
              <w:right w:val="single" w:sz="4" w:space="0" w:color="auto"/>
            </w:tcBorders>
            <w:shd w:val="clear" w:color="auto" w:fill="auto"/>
          </w:tcPr>
          <w:p w14:paraId="664E1832" w14:textId="7808C5F3" w:rsidR="00704F69" w:rsidRPr="009B4976" w:rsidRDefault="00704F69"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5</w:t>
            </w:r>
          </w:p>
        </w:tc>
        <w:tc>
          <w:tcPr>
            <w:tcW w:w="1703" w:type="dxa"/>
            <w:tcBorders>
              <w:top w:val="single" w:sz="4" w:space="0" w:color="auto"/>
              <w:left w:val="nil"/>
              <w:bottom w:val="single" w:sz="4" w:space="0" w:color="auto"/>
              <w:right w:val="single" w:sz="4" w:space="0" w:color="auto"/>
            </w:tcBorders>
            <w:shd w:val="clear" w:color="auto" w:fill="auto"/>
          </w:tcPr>
          <w:p w14:paraId="5D031EB0" w14:textId="3F3BC783" w:rsidR="00704F69" w:rsidRDefault="00704F69"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Technical Quality </w:t>
            </w:r>
          </w:p>
        </w:tc>
        <w:tc>
          <w:tcPr>
            <w:tcW w:w="5277" w:type="dxa"/>
            <w:tcBorders>
              <w:top w:val="single" w:sz="4" w:space="0" w:color="auto"/>
              <w:left w:val="nil"/>
              <w:bottom w:val="single" w:sz="4" w:space="0" w:color="auto"/>
              <w:right w:val="single" w:sz="4" w:space="0" w:color="auto"/>
            </w:tcBorders>
            <w:shd w:val="clear" w:color="auto" w:fill="auto"/>
          </w:tcPr>
          <w:p w14:paraId="5BBD2EB0" w14:textId="42774B8F" w:rsidR="00704F69" w:rsidRPr="00BE482B" w:rsidRDefault="00704F69" w:rsidP="001B77DC">
            <w:pPr>
              <w:spacing w:after="0" w:line="240" w:lineRule="auto"/>
            </w:pPr>
            <w:r w:rsidRPr="00704F69">
              <w:rPr>
                <w:iCs/>
              </w:rPr>
              <w:t>Completeness and quality of the technical supply specifications</w:t>
            </w:r>
          </w:p>
        </w:tc>
        <w:tc>
          <w:tcPr>
            <w:tcW w:w="2676" w:type="dxa"/>
            <w:tcBorders>
              <w:top w:val="single" w:sz="4" w:space="0" w:color="auto"/>
              <w:left w:val="nil"/>
              <w:bottom w:val="single" w:sz="4" w:space="0" w:color="auto"/>
              <w:right w:val="single" w:sz="4" w:space="0" w:color="auto"/>
            </w:tcBorders>
          </w:tcPr>
          <w:p w14:paraId="03B4ED3C" w14:textId="60AB5319" w:rsidR="00704F69" w:rsidRDefault="00704F69" w:rsidP="002E5063">
            <w:pPr>
              <w:spacing w:after="0" w:line="240" w:lineRule="auto"/>
              <w:jc w:val="center"/>
              <w:rPr>
                <w:rFonts w:ascii="Calibri" w:eastAsia="Times New Roman" w:hAnsi="Calibri" w:cs="Times New Roman"/>
                <w:lang w:eastAsia="en-IE"/>
              </w:rPr>
            </w:pPr>
            <w:r>
              <w:rPr>
                <w:rFonts w:ascii="Calibri" w:eastAsia="Times New Roman" w:hAnsi="Calibri" w:cs="Times New Roman"/>
                <w:lang w:eastAsia="en-IE"/>
              </w:rPr>
              <w:t>4</w:t>
            </w:r>
          </w:p>
        </w:tc>
      </w:tr>
      <w:tr w:rsidR="00704F69" w:rsidRPr="00704F69" w14:paraId="71BE29A9" w14:textId="77777777" w:rsidTr="00B54966">
        <w:trPr>
          <w:trHeight w:val="675"/>
        </w:trPr>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75B1AFAF" w14:textId="64A4F235" w:rsidR="00704F69" w:rsidRPr="002E5063" w:rsidRDefault="00704F69" w:rsidP="001B77DC">
            <w:pPr>
              <w:spacing w:after="0" w:line="240" w:lineRule="auto"/>
              <w:rPr>
                <w:b/>
                <w:bCs/>
                <w:iCs/>
              </w:rPr>
            </w:pPr>
            <w:r w:rsidRPr="002E5063">
              <w:rPr>
                <w:b/>
                <w:bCs/>
                <w:iCs/>
              </w:rPr>
              <w:t>Total number of points attainable</w:t>
            </w:r>
          </w:p>
        </w:tc>
        <w:tc>
          <w:tcPr>
            <w:tcW w:w="2676" w:type="dxa"/>
            <w:tcBorders>
              <w:top w:val="single" w:sz="4" w:space="0" w:color="auto"/>
              <w:left w:val="nil"/>
              <w:bottom w:val="single" w:sz="4" w:space="0" w:color="auto"/>
              <w:right w:val="single" w:sz="4" w:space="0" w:color="auto"/>
            </w:tcBorders>
          </w:tcPr>
          <w:p w14:paraId="3CADC728" w14:textId="181B99DC" w:rsidR="00704F69" w:rsidRPr="002E5063" w:rsidRDefault="00704F69" w:rsidP="002E5063">
            <w:pPr>
              <w:spacing w:after="0" w:line="240" w:lineRule="auto"/>
              <w:jc w:val="center"/>
              <w:rPr>
                <w:rFonts w:ascii="Calibri" w:eastAsia="Times New Roman" w:hAnsi="Calibri" w:cs="Times New Roman"/>
                <w:b/>
                <w:bCs/>
                <w:lang w:eastAsia="en-IE"/>
              </w:rPr>
            </w:pPr>
            <w:r w:rsidRPr="002E5063">
              <w:rPr>
                <w:rFonts w:ascii="Calibri" w:eastAsia="Times New Roman" w:hAnsi="Calibri" w:cs="Times New Roman"/>
                <w:b/>
                <w:bCs/>
                <w:lang w:eastAsia="en-IE"/>
              </w:rPr>
              <w:t>100</w:t>
            </w:r>
          </w:p>
        </w:tc>
      </w:tr>
    </w:tbl>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4" w:name="_Toc115690190"/>
      <w:bookmarkStart w:id="25" w:name="_Toc115693452"/>
      <w:bookmarkStart w:id="26" w:name="_Toc115694784"/>
      <w:bookmarkStart w:id="27" w:name="_Toc118102670"/>
      <w:bookmarkStart w:id="28" w:name="_Toc118102846"/>
      <w:bookmarkStart w:id="29" w:name="_Toc231810402"/>
      <w:bookmarkStart w:id="30" w:name="_Toc466022953"/>
      <w:r w:rsidRPr="00805C27">
        <w:t>Introduction</w:t>
      </w:r>
      <w:bookmarkEnd w:id="24"/>
      <w:bookmarkEnd w:id="25"/>
      <w:bookmarkEnd w:id="26"/>
      <w:bookmarkEnd w:id="27"/>
      <w:bookmarkEnd w:id="28"/>
      <w:bookmarkEnd w:id="29"/>
      <w:bookmarkEnd w:id="30"/>
    </w:p>
    <w:p w14:paraId="3344C451" w14:textId="19FEFD09"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2D58E8">
        <w:rPr>
          <w:rFonts w:ascii="Calibri" w:hAnsi="Calibri"/>
          <w:b/>
        </w:rPr>
        <w:t>three (3)</w:t>
      </w:r>
      <w:r w:rsidR="00DB613D" w:rsidRPr="005042A5">
        <w:rPr>
          <w:rFonts w:ascii="Calibri" w:hAnsi="Calibri"/>
          <w:b/>
        </w:rPr>
        <w:t xml:space="preserve"> </w:t>
      </w:r>
      <w:r w:rsidRPr="005042A5">
        <w:rPr>
          <w:rFonts w:ascii="Calibri" w:hAnsi="Calibri"/>
          <w:b/>
        </w:rPr>
        <w:t>working days</w:t>
      </w:r>
      <w:r w:rsidRPr="00805C27">
        <w:rPr>
          <w:rFonts w:ascii="Calibri" w:hAnsi="Calibri"/>
        </w:rPr>
        <w:t xml:space="preserve">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F0E7B24" w14:textId="76F87788" w:rsidR="00EF19A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ocument on a paragraph-by-paragraph basis, in the ord</w:t>
      </w:r>
      <w:r w:rsidR="00EF19A7">
        <w:t xml:space="preserve">er presented in this document. </w:t>
      </w: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0967BDB9" w:rsidR="00BF4E8A" w:rsidRDefault="00E35563" w:rsidP="00E249FC">
      <w:pPr>
        <w:pStyle w:val="Heading2"/>
        <w:keepNext w:val="0"/>
      </w:pPr>
      <w:bookmarkStart w:id="31" w:name="_Toc466022956"/>
      <w:bookmarkStart w:id="32" w:name="_Toc466022957"/>
      <w:bookmarkEnd w:id="31"/>
      <w:bookmarkEnd w:id="32"/>
      <w:r>
        <w:t>Submission Checklist</w:t>
      </w:r>
    </w:p>
    <w:p w14:paraId="6BE61E72" w14:textId="3A1DCB6F" w:rsidR="00472CC7" w:rsidRPr="00472CC7" w:rsidRDefault="00472CC7" w:rsidP="00472CC7">
      <w:r>
        <w:t xml:space="preserve">FAILURE TO SUMBIT ALL THE </w:t>
      </w:r>
      <w:r w:rsidRPr="00472CC7">
        <w:t xml:space="preserve">DOCUMENTATION </w:t>
      </w:r>
      <w:r>
        <w:t xml:space="preserve">BELOW </w:t>
      </w:r>
      <w:r w:rsidRPr="00472CC7">
        <w:t>MAY LEAD TO REJECTION OF OFFER</w:t>
      </w:r>
    </w:p>
    <w:tbl>
      <w:tblPr>
        <w:tblStyle w:val="TableGrid"/>
        <w:tblW w:w="10768" w:type="dxa"/>
        <w:tblLayout w:type="fixed"/>
        <w:tblLook w:val="04A0" w:firstRow="1" w:lastRow="0" w:firstColumn="1" w:lastColumn="0" w:noHBand="0" w:noVBand="1"/>
      </w:tblPr>
      <w:tblGrid>
        <w:gridCol w:w="704"/>
        <w:gridCol w:w="5954"/>
        <w:gridCol w:w="3118"/>
        <w:gridCol w:w="992"/>
      </w:tblGrid>
      <w:tr w:rsidR="00DD097B" w:rsidRPr="00EF3D37" w14:paraId="28441D9D" w14:textId="77777777" w:rsidTr="00EF19A7">
        <w:trPr>
          <w:trHeight w:val="518"/>
        </w:trPr>
        <w:tc>
          <w:tcPr>
            <w:tcW w:w="704" w:type="dxa"/>
            <w:vMerge w:val="restart"/>
            <w:shd w:val="clear" w:color="auto" w:fill="D9D9D9" w:themeFill="background1" w:themeFillShade="D9"/>
          </w:tcPr>
          <w:p w14:paraId="756EF684" w14:textId="77777777" w:rsidR="00DD097B" w:rsidRPr="00EF3D37" w:rsidRDefault="00DD097B" w:rsidP="00E249FC">
            <w:pPr>
              <w:rPr>
                <w:b/>
                <w:sz w:val="20"/>
                <w:szCs w:val="20"/>
              </w:rPr>
            </w:pPr>
            <w:r w:rsidRPr="00EF3D37">
              <w:rPr>
                <w:b/>
                <w:sz w:val="20"/>
                <w:szCs w:val="20"/>
              </w:rPr>
              <w:t>Line</w:t>
            </w:r>
          </w:p>
          <w:p w14:paraId="49D9C9DB" w14:textId="44754422" w:rsidR="00DD097B" w:rsidRPr="00EF3D37" w:rsidRDefault="00DD097B" w:rsidP="00E249FC">
            <w:pPr>
              <w:rPr>
                <w:b/>
                <w:sz w:val="20"/>
                <w:szCs w:val="20"/>
              </w:rPr>
            </w:pPr>
          </w:p>
        </w:tc>
        <w:tc>
          <w:tcPr>
            <w:tcW w:w="5954" w:type="dxa"/>
            <w:vMerge w:val="restart"/>
            <w:shd w:val="clear" w:color="auto" w:fill="D9D9D9" w:themeFill="background1" w:themeFillShade="D9"/>
          </w:tcPr>
          <w:p w14:paraId="2BDD67E0" w14:textId="77777777" w:rsidR="00DD097B" w:rsidRPr="00EF3D37" w:rsidRDefault="00DD097B" w:rsidP="00E249FC">
            <w:pPr>
              <w:rPr>
                <w:b/>
                <w:sz w:val="20"/>
                <w:szCs w:val="20"/>
              </w:rPr>
            </w:pPr>
            <w:r w:rsidRPr="00EF3D37">
              <w:rPr>
                <w:b/>
                <w:sz w:val="20"/>
                <w:szCs w:val="20"/>
              </w:rPr>
              <w:t>Item</w:t>
            </w:r>
          </w:p>
          <w:p w14:paraId="4321B651" w14:textId="561A10C6" w:rsidR="00DD097B" w:rsidRPr="00EF3D37" w:rsidRDefault="00DD097B" w:rsidP="00E249FC">
            <w:pPr>
              <w:rPr>
                <w:b/>
                <w:sz w:val="20"/>
                <w:szCs w:val="20"/>
              </w:rPr>
            </w:pPr>
          </w:p>
        </w:tc>
        <w:tc>
          <w:tcPr>
            <w:tcW w:w="3118" w:type="dxa"/>
            <w:shd w:val="clear" w:color="auto" w:fill="D9D9D9" w:themeFill="background1" w:themeFillShade="D9"/>
          </w:tcPr>
          <w:p w14:paraId="7F5C2082" w14:textId="01598C68" w:rsidR="00DD097B" w:rsidRPr="008E414E" w:rsidRDefault="00DD097B" w:rsidP="00B84DA3">
            <w:pPr>
              <w:rPr>
                <w:sz w:val="20"/>
                <w:szCs w:val="20"/>
              </w:rPr>
            </w:pPr>
            <w:r w:rsidRPr="008E414E">
              <w:rPr>
                <w:sz w:val="20"/>
                <w:szCs w:val="20"/>
              </w:rPr>
              <w:t xml:space="preserve">How to submit </w:t>
            </w:r>
          </w:p>
        </w:tc>
        <w:tc>
          <w:tcPr>
            <w:tcW w:w="992"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8E414E" w:rsidRPr="00EF3D37" w14:paraId="52B25398" w14:textId="77777777" w:rsidTr="00EF19A7">
        <w:tc>
          <w:tcPr>
            <w:tcW w:w="704" w:type="dxa"/>
            <w:vMerge/>
            <w:shd w:val="clear" w:color="auto" w:fill="D9D9D9" w:themeFill="background1" w:themeFillShade="D9"/>
          </w:tcPr>
          <w:p w14:paraId="6EDD11F6" w14:textId="0AA725CD" w:rsidR="008E414E" w:rsidRPr="00EF3D37" w:rsidRDefault="008E414E" w:rsidP="00E249FC">
            <w:pPr>
              <w:rPr>
                <w:b/>
                <w:sz w:val="20"/>
                <w:szCs w:val="20"/>
              </w:rPr>
            </w:pPr>
          </w:p>
        </w:tc>
        <w:tc>
          <w:tcPr>
            <w:tcW w:w="5954" w:type="dxa"/>
            <w:vMerge/>
            <w:shd w:val="clear" w:color="auto" w:fill="D9D9D9" w:themeFill="background1" w:themeFillShade="D9"/>
          </w:tcPr>
          <w:p w14:paraId="3206F657" w14:textId="31D797D6" w:rsidR="008E414E" w:rsidRPr="00EF3D37" w:rsidRDefault="008E414E" w:rsidP="00E249FC">
            <w:pPr>
              <w:rPr>
                <w:b/>
                <w:sz w:val="20"/>
                <w:szCs w:val="20"/>
              </w:rPr>
            </w:pPr>
          </w:p>
        </w:tc>
        <w:tc>
          <w:tcPr>
            <w:tcW w:w="3118" w:type="dxa"/>
            <w:shd w:val="clear" w:color="auto" w:fill="D9D9D9" w:themeFill="background1" w:themeFillShade="D9"/>
          </w:tcPr>
          <w:p w14:paraId="502537B4" w14:textId="6504337A" w:rsidR="008E414E" w:rsidRPr="008E414E" w:rsidRDefault="008E414E" w:rsidP="00B84DA3">
            <w:pPr>
              <w:rPr>
                <w:sz w:val="20"/>
                <w:szCs w:val="20"/>
              </w:rPr>
            </w:pPr>
            <w:r w:rsidRPr="008E414E">
              <w:rPr>
                <w:sz w:val="20"/>
                <w:szCs w:val="20"/>
              </w:rPr>
              <w:t>Physical submission</w:t>
            </w:r>
          </w:p>
        </w:tc>
        <w:tc>
          <w:tcPr>
            <w:tcW w:w="992" w:type="dxa"/>
            <w:shd w:val="clear" w:color="auto" w:fill="D9D9D9" w:themeFill="background1" w:themeFillShade="D9"/>
          </w:tcPr>
          <w:p w14:paraId="3ED6D4E6" w14:textId="77777777" w:rsidR="008E414E" w:rsidRPr="00EF3D37" w:rsidRDefault="008E414E" w:rsidP="00E249FC">
            <w:pPr>
              <w:rPr>
                <w:b/>
                <w:sz w:val="20"/>
                <w:szCs w:val="20"/>
              </w:rPr>
            </w:pPr>
          </w:p>
        </w:tc>
      </w:tr>
      <w:tr w:rsidR="008E414E" w:rsidRPr="00EF3D37" w14:paraId="4531AE9B" w14:textId="77777777" w:rsidTr="00F644E2">
        <w:trPr>
          <w:trHeight w:val="495"/>
        </w:trPr>
        <w:tc>
          <w:tcPr>
            <w:tcW w:w="704" w:type="dxa"/>
            <w:shd w:val="clear" w:color="auto" w:fill="D9D9D9" w:themeFill="background1" w:themeFillShade="D9"/>
          </w:tcPr>
          <w:p w14:paraId="5830D21F" w14:textId="6D181315" w:rsidR="008E414E" w:rsidRPr="00C91795" w:rsidRDefault="008E414E" w:rsidP="00323C45">
            <w:pPr>
              <w:pStyle w:val="ListParagraph"/>
              <w:numPr>
                <w:ilvl w:val="0"/>
                <w:numId w:val="8"/>
              </w:numPr>
              <w:rPr>
                <w:sz w:val="20"/>
                <w:szCs w:val="20"/>
              </w:rPr>
            </w:pPr>
            <w:r w:rsidRPr="00C91795">
              <w:rPr>
                <w:sz w:val="20"/>
                <w:szCs w:val="20"/>
              </w:rPr>
              <w:t>1</w:t>
            </w:r>
          </w:p>
        </w:tc>
        <w:tc>
          <w:tcPr>
            <w:tcW w:w="5954" w:type="dxa"/>
            <w:shd w:val="clear" w:color="auto" w:fill="F2F2F2" w:themeFill="background1" w:themeFillShade="F2"/>
          </w:tcPr>
          <w:p w14:paraId="63F9D10B" w14:textId="7F44FF81" w:rsidR="008E414E" w:rsidRPr="00E016B2" w:rsidRDefault="008E414E" w:rsidP="00EF19A7">
            <w:pPr>
              <w:rPr>
                <w:sz w:val="20"/>
                <w:szCs w:val="20"/>
              </w:rPr>
            </w:pPr>
            <w:r w:rsidRPr="00E016B2">
              <w:rPr>
                <w:sz w:val="20"/>
                <w:szCs w:val="20"/>
              </w:rPr>
              <w:t>This checklist</w:t>
            </w:r>
          </w:p>
        </w:tc>
        <w:tc>
          <w:tcPr>
            <w:tcW w:w="3118" w:type="dxa"/>
            <w:shd w:val="clear" w:color="auto" w:fill="F2F2F2" w:themeFill="background1" w:themeFillShade="F2"/>
          </w:tcPr>
          <w:p w14:paraId="01D56E6A" w14:textId="7E76255A" w:rsidR="008E414E" w:rsidRPr="00E016B2" w:rsidRDefault="008E414E" w:rsidP="00DD097B">
            <w:pPr>
              <w:rPr>
                <w:sz w:val="20"/>
                <w:szCs w:val="20"/>
              </w:rPr>
            </w:pPr>
            <w:r w:rsidRPr="00E016B2">
              <w:rPr>
                <w:sz w:val="20"/>
                <w:szCs w:val="20"/>
              </w:rPr>
              <w:t xml:space="preserve">Tick and submit. </w:t>
            </w:r>
          </w:p>
        </w:tc>
        <w:tc>
          <w:tcPr>
            <w:tcW w:w="992" w:type="dxa"/>
          </w:tcPr>
          <w:p w14:paraId="73F97CB2" w14:textId="77777777" w:rsidR="008E414E" w:rsidRPr="00EF3D37" w:rsidRDefault="008E414E" w:rsidP="00E249FC">
            <w:pPr>
              <w:rPr>
                <w:sz w:val="20"/>
                <w:szCs w:val="20"/>
              </w:rPr>
            </w:pPr>
          </w:p>
        </w:tc>
      </w:tr>
      <w:tr w:rsidR="008E414E" w:rsidRPr="00EF3D37" w14:paraId="72DEA034" w14:textId="77777777" w:rsidTr="00F644E2">
        <w:trPr>
          <w:trHeight w:val="527"/>
        </w:trPr>
        <w:tc>
          <w:tcPr>
            <w:tcW w:w="704" w:type="dxa"/>
            <w:shd w:val="clear" w:color="auto" w:fill="D9D9D9" w:themeFill="background1" w:themeFillShade="D9"/>
          </w:tcPr>
          <w:p w14:paraId="70743C4F" w14:textId="4FA10F87" w:rsidR="008E414E" w:rsidRPr="00C91795" w:rsidRDefault="008E414E" w:rsidP="00323C45">
            <w:pPr>
              <w:pStyle w:val="ListParagraph"/>
              <w:numPr>
                <w:ilvl w:val="0"/>
                <w:numId w:val="8"/>
              </w:numPr>
              <w:rPr>
                <w:sz w:val="20"/>
                <w:szCs w:val="20"/>
              </w:rPr>
            </w:pPr>
            <w:r w:rsidRPr="00C91795">
              <w:rPr>
                <w:sz w:val="20"/>
                <w:szCs w:val="20"/>
              </w:rPr>
              <w:t>2</w:t>
            </w:r>
          </w:p>
        </w:tc>
        <w:tc>
          <w:tcPr>
            <w:tcW w:w="5954" w:type="dxa"/>
            <w:shd w:val="clear" w:color="auto" w:fill="F2F2F2" w:themeFill="background1" w:themeFillShade="F2"/>
          </w:tcPr>
          <w:p w14:paraId="363A92B8" w14:textId="2B6FE0F5" w:rsidR="008E414E" w:rsidRPr="00E016B2" w:rsidRDefault="008E414E" w:rsidP="00EF19A7">
            <w:pPr>
              <w:rPr>
                <w:sz w:val="20"/>
                <w:szCs w:val="20"/>
              </w:rPr>
            </w:pPr>
            <w:r w:rsidRPr="00E016B2">
              <w:rPr>
                <w:sz w:val="20"/>
                <w:szCs w:val="20"/>
              </w:rPr>
              <w:t>Company Details (</w:t>
            </w:r>
            <w:r w:rsidR="008256A6">
              <w:rPr>
                <w:sz w:val="20"/>
                <w:szCs w:val="20"/>
              </w:rPr>
              <w:t>A</w:t>
            </w:r>
            <w:r w:rsidRPr="00E016B2">
              <w:rPr>
                <w:sz w:val="20"/>
                <w:szCs w:val="20"/>
              </w:rPr>
              <w:t>ppendix 1)</w:t>
            </w:r>
          </w:p>
        </w:tc>
        <w:tc>
          <w:tcPr>
            <w:tcW w:w="3118" w:type="dxa"/>
            <w:shd w:val="clear" w:color="auto" w:fill="F2F2F2" w:themeFill="background1" w:themeFillShade="F2"/>
          </w:tcPr>
          <w:p w14:paraId="001B659A" w14:textId="72DBF711" w:rsidR="008E414E" w:rsidRPr="00E016B2" w:rsidRDefault="008E414E" w:rsidP="00037F26">
            <w:pPr>
              <w:rPr>
                <w:sz w:val="20"/>
                <w:szCs w:val="20"/>
              </w:rPr>
            </w:pPr>
            <w:r w:rsidRPr="00E016B2">
              <w:rPr>
                <w:sz w:val="20"/>
                <w:szCs w:val="20"/>
              </w:rPr>
              <w:t xml:space="preserve">Complete, sign, stamp and submit. </w:t>
            </w:r>
          </w:p>
        </w:tc>
        <w:tc>
          <w:tcPr>
            <w:tcW w:w="992" w:type="dxa"/>
          </w:tcPr>
          <w:p w14:paraId="361586BC" w14:textId="77777777" w:rsidR="008E414E" w:rsidRPr="00EF3D37" w:rsidRDefault="008E414E" w:rsidP="00E249FC">
            <w:pPr>
              <w:rPr>
                <w:sz w:val="20"/>
                <w:szCs w:val="20"/>
              </w:rPr>
            </w:pPr>
          </w:p>
        </w:tc>
      </w:tr>
      <w:tr w:rsidR="008E414E" w:rsidRPr="00EF3D37" w14:paraId="2BC63AE2" w14:textId="77777777" w:rsidTr="00F644E2">
        <w:trPr>
          <w:trHeight w:val="559"/>
        </w:trPr>
        <w:tc>
          <w:tcPr>
            <w:tcW w:w="704" w:type="dxa"/>
            <w:shd w:val="clear" w:color="auto" w:fill="D9D9D9" w:themeFill="background1" w:themeFillShade="D9"/>
          </w:tcPr>
          <w:p w14:paraId="12FDE802" w14:textId="3FD3ABCF" w:rsidR="008E414E" w:rsidRPr="00C91795" w:rsidRDefault="008E414E" w:rsidP="00323C45">
            <w:pPr>
              <w:pStyle w:val="ListParagraph"/>
              <w:numPr>
                <w:ilvl w:val="0"/>
                <w:numId w:val="8"/>
              </w:numPr>
              <w:rPr>
                <w:sz w:val="20"/>
                <w:szCs w:val="20"/>
              </w:rPr>
            </w:pPr>
            <w:r w:rsidRPr="00C91795">
              <w:rPr>
                <w:sz w:val="20"/>
                <w:szCs w:val="20"/>
              </w:rPr>
              <w:lastRenderedPageBreak/>
              <w:t>4</w:t>
            </w:r>
          </w:p>
        </w:tc>
        <w:tc>
          <w:tcPr>
            <w:tcW w:w="5954" w:type="dxa"/>
            <w:shd w:val="clear" w:color="auto" w:fill="F2F2F2" w:themeFill="background1" w:themeFillShade="F2"/>
          </w:tcPr>
          <w:p w14:paraId="31BA449B" w14:textId="2AF07E34" w:rsidR="008E414E" w:rsidRPr="00E016B2" w:rsidRDefault="008E414E" w:rsidP="00EF19A7">
            <w:pPr>
              <w:rPr>
                <w:sz w:val="20"/>
                <w:szCs w:val="20"/>
              </w:rPr>
            </w:pPr>
            <w:r w:rsidRPr="00E016B2">
              <w:rPr>
                <w:sz w:val="20"/>
                <w:szCs w:val="20"/>
              </w:rPr>
              <w:t xml:space="preserve">Financial Offer </w:t>
            </w:r>
            <w:r w:rsidR="00102466" w:rsidRPr="00E016B2">
              <w:rPr>
                <w:sz w:val="20"/>
                <w:szCs w:val="20"/>
              </w:rPr>
              <w:t>(</w:t>
            </w:r>
            <w:r w:rsidR="008256A6">
              <w:rPr>
                <w:sz w:val="20"/>
                <w:szCs w:val="20"/>
              </w:rPr>
              <w:t>A</w:t>
            </w:r>
            <w:r w:rsidR="00102466" w:rsidRPr="00E016B2">
              <w:rPr>
                <w:sz w:val="20"/>
                <w:szCs w:val="20"/>
              </w:rPr>
              <w:t>ppendix 2</w:t>
            </w:r>
            <w:r w:rsidRPr="00AE6E5F">
              <w:rPr>
                <w:sz w:val="20"/>
                <w:szCs w:val="20"/>
              </w:rPr>
              <w:t>)</w:t>
            </w:r>
          </w:p>
        </w:tc>
        <w:tc>
          <w:tcPr>
            <w:tcW w:w="3118" w:type="dxa"/>
            <w:shd w:val="clear" w:color="auto" w:fill="F2F2F2" w:themeFill="background1" w:themeFillShade="F2"/>
          </w:tcPr>
          <w:p w14:paraId="51E6CAC5" w14:textId="551CDA97" w:rsidR="008E414E" w:rsidRPr="00E016B2" w:rsidRDefault="008E414E" w:rsidP="00EE6148">
            <w:pPr>
              <w:rPr>
                <w:sz w:val="20"/>
                <w:szCs w:val="20"/>
              </w:rPr>
            </w:pPr>
            <w:r w:rsidRPr="00E016B2">
              <w:rPr>
                <w:sz w:val="20"/>
                <w:szCs w:val="20"/>
              </w:rPr>
              <w:t xml:space="preserve">Complete, sign, stamp and submit. </w:t>
            </w:r>
          </w:p>
        </w:tc>
        <w:tc>
          <w:tcPr>
            <w:tcW w:w="992" w:type="dxa"/>
          </w:tcPr>
          <w:p w14:paraId="1DFDC6F4" w14:textId="1619A066" w:rsidR="008E414E" w:rsidRPr="00EF3D37" w:rsidRDefault="008E414E" w:rsidP="00EC7023">
            <w:pPr>
              <w:rPr>
                <w:sz w:val="20"/>
                <w:szCs w:val="20"/>
              </w:rPr>
            </w:pPr>
          </w:p>
        </w:tc>
      </w:tr>
      <w:tr w:rsidR="008E414E" w:rsidRPr="00EF3D37" w14:paraId="7A360773" w14:textId="77777777" w:rsidTr="00F644E2">
        <w:trPr>
          <w:trHeight w:val="435"/>
        </w:trPr>
        <w:tc>
          <w:tcPr>
            <w:tcW w:w="704" w:type="dxa"/>
            <w:shd w:val="clear" w:color="auto" w:fill="D9D9D9" w:themeFill="background1" w:themeFillShade="D9"/>
          </w:tcPr>
          <w:p w14:paraId="6EA10F8A" w14:textId="2B1C7ACF" w:rsidR="008E414E" w:rsidRPr="00C91795" w:rsidRDefault="008E414E" w:rsidP="00323C45">
            <w:pPr>
              <w:pStyle w:val="ListParagraph"/>
              <w:numPr>
                <w:ilvl w:val="0"/>
                <w:numId w:val="8"/>
              </w:numPr>
              <w:rPr>
                <w:sz w:val="20"/>
                <w:szCs w:val="20"/>
              </w:rPr>
            </w:pPr>
            <w:r w:rsidRPr="00C91795">
              <w:rPr>
                <w:sz w:val="20"/>
                <w:szCs w:val="20"/>
              </w:rPr>
              <w:t>5</w:t>
            </w:r>
          </w:p>
        </w:tc>
        <w:tc>
          <w:tcPr>
            <w:tcW w:w="5954" w:type="dxa"/>
            <w:shd w:val="clear" w:color="auto" w:fill="F2F2F2" w:themeFill="background1" w:themeFillShade="F2"/>
          </w:tcPr>
          <w:p w14:paraId="33DE0DDB" w14:textId="634FF5AF" w:rsidR="008E414E" w:rsidRPr="00AE6E5F" w:rsidRDefault="008256A6" w:rsidP="00EF19A7">
            <w:pPr>
              <w:rPr>
                <w:sz w:val="20"/>
                <w:szCs w:val="20"/>
              </w:rPr>
            </w:pPr>
            <w:r>
              <w:rPr>
                <w:sz w:val="20"/>
                <w:szCs w:val="20"/>
              </w:rPr>
              <w:t>Technical Offer (Appendix 3)</w:t>
            </w:r>
          </w:p>
        </w:tc>
        <w:tc>
          <w:tcPr>
            <w:tcW w:w="3118" w:type="dxa"/>
            <w:shd w:val="clear" w:color="auto" w:fill="F2F2F2" w:themeFill="background1" w:themeFillShade="F2"/>
          </w:tcPr>
          <w:p w14:paraId="68C6539D" w14:textId="5EDB44F6" w:rsidR="008E414E" w:rsidRPr="00E016B2" w:rsidRDefault="008E414E" w:rsidP="00EC7023">
            <w:pPr>
              <w:rPr>
                <w:sz w:val="20"/>
                <w:szCs w:val="20"/>
              </w:rPr>
            </w:pPr>
            <w:r w:rsidRPr="00E016B2">
              <w:rPr>
                <w:sz w:val="20"/>
                <w:szCs w:val="20"/>
              </w:rPr>
              <w:t>Sign, stamp and submit.</w:t>
            </w:r>
          </w:p>
        </w:tc>
        <w:tc>
          <w:tcPr>
            <w:tcW w:w="992" w:type="dxa"/>
          </w:tcPr>
          <w:p w14:paraId="1B828BB3" w14:textId="5109817F" w:rsidR="008E414E" w:rsidRPr="00EF3D37" w:rsidRDefault="008E414E" w:rsidP="00EC7023">
            <w:pPr>
              <w:rPr>
                <w:sz w:val="20"/>
                <w:szCs w:val="20"/>
              </w:rPr>
            </w:pPr>
          </w:p>
        </w:tc>
      </w:tr>
      <w:tr w:rsidR="008256A6" w:rsidRPr="00EF3D37" w14:paraId="449157AB" w14:textId="77777777" w:rsidTr="00F644E2">
        <w:trPr>
          <w:trHeight w:val="425"/>
        </w:trPr>
        <w:tc>
          <w:tcPr>
            <w:tcW w:w="704" w:type="dxa"/>
            <w:shd w:val="clear" w:color="auto" w:fill="D9D9D9" w:themeFill="background1" w:themeFillShade="D9"/>
          </w:tcPr>
          <w:p w14:paraId="0BCF713C" w14:textId="11391D21" w:rsidR="008256A6" w:rsidRPr="00C91795" w:rsidRDefault="008256A6" w:rsidP="00323C45">
            <w:pPr>
              <w:pStyle w:val="ListParagraph"/>
              <w:numPr>
                <w:ilvl w:val="0"/>
                <w:numId w:val="8"/>
              </w:numPr>
              <w:rPr>
                <w:sz w:val="20"/>
                <w:szCs w:val="20"/>
              </w:rPr>
            </w:pPr>
            <w:r w:rsidRPr="00C91795">
              <w:rPr>
                <w:sz w:val="20"/>
                <w:szCs w:val="20"/>
              </w:rPr>
              <w:t>10</w:t>
            </w:r>
          </w:p>
        </w:tc>
        <w:tc>
          <w:tcPr>
            <w:tcW w:w="5954" w:type="dxa"/>
            <w:shd w:val="clear" w:color="auto" w:fill="F2F2F2" w:themeFill="background1" w:themeFillShade="F2"/>
          </w:tcPr>
          <w:p w14:paraId="3037CBD6" w14:textId="6F1E5E6A" w:rsidR="008256A6" w:rsidRPr="005042A5" w:rsidRDefault="008256A6" w:rsidP="008256A6">
            <w:pPr>
              <w:rPr>
                <w:sz w:val="20"/>
                <w:szCs w:val="20"/>
                <w:lang w:val="en-GB"/>
              </w:rPr>
            </w:pPr>
            <w:r w:rsidRPr="00E016B2">
              <w:rPr>
                <w:sz w:val="20"/>
                <w:szCs w:val="20"/>
              </w:rPr>
              <w:t xml:space="preserve">GOAL Terms and Conditions (appendix </w:t>
            </w:r>
            <w:r>
              <w:rPr>
                <w:sz w:val="20"/>
                <w:szCs w:val="20"/>
              </w:rPr>
              <w:t>4</w:t>
            </w:r>
            <w:r w:rsidRPr="00E016B2">
              <w:rPr>
                <w:sz w:val="20"/>
                <w:szCs w:val="20"/>
              </w:rPr>
              <w:t>)</w:t>
            </w:r>
          </w:p>
        </w:tc>
        <w:tc>
          <w:tcPr>
            <w:tcW w:w="3118" w:type="dxa"/>
            <w:shd w:val="clear" w:color="auto" w:fill="F2F2F2" w:themeFill="background1" w:themeFillShade="F2"/>
          </w:tcPr>
          <w:p w14:paraId="67939DB1" w14:textId="13514505" w:rsidR="008256A6" w:rsidRPr="00E016B2" w:rsidRDefault="008256A6" w:rsidP="008256A6">
            <w:pPr>
              <w:rPr>
                <w:sz w:val="20"/>
                <w:szCs w:val="20"/>
              </w:rPr>
            </w:pPr>
            <w:r w:rsidRPr="00E016B2">
              <w:rPr>
                <w:sz w:val="20"/>
                <w:szCs w:val="20"/>
              </w:rPr>
              <w:t>Sign, stamp and submit.</w:t>
            </w:r>
          </w:p>
        </w:tc>
        <w:tc>
          <w:tcPr>
            <w:tcW w:w="992" w:type="dxa"/>
          </w:tcPr>
          <w:p w14:paraId="25157E0C" w14:textId="77777777" w:rsidR="008256A6" w:rsidRPr="00EF3D37" w:rsidRDefault="008256A6" w:rsidP="008256A6">
            <w:pPr>
              <w:rPr>
                <w:sz w:val="20"/>
                <w:szCs w:val="20"/>
              </w:rPr>
            </w:pPr>
          </w:p>
        </w:tc>
      </w:tr>
      <w:tr w:rsidR="00896754" w:rsidRPr="00EF3D37" w14:paraId="070F2550" w14:textId="77777777" w:rsidTr="00F644E2">
        <w:trPr>
          <w:trHeight w:val="415"/>
        </w:trPr>
        <w:tc>
          <w:tcPr>
            <w:tcW w:w="704" w:type="dxa"/>
            <w:shd w:val="clear" w:color="auto" w:fill="D9D9D9" w:themeFill="background1" w:themeFillShade="D9"/>
          </w:tcPr>
          <w:p w14:paraId="68B5469A" w14:textId="77777777" w:rsidR="00896754" w:rsidRPr="00C91795" w:rsidRDefault="00896754" w:rsidP="00323C45">
            <w:pPr>
              <w:pStyle w:val="ListParagraph"/>
              <w:numPr>
                <w:ilvl w:val="0"/>
                <w:numId w:val="8"/>
              </w:numPr>
              <w:rPr>
                <w:sz w:val="20"/>
                <w:szCs w:val="20"/>
              </w:rPr>
            </w:pPr>
          </w:p>
        </w:tc>
        <w:tc>
          <w:tcPr>
            <w:tcW w:w="5954" w:type="dxa"/>
            <w:shd w:val="clear" w:color="auto" w:fill="F2F2F2" w:themeFill="background1" w:themeFillShade="F2"/>
          </w:tcPr>
          <w:p w14:paraId="0D627BDB" w14:textId="60A02A51" w:rsidR="00896754" w:rsidRPr="005042A5" w:rsidRDefault="00896754" w:rsidP="00896754">
            <w:pPr>
              <w:rPr>
                <w:sz w:val="20"/>
                <w:szCs w:val="20"/>
              </w:rPr>
            </w:pPr>
            <w:r w:rsidRPr="005042A5">
              <w:rPr>
                <w:sz w:val="20"/>
                <w:szCs w:val="20"/>
              </w:rPr>
              <w:t>Bidders Signature</w:t>
            </w:r>
            <w:r w:rsidR="001D6ECB" w:rsidRPr="005042A5">
              <w:rPr>
                <w:sz w:val="20"/>
                <w:szCs w:val="20"/>
              </w:rPr>
              <w:t xml:space="preserve"> and stamping</w:t>
            </w:r>
            <w:r w:rsidR="00862D01" w:rsidRPr="005042A5">
              <w:rPr>
                <w:sz w:val="20"/>
                <w:szCs w:val="20"/>
              </w:rPr>
              <w:t xml:space="preserve"> </w:t>
            </w:r>
            <w:r w:rsidRPr="005042A5">
              <w:rPr>
                <w:sz w:val="20"/>
                <w:szCs w:val="20"/>
              </w:rPr>
              <w:t>(</w:t>
            </w:r>
            <w:r w:rsidR="00862D01" w:rsidRPr="005042A5">
              <w:rPr>
                <w:sz w:val="20"/>
                <w:szCs w:val="20"/>
              </w:rPr>
              <w:t xml:space="preserve">All </w:t>
            </w:r>
            <w:r w:rsidRPr="005042A5">
              <w:rPr>
                <w:sz w:val="20"/>
                <w:szCs w:val="20"/>
              </w:rPr>
              <w:t>Page</w:t>
            </w:r>
            <w:r w:rsidR="00862D01" w:rsidRPr="005042A5">
              <w:rPr>
                <w:sz w:val="20"/>
                <w:szCs w:val="20"/>
              </w:rPr>
              <w:t>s</w:t>
            </w:r>
            <w:r w:rsidRPr="005042A5">
              <w:rPr>
                <w:sz w:val="20"/>
                <w:szCs w:val="20"/>
              </w:rPr>
              <w:t>)</w:t>
            </w:r>
          </w:p>
        </w:tc>
        <w:tc>
          <w:tcPr>
            <w:tcW w:w="3118" w:type="dxa"/>
            <w:shd w:val="clear" w:color="auto" w:fill="F2F2F2" w:themeFill="background1" w:themeFillShade="F2"/>
          </w:tcPr>
          <w:p w14:paraId="16364858" w14:textId="302C47FB" w:rsidR="00896754" w:rsidRPr="00E016B2" w:rsidRDefault="00896754" w:rsidP="00896754">
            <w:pPr>
              <w:rPr>
                <w:sz w:val="20"/>
                <w:szCs w:val="20"/>
              </w:rPr>
            </w:pPr>
            <w:r w:rsidRPr="00E016B2">
              <w:rPr>
                <w:sz w:val="20"/>
                <w:szCs w:val="20"/>
              </w:rPr>
              <w:t>Sign and submit</w:t>
            </w:r>
          </w:p>
        </w:tc>
        <w:tc>
          <w:tcPr>
            <w:tcW w:w="992" w:type="dxa"/>
          </w:tcPr>
          <w:p w14:paraId="3B820BE5" w14:textId="77777777" w:rsidR="00896754" w:rsidRPr="00EF3D37" w:rsidRDefault="00896754" w:rsidP="00896754">
            <w:pPr>
              <w:rPr>
                <w:sz w:val="20"/>
                <w:szCs w:val="20"/>
              </w:rPr>
            </w:pPr>
          </w:p>
        </w:tc>
      </w:tr>
    </w:tbl>
    <w:p w14:paraId="41F8A898" w14:textId="33010C7B" w:rsidR="00426998" w:rsidRDefault="00426998" w:rsidP="00426998"/>
    <w:p w14:paraId="49C0AC4C" w14:textId="42E63808" w:rsidR="00174EDE" w:rsidRPr="00805C27" w:rsidRDefault="002C1599" w:rsidP="00F644E2">
      <w:pPr>
        <w:pStyle w:val="Heading1"/>
        <w:numPr>
          <w:ilvl w:val="0"/>
          <w:numId w:val="0"/>
        </w:numPr>
      </w:pPr>
      <w:r>
        <w:t xml:space="preserve">Appendix 1 - </w:t>
      </w:r>
      <w:r w:rsidR="007D56BD">
        <w:t>Company</w:t>
      </w:r>
      <w:r w:rsidR="00EC7023">
        <w:t xml:space="preserve"> details</w:t>
      </w:r>
    </w:p>
    <w:p w14:paraId="1835EEE4" w14:textId="3CF05EED" w:rsidR="00D47ED2" w:rsidRPr="00805C27" w:rsidRDefault="004362B3" w:rsidP="00323C45">
      <w:pPr>
        <w:pStyle w:val="Heading1"/>
        <w:numPr>
          <w:ilvl w:val="0"/>
          <w:numId w:val="7"/>
        </w:numPr>
      </w:pPr>
      <w:bookmarkStart w:id="33" w:name="_Toc466022958"/>
      <w:r>
        <w:t xml:space="preserve">Tenderer </w:t>
      </w:r>
      <w:r w:rsidR="00D47ED2" w:rsidRPr="00805C27">
        <w:t>Contact Details</w:t>
      </w:r>
      <w:bookmarkEnd w:id="33"/>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4362B3">
        <w:trPr>
          <w:trHeight w:val="409"/>
        </w:trPr>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2B408E">
        <w:trPr>
          <w:trHeight w:val="42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2B408E">
        <w:trPr>
          <w:trHeight w:val="540"/>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2B408E">
        <w:trPr>
          <w:trHeight w:val="267"/>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28315B">
        <w:tblPrEx>
          <w:tblLook w:val="01E0" w:firstRow="1" w:lastRow="1" w:firstColumn="1" w:lastColumn="1" w:noHBand="0" w:noVBand="0"/>
        </w:tblPrEx>
        <w:trPr>
          <w:trHeight w:val="351"/>
        </w:trPr>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lastRenderedPageBreak/>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0BA34A32" w14:textId="7F0DDE44" w:rsidR="004362B3" w:rsidRDefault="004362B3" w:rsidP="004362B3">
      <w:pPr>
        <w:pStyle w:val="Heading2"/>
      </w:pPr>
      <w:bookmarkStart w:id="34" w:name="_Toc466022961"/>
      <w:r w:rsidRPr="00805C27">
        <w:t>P</w:t>
      </w:r>
      <w:r w:rsidR="0099099A" w:rsidRPr="00805C27">
        <w:t>rofessional certification</w:t>
      </w:r>
      <w:r w:rsidR="0099099A">
        <w:t xml:space="preserve"> </w:t>
      </w:r>
      <w:r w:rsidRPr="00805C27">
        <w:t xml:space="preserve">or Corporate </w:t>
      </w:r>
      <w:r w:rsidR="0099099A" w:rsidRPr="0099099A">
        <w:t xml:space="preserve">memberships </w:t>
      </w:r>
    </w:p>
    <w:p w14:paraId="1262204E" w14:textId="6B3CBED3" w:rsidR="004362B3" w:rsidRDefault="004362B3" w:rsidP="004362B3">
      <w:pPr>
        <w:pStyle w:val="Heading3"/>
        <w:keepNext w:val="0"/>
        <w:numPr>
          <w:ilvl w:val="0"/>
          <w:numId w:val="0"/>
        </w:numPr>
      </w:pPr>
      <w:r w:rsidRPr="00D4538D">
        <w:t>Professional</w:t>
      </w:r>
      <w:r w:rsidR="0099099A">
        <w:t xml:space="preserve"> certification</w:t>
      </w:r>
      <w:r w:rsidRPr="00D4538D">
        <w:t xml:space="preserve"> or Corporate </w:t>
      </w:r>
      <w:r>
        <w:t>Memberships with external professional bodies that your company is registered with (please note this is not the tenderers company/ business registration details). Please attach copies of any relevant certificates or memberships.</w:t>
      </w:r>
    </w:p>
    <w:tbl>
      <w:tblPr>
        <w:tblStyle w:val="TableGrid"/>
        <w:tblW w:w="0" w:type="auto"/>
        <w:tblLook w:val="04A0" w:firstRow="1" w:lastRow="0" w:firstColumn="1" w:lastColumn="0" w:noHBand="0" w:noVBand="1"/>
      </w:tblPr>
      <w:tblGrid>
        <w:gridCol w:w="851"/>
        <w:gridCol w:w="4904"/>
        <w:gridCol w:w="2012"/>
        <w:gridCol w:w="2417"/>
      </w:tblGrid>
      <w:tr w:rsidR="004362B3" w:rsidRPr="005D0EFD" w14:paraId="318EBF06" w14:textId="77777777" w:rsidTr="0099099A">
        <w:trPr>
          <w:trHeight w:val="436"/>
        </w:trPr>
        <w:tc>
          <w:tcPr>
            <w:tcW w:w="851" w:type="dxa"/>
            <w:shd w:val="clear" w:color="auto" w:fill="D9D9D9" w:themeFill="background1" w:themeFillShade="D9"/>
          </w:tcPr>
          <w:p w14:paraId="597E1665" w14:textId="77777777" w:rsidR="004362B3" w:rsidRPr="005D0EFD" w:rsidRDefault="004362B3" w:rsidP="002420AF">
            <w:pPr>
              <w:rPr>
                <w:b/>
                <w:sz w:val="20"/>
              </w:rPr>
            </w:pPr>
            <w:r w:rsidRPr="005D0EFD">
              <w:rPr>
                <w:sz w:val="20"/>
              </w:rPr>
              <w:t>No</w:t>
            </w:r>
          </w:p>
        </w:tc>
        <w:tc>
          <w:tcPr>
            <w:tcW w:w="4904" w:type="dxa"/>
            <w:shd w:val="clear" w:color="auto" w:fill="D9D9D9" w:themeFill="background1" w:themeFillShade="D9"/>
          </w:tcPr>
          <w:p w14:paraId="552DF429" w14:textId="77777777" w:rsidR="004362B3" w:rsidRPr="005D0EFD" w:rsidRDefault="004362B3" w:rsidP="002420AF">
            <w:pPr>
              <w:rPr>
                <w:sz w:val="20"/>
              </w:rPr>
            </w:pPr>
            <w:r w:rsidRPr="005D0EFD">
              <w:rPr>
                <w:sz w:val="20"/>
              </w:rPr>
              <w:t>Name of the body</w:t>
            </w:r>
          </w:p>
        </w:tc>
        <w:tc>
          <w:tcPr>
            <w:tcW w:w="2012" w:type="dxa"/>
            <w:shd w:val="clear" w:color="auto" w:fill="D9D9D9" w:themeFill="background1" w:themeFillShade="D9"/>
          </w:tcPr>
          <w:p w14:paraId="5EFCB012" w14:textId="771E20F6" w:rsidR="004362B3" w:rsidRPr="005D0EFD" w:rsidRDefault="004362B3" w:rsidP="002420AF">
            <w:pPr>
              <w:rPr>
                <w:sz w:val="20"/>
              </w:rPr>
            </w:pPr>
            <w:r w:rsidRPr="005D0EFD">
              <w:rPr>
                <w:sz w:val="20"/>
              </w:rPr>
              <w:t xml:space="preserve">Year of </w:t>
            </w:r>
            <w:r w:rsidR="00521AC2" w:rsidRPr="005D0EFD">
              <w:rPr>
                <w:sz w:val="20"/>
              </w:rPr>
              <w:t>registration</w:t>
            </w:r>
            <w:r w:rsidR="00521AC2">
              <w:rPr>
                <w:sz w:val="20"/>
              </w:rPr>
              <w:t xml:space="preserve"> or Certification</w:t>
            </w:r>
          </w:p>
        </w:tc>
        <w:tc>
          <w:tcPr>
            <w:tcW w:w="2417" w:type="dxa"/>
            <w:shd w:val="clear" w:color="auto" w:fill="D9D9D9" w:themeFill="background1" w:themeFillShade="D9"/>
          </w:tcPr>
          <w:p w14:paraId="1EFB80F3" w14:textId="77777777" w:rsidR="004362B3" w:rsidRPr="005D0EFD" w:rsidRDefault="004362B3" w:rsidP="002420AF">
            <w:pPr>
              <w:rPr>
                <w:sz w:val="20"/>
              </w:rPr>
            </w:pPr>
            <w:r w:rsidRPr="005D0EFD">
              <w:rPr>
                <w:sz w:val="20"/>
              </w:rPr>
              <w:t>Membership Number</w:t>
            </w:r>
          </w:p>
        </w:tc>
      </w:tr>
      <w:tr w:rsidR="004362B3" w:rsidRPr="005D0EFD" w14:paraId="45C7C724" w14:textId="77777777" w:rsidTr="0099099A">
        <w:trPr>
          <w:trHeight w:val="391"/>
        </w:trPr>
        <w:tc>
          <w:tcPr>
            <w:tcW w:w="851" w:type="dxa"/>
            <w:shd w:val="clear" w:color="auto" w:fill="D9D9D9" w:themeFill="background1" w:themeFillShade="D9"/>
          </w:tcPr>
          <w:p w14:paraId="4C430D5D" w14:textId="77777777" w:rsidR="004362B3" w:rsidRPr="005D0EFD" w:rsidRDefault="004362B3" w:rsidP="002420AF">
            <w:pPr>
              <w:rPr>
                <w:rFonts w:ascii="Calibri" w:hAnsi="Calibri"/>
                <w:sz w:val="20"/>
              </w:rPr>
            </w:pPr>
            <w:r w:rsidRPr="005D0EFD">
              <w:rPr>
                <w:rFonts w:ascii="Calibri" w:hAnsi="Calibri"/>
                <w:sz w:val="20"/>
              </w:rPr>
              <w:t>1</w:t>
            </w:r>
          </w:p>
        </w:tc>
        <w:tc>
          <w:tcPr>
            <w:tcW w:w="4904" w:type="dxa"/>
          </w:tcPr>
          <w:p w14:paraId="43648DDD" w14:textId="77777777" w:rsidR="004362B3" w:rsidRPr="005D0EFD" w:rsidRDefault="004362B3" w:rsidP="002420AF">
            <w:pPr>
              <w:rPr>
                <w:rFonts w:ascii="Calibri" w:hAnsi="Calibri"/>
                <w:b/>
                <w:sz w:val="20"/>
              </w:rPr>
            </w:pPr>
          </w:p>
        </w:tc>
        <w:tc>
          <w:tcPr>
            <w:tcW w:w="2012" w:type="dxa"/>
          </w:tcPr>
          <w:p w14:paraId="03A33267" w14:textId="77777777" w:rsidR="004362B3" w:rsidRPr="005D0EFD" w:rsidRDefault="004362B3" w:rsidP="002420AF">
            <w:pPr>
              <w:rPr>
                <w:rFonts w:ascii="Calibri" w:hAnsi="Calibri"/>
                <w:b/>
                <w:sz w:val="20"/>
              </w:rPr>
            </w:pPr>
          </w:p>
        </w:tc>
        <w:tc>
          <w:tcPr>
            <w:tcW w:w="2417" w:type="dxa"/>
          </w:tcPr>
          <w:p w14:paraId="26D1481A" w14:textId="77777777" w:rsidR="004362B3" w:rsidRPr="005D0EFD" w:rsidRDefault="004362B3" w:rsidP="002420AF">
            <w:pPr>
              <w:rPr>
                <w:rFonts w:ascii="Calibri" w:hAnsi="Calibri"/>
                <w:b/>
                <w:sz w:val="20"/>
              </w:rPr>
            </w:pPr>
          </w:p>
        </w:tc>
      </w:tr>
      <w:tr w:rsidR="004362B3" w:rsidRPr="005D0EFD" w14:paraId="2E8690BA" w14:textId="77777777" w:rsidTr="0099099A">
        <w:trPr>
          <w:trHeight w:val="409"/>
        </w:trPr>
        <w:tc>
          <w:tcPr>
            <w:tcW w:w="851" w:type="dxa"/>
            <w:shd w:val="clear" w:color="auto" w:fill="D9D9D9" w:themeFill="background1" w:themeFillShade="D9"/>
          </w:tcPr>
          <w:p w14:paraId="1C2F84AD" w14:textId="77777777" w:rsidR="004362B3" w:rsidRPr="005D0EFD" w:rsidRDefault="004362B3" w:rsidP="002420AF">
            <w:pPr>
              <w:rPr>
                <w:rFonts w:ascii="Calibri" w:hAnsi="Calibri"/>
                <w:sz w:val="20"/>
              </w:rPr>
            </w:pPr>
            <w:r w:rsidRPr="005D0EFD">
              <w:rPr>
                <w:rFonts w:ascii="Calibri" w:hAnsi="Calibri"/>
                <w:sz w:val="20"/>
              </w:rPr>
              <w:t>2</w:t>
            </w:r>
          </w:p>
        </w:tc>
        <w:tc>
          <w:tcPr>
            <w:tcW w:w="4904" w:type="dxa"/>
          </w:tcPr>
          <w:p w14:paraId="66019718" w14:textId="77777777" w:rsidR="004362B3" w:rsidRPr="005D0EFD" w:rsidRDefault="004362B3" w:rsidP="002420AF">
            <w:pPr>
              <w:rPr>
                <w:rFonts w:ascii="Calibri" w:hAnsi="Calibri"/>
                <w:b/>
                <w:sz w:val="20"/>
              </w:rPr>
            </w:pPr>
          </w:p>
        </w:tc>
        <w:tc>
          <w:tcPr>
            <w:tcW w:w="2012" w:type="dxa"/>
          </w:tcPr>
          <w:p w14:paraId="660E610A" w14:textId="77777777" w:rsidR="004362B3" w:rsidRPr="005D0EFD" w:rsidRDefault="004362B3" w:rsidP="002420AF">
            <w:pPr>
              <w:rPr>
                <w:rFonts w:ascii="Calibri" w:hAnsi="Calibri"/>
                <w:b/>
                <w:sz w:val="20"/>
              </w:rPr>
            </w:pPr>
          </w:p>
        </w:tc>
        <w:tc>
          <w:tcPr>
            <w:tcW w:w="2417" w:type="dxa"/>
          </w:tcPr>
          <w:p w14:paraId="50AD96FF" w14:textId="77777777" w:rsidR="004362B3" w:rsidRPr="005D0EFD" w:rsidRDefault="004362B3" w:rsidP="002420AF">
            <w:pPr>
              <w:rPr>
                <w:rFonts w:ascii="Calibri" w:hAnsi="Calibri"/>
                <w:b/>
                <w:sz w:val="20"/>
              </w:rPr>
            </w:pPr>
          </w:p>
        </w:tc>
      </w:tr>
      <w:tr w:rsidR="004362B3" w:rsidRPr="005D0EFD" w14:paraId="7BBDB508" w14:textId="77777777" w:rsidTr="0099099A">
        <w:trPr>
          <w:trHeight w:val="337"/>
        </w:trPr>
        <w:tc>
          <w:tcPr>
            <w:tcW w:w="851" w:type="dxa"/>
            <w:shd w:val="clear" w:color="auto" w:fill="D9D9D9" w:themeFill="background1" w:themeFillShade="D9"/>
          </w:tcPr>
          <w:p w14:paraId="7B6AEC1C" w14:textId="77777777" w:rsidR="004362B3" w:rsidRPr="005D0EFD" w:rsidRDefault="004362B3" w:rsidP="002420AF">
            <w:pPr>
              <w:rPr>
                <w:rFonts w:ascii="Calibri" w:hAnsi="Calibri"/>
                <w:sz w:val="20"/>
              </w:rPr>
            </w:pPr>
            <w:r w:rsidRPr="005D0EFD">
              <w:rPr>
                <w:rFonts w:ascii="Calibri" w:hAnsi="Calibri"/>
                <w:sz w:val="20"/>
              </w:rPr>
              <w:t>3</w:t>
            </w:r>
          </w:p>
        </w:tc>
        <w:tc>
          <w:tcPr>
            <w:tcW w:w="4904" w:type="dxa"/>
          </w:tcPr>
          <w:p w14:paraId="4FF0E562" w14:textId="77777777" w:rsidR="004362B3" w:rsidRPr="005D0EFD" w:rsidRDefault="004362B3" w:rsidP="002420AF">
            <w:pPr>
              <w:rPr>
                <w:rFonts w:ascii="Calibri" w:hAnsi="Calibri"/>
                <w:b/>
                <w:sz w:val="20"/>
              </w:rPr>
            </w:pPr>
          </w:p>
        </w:tc>
        <w:tc>
          <w:tcPr>
            <w:tcW w:w="2012" w:type="dxa"/>
          </w:tcPr>
          <w:p w14:paraId="679CBA24" w14:textId="77777777" w:rsidR="004362B3" w:rsidRPr="005D0EFD" w:rsidRDefault="004362B3" w:rsidP="002420AF">
            <w:pPr>
              <w:rPr>
                <w:rFonts w:ascii="Calibri" w:hAnsi="Calibri"/>
                <w:b/>
                <w:sz w:val="20"/>
              </w:rPr>
            </w:pPr>
          </w:p>
        </w:tc>
        <w:tc>
          <w:tcPr>
            <w:tcW w:w="2417" w:type="dxa"/>
          </w:tcPr>
          <w:p w14:paraId="029DD33E" w14:textId="77777777" w:rsidR="004362B3" w:rsidRPr="005D0EFD" w:rsidRDefault="004362B3" w:rsidP="002420AF">
            <w:pPr>
              <w:rPr>
                <w:rFonts w:ascii="Calibri" w:hAnsi="Calibri"/>
                <w:b/>
                <w:sz w:val="20"/>
              </w:rPr>
            </w:pPr>
          </w:p>
        </w:tc>
      </w:tr>
      <w:tr w:rsidR="004362B3" w:rsidRPr="005D0EFD" w14:paraId="5466226F" w14:textId="77777777" w:rsidTr="0099099A">
        <w:trPr>
          <w:trHeight w:val="355"/>
        </w:trPr>
        <w:tc>
          <w:tcPr>
            <w:tcW w:w="851" w:type="dxa"/>
            <w:shd w:val="clear" w:color="auto" w:fill="D9D9D9" w:themeFill="background1" w:themeFillShade="D9"/>
          </w:tcPr>
          <w:p w14:paraId="37D6E700" w14:textId="77777777" w:rsidR="004362B3" w:rsidRPr="005D0EFD" w:rsidRDefault="004362B3" w:rsidP="002420AF">
            <w:pPr>
              <w:rPr>
                <w:rFonts w:ascii="Calibri" w:hAnsi="Calibri"/>
                <w:sz w:val="20"/>
              </w:rPr>
            </w:pPr>
            <w:r w:rsidRPr="005D0EFD">
              <w:rPr>
                <w:rFonts w:ascii="Calibri" w:hAnsi="Calibri"/>
                <w:sz w:val="20"/>
              </w:rPr>
              <w:t>4</w:t>
            </w:r>
          </w:p>
        </w:tc>
        <w:tc>
          <w:tcPr>
            <w:tcW w:w="4904" w:type="dxa"/>
          </w:tcPr>
          <w:p w14:paraId="4A68B58E" w14:textId="77777777" w:rsidR="004362B3" w:rsidRPr="005D0EFD" w:rsidRDefault="004362B3" w:rsidP="002420AF">
            <w:pPr>
              <w:rPr>
                <w:rFonts w:ascii="Calibri" w:hAnsi="Calibri"/>
                <w:b/>
                <w:sz w:val="20"/>
              </w:rPr>
            </w:pPr>
          </w:p>
        </w:tc>
        <w:tc>
          <w:tcPr>
            <w:tcW w:w="2012" w:type="dxa"/>
          </w:tcPr>
          <w:p w14:paraId="2E09D829" w14:textId="77777777" w:rsidR="004362B3" w:rsidRPr="005D0EFD" w:rsidRDefault="004362B3" w:rsidP="002420AF">
            <w:pPr>
              <w:rPr>
                <w:rFonts w:ascii="Calibri" w:hAnsi="Calibri"/>
                <w:b/>
                <w:sz w:val="20"/>
              </w:rPr>
            </w:pPr>
          </w:p>
        </w:tc>
        <w:tc>
          <w:tcPr>
            <w:tcW w:w="2417" w:type="dxa"/>
          </w:tcPr>
          <w:p w14:paraId="4AB672FD" w14:textId="77777777" w:rsidR="004362B3" w:rsidRPr="005D0EFD" w:rsidRDefault="004362B3" w:rsidP="002420AF">
            <w:pPr>
              <w:rPr>
                <w:rFonts w:ascii="Calibri" w:hAnsi="Calibri"/>
                <w:b/>
                <w:sz w:val="20"/>
              </w:rPr>
            </w:pPr>
          </w:p>
        </w:tc>
      </w:tr>
    </w:tbl>
    <w:p w14:paraId="6D43E3F3" w14:textId="77777777" w:rsidR="004362B3" w:rsidRDefault="004362B3" w:rsidP="004362B3">
      <w:pPr>
        <w:pStyle w:val="Heading2"/>
      </w:pPr>
      <w:r>
        <w:t>Profile</w:t>
      </w:r>
    </w:p>
    <w:p w14:paraId="608CC322" w14:textId="77777777" w:rsidR="004362B3" w:rsidRDefault="004362B3" w:rsidP="004362B3">
      <w:r>
        <w:t>T</w:t>
      </w:r>
      <w:r w:rsidRPr="00D4538D">
        <w:t>enderers should note that the information requested below will be required un</w:t>
      </w:r>
      <w:r>
        <w:t>der the Qualification Criteria</w:t>
      </w:r>
      <w:r w:rsidRPr="0065147A">
        <w:t>. In</w:t>
      </w:r>
      <w:r>
        <w:t xml:space="preserve">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4362B3" w:rsidRPr="00805C27" w14:paraId="2114C915" w14:textId="77777777" w:rsidTr="002420AF">
        <w:tc>
          <w:tcPr>
            <w:tcW w:w="561" w:type="dxa"/>
            <w:shd w:val="clear" w:color="auto" w:fill="D9D9D9" w:themeFill="background1" w:themeFillShade="D9"/>
          </w:tcPr>
          <w:p w14:paraId="1326D1E3" w14:textId="77777777" w:rsidR="004362B3" w:rsidRPr="00805C27" w:rsidRDefault="004362B3" w:rsidP="002420AF">
            <w:pPr>
              <w:rPr>
                <w:b/>
                <w:sz w:val="20"/>
                <w:szCs w:val="20"/>
              </w:rPr>
            </w:pPr>
            <w:r w:rsidRPr="00805C27">
              <w:rPr>
                <w:b/>
                <w:sz w:val="20"/>
                <w:szCs w:val="20"/>
              </w:rPr>
              <w:t>No</w:t>
            </w:r>
          </w:p>
        </w:tc>
        <w:tc>
          <w:tcPr>
            <w:tcW w:w="4112" w:type="dxa"/>
            <w:shd w:val="clear" w:color="auto" w:fill="D9D9D9" w:themeFill="background1" w:themeFillShade="D9"/>
          </w:tcPr>
          <w:p w14:paraId="534E9F78" w14:textId="77777777" w:rsidR="004362B3" w:rsidRPr="00805C27" w:rsidRDefault="004362B3" w:rsidP="002420AF">
            <w:pPr>
              <w:rPr>
                <w:b/>
                <w:sz w:val="20"/>
                <w:szCs w:val="20"/>
              </w:rPr>
            </w:pPr>
            <w:r w:rsidRPr="00805C27">
              <w:rPr>
                <w:b/>
                <w:sz w:val="20"/>
                <w:szCs w:val="20"/>
              </w:rPr>
              <w:t>Description</w:t>
            </w:r>
          </w:p>
        </w:tc>
        <w:tc>
          <w:tcPr>
            <w:tcW w:w="5511" w:type="dxa"/>
            <w:gridSpan w:val="2"/>
            <w:shd w:val="clear" w:color="auto" w:fill="D9D9D9" w:themeFill="background1" w:themeFillShade="D9"/>
          </w:tcPr>
          <w:p w14:paraId="0A48ACAB" w14:textId="77777777" w:rsidR="004362B3" w:rsidRPr="00805C27" w:rsidRDefault="004362B3" w:rsidP="002420AF">
            <w:pPr>
              <w:rPr>
                <w:b/>
                <w:sz w:val="20"/>
                <w:szCs w:val="20"/>
              </w:rPr>
            </w:pPr>
            <w:r w:rsidRPr="00805C27">
              <w:rPr>
                <w:b/>
                <w:sz w:val="20"/>
                <w:szCs w:val="20"/>
              </w:rPr>
              <w:t>Response</w:t>
            </w:r>
          </w:p>
        </w:tc>
      </w:tr>
      <w:tr w:rsidR="004362B3" w:rsidRPr="00805C27" w14:paraId="58CF2881" w14:textId="77777777" w:rsidTr="002420AF">
        <w:tc>
          <w:tcPr>
            <w:tcW w:w="561" w:type="dxa"/>
            <w:shd w:val="clear" w:color="auto" w:fill="D9D9D9" w:themeFill="background1" w:themeFillShade="D9"/>
          </w:tcPr>
          <w:p w14:paraId="3572DD82" w14:textId="77777777" w:rsidR="004362B3" w:rsidRPr="00805C27" w:rsidRDefault="004362B3" w:rsidP="002420AF">
            <w:pPr>
              <w:rPr>
                <w:sz w:val="20"/>
                <w:szCs w:val="20"/>
              </w:rPr>
            </w:pPr>
            <w:r w:rsidRPr="00805C27">
              <w:rPr>
                <w:sz w:val="20"/>
                <w:szCs w:val="20"/>
              </w:rPr>
              <w:t>1</w:t>
            </w:r>
          </w:p>
        </w:tc>
        <w:tc>
          <w:tcPr>
            <w:tcW w:w="4112" w:type="dxa"/>
            <w:shd w:val="clear" w:color="auto" w:fill="F2F2F2" w:themeFill="background1" w:themeFillShade="F2"/>
          </w:tcPr>
          <w:p w14:paraId="12A88485" w14:textId="77777777" w:rsidR="004362B3" w:rsidRPr="00805C27" w:rsidRDefault="004362B3" w:rsidP="002420AF">
            <w:pPr>
              <w:rPr>
                <w:sz w:val="20"/>
                <w:szCs w:val="20"/>
              </w:rPr>
            </w:pPr>
            <w:r w:rsidRPr="00805C27">
              <w:rPr>
                <w:sz w:val="20"/>
                <w:szCs w:val="20"/>
              </w:rPr>
              <w:t xml:space="preserve">An outline of the scope of business activities, and </w:t>
            </w:r>
            <w:proofErr w:type="gramStart"/>
            <w:r w:rsidRPr="00805C27">
              <w:rPr>
                <w:sz w:val="20"/>
                <w:szCs w:val="20"/>
              </w:rPr>
              <w:t>in particular details</w:t>
            </w:r>
            <w:proofErr w:type="gramEnd"/>
            <w:r w:rsidRPr="00805C27">
              <w:rPr>
                <w:sz w:val="20"/>
                <w:szCs w:val="20"/>
              </w:rPr>
              <w:t xml:space="preserve"> of relevant experience regarding contracts of this nature</w:t>
            </w:r>
          </w:p>
        </w:tc>
        <w:tc>
          <w:tcPr>
            <w:tcW w:w="5511" w:type="dxa"/>
            <w:gridSpan w:val="2"/>
          </w:tcPr>
          <w:p w14:paraId="65F08FF2" w14:textId="77777777" w:rsidR="004362B3" w:rsidRPr="00805C27" w:rsidRDefault="004362B3" w:rsidP="002420AF">
            <w:pPr>
              <w:rPr>
                <w:sz w:val="20"/>
                <w:szCs w:val="20"/>
              </w:rPr>
            </w:pPr>
          </w:p>
        </w:tc>
      </w:tr>
      <w:tr w:rsidR="004362B3" w:rsidRPr="00805C27" w14:paraId="36E9533D" w14:textId="77777777" w:rsidTr="0099099A">
        <w:trPr>
          <w:trHeight w:val="1066"/>
        </w:trPr>
        <w:tc>
          <w:tcPr>
            <w:tcW w:w="561" w:type="dxa"/>
            <w:shd w:val="clear" w:color="auto" w:fill="D9D9D9" w:themeFill="background1" w:themeFillShade="D9"/>
          </w:tcPr>
          <w:p w14:paraId="1E51C4CB" w14:textId="77777777" w:rsidR="004362B3" w:rsidRPr="00805C27" w:rsidRDefault="004362B3" w:rsidP="002420AF">
            <w:pPr>
              <w:rPr>
                <w:sz w:val="20"/>
                <w:szCs w:val="20"/>
              </w:rPr>
            </w:pPr>
            <w:r w:rsidRPr="00805C27">
              <w:rPr>
                <w:sz w:val="20"/>
                <w:szCs w:val="20"/>
              </w:rPr>
              <w:t>2</w:t>
            </w:r>
          </w:p>
        </w:tc>
        <w:tc>
          <w:tcPr>
            <w:tcW w:w="4112" w:type="dxa"/>
            <w:shd w:val="clear" w:color="auto" w:fill="F2F2F2" w:themeFill="background1" w:themeFillShade="F2"/>
          </w:tcPr>
          <w:p w14:paraId="41F750C0" w14:textId="77777777" w:rsidR="004362B3" w:rsidRPr="00805C27" w:rsidRDefault="004362B3" w:rsidP="002420AF">
            <w:pPr>
              <w:rPr>
                <w:sz w:val="20"/>
                <w:szCs w:val="20"/>
              </w:rPr>
            </w:pPr>
            <w:r w:rsidRPr="00805C27">
              <w:rPr>
                <w:sz w:val="20"/>
                <w:szCs w:val="20"/>
              </w:rPr>
              <w:t xml:space="preserve">Provide details of </w:t>
            </w:r>
            <w:r>
              <w:rPr>
                <w:sz w:val="20"/>
                <w:szCs w:val="20"/>
              </w:rPr>
              <w:t xml:space="preserve">two </w:t>
            </w:r>
            <w:r w:rsidRPr="00805C27">
              <w:rPr>
                <w:sz w:val="20"/>
                <w:szCs w:val="20"/>
              </w:rPr>
              <w:t>contracts of a similar nature carried out in the last two years (please state customer name, delivery location, value of contract, and dates)</w:t>
            </w:r>
          </w:p>
        </w:tc>
        <w:tc>
          <w:tcPr>
            <w:tcW w:w="5511" w:type="dxa"/>
            <w:gridSpan w:val="2"/>
          </w:tcPr>
          <w:p w14:paraId="47E1A7A5" w14:textId="77777777" w:rsidR="004362B3" w:rsidRPr="00805C27" w:rsidRDefault="004362B3" w:rsidP="002420AF">
            <w:pPr>
              <w:rPr>
                <w:sz w:val="20"/>
                <w:szCs w:val="20"/>
              </w:rPr>
            </w:pPr>
          </w:p>
        </w:tc>
      </w:tr>
      <w:tr w:rsidR="004362B3" w:rsidRPr="00805C27" w14:paraId="5B88B3CA" w14:textId="77777777" w:rsidTr="002420AF">
        <w:tc>
          <w:tcPr>
            <w:tcW w:w="561" w:type="dxa"/>
            <w:shd w:val="clear" w:color="auto" w:fill="D9D9D9" w:themeFill="background1" w:themeFillShade="D9"/>
          </w:tcPr>
          <w:p w14:paraId="302B0D06" w14:textId="77777777" w:rsidR="004362B3" w:rsidRPr="00805C27" w:rsidRDefault="004362B3" w:rsidP="002420AF">
            <w:pPr>
              <w:rPr>
                <w:sz w:val="20"/>
                <w:szCs w:val="20"/>
              </w:rPr>
            </w:pPr>
            <w:r w:rsidRPr="00805C27">
              <w:rPr>
                <w:sz w:val="20"/>
                <w:szCs w:val="20"/>
              </w:rPr>
              <w:t>3</w:t>
            </w:r>
          </w:p>
        </w:tc>
        <w:tc>
          <w:tcPr>
            <w:tcW w:w="4112" w:type="dxa"/>
            <w:shd w:val="clear" w:color="auto" w:fill="F2F2F2" w:themeFill="background1" w:themeFillShade="F2"/>
          </w:tcPr>
          <w:p w14:paraId="7E9F6C0D" w14:textId="77777777" w:rsidR="004362B3" w:rsidRPr="00805C27" w:rsidRDefault="004362B3" w:rsidP="002420AF">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45013CDD" w14:textId="77777777" w:rsidR="004362B3" w:rsidRPr="00805C27" w:rsidRDefault="004362B3" w:rsidP="002420AF">
            <w:pPr>
              <w:rPr>
                <w:sz w:val="20"/>
                <w:szCs w:val="20"/>
              </w:rPr>
            </w:pPr>
          </w:p>
        </w:tc>
      </w:tr>
      <w:tr w:rsidR="004362B3" w:rsidRPr="00805C27" w14:paraId="5075C405" w14:textId="77777777" w:rsidTr="002420AF">
        <w:tc>
          <w:tcPr>
            <w:tcW w:w="561" w:type="dxa"/>
            <w:vMerge w:val="restart"/>
            <w:shd w:val="clear" w:color="auto" w:fill="D9D9D9" w:themeFill="background1" w:themeFillShade="D9"/>
          </w:tcPr>
          <w:p w14:paraId="26662D7E" w14:textId="77777777" w:rsidR="004362B3" w:rsidRPr="00805C27" w:rsidRDefault="004362B3" w:rsidP="002420AF">
            <w:pPr>
              <w:rPr>
                <w:sz w:val="20"/>
                <w:szCs w:val="20"/>
              </w:rPr>
            </w:pPr>
            <w:r w:rsidRPr="00805C27">
              <w:rPr>
                <w:sz w:val="20"/>
                <w:szCs w:val="20"/>
              </w:rPr>
              <w:t>4</w:t>
            </w:r>
          </w:p>
        </w:tc>
        <w:tc>
          <w:tcPr>
            <w:tcW w:w="9623" w:type="dxa"/>
            <w:gridSpan w:val="3"/>
            <w:shd w:val="clear" w:color="auto" w:fill="F2F2F2" w:themeFill="background1" w:themeFillShade="F2"/>
          </w:tcPr>
          <w:p w14:paraId="38EBFDD6" w14:textId="77777777" w:rsidR="004362B3" w:rsidRPr="00805C27" w:rsidRDefault="004362B3" w:rsidP="002420AF">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4362B3" w:rsidRPr="00805C27" w14:paraId="348D6CA0" w14:textId="77777777" w:rsidTr="002420AF">
        <w:trPr>
          <w:trHeight w:val="58"/>
        </w:trPr>
        <w:tc>
          <w:tcPr>
            <w:tcW w:w="561" w:type="dxa"/>
            <w:vMerge/>
            <w:shd w:val="clear" w:color="auto" w:fill="D9D9D9" w:themeFill="background1" w:themeFillShade="D9"/>
          </w:tcPr>
          <w:p w14:paraId="50EDE662" w14:textId="77777777" w:rsidR="004362B3" w:rsidRPr="00805C27" w:rsidRDefault="004362B3" w:rsidP="002420AF">
            <w:pPr>
              <w:rPr>
                <w:sz w:val="20"/>
                <w:szCs w:val="20"/>
              </w:rPr>
            </w:pPr>
          </w:p>
        </w:tc>
        <w:tc>
          <w:tcPr>
            <w:tcW w:w="4112" w:type="dxa"/>
            <w:shd w:val="clear" w:color="auto" w:fill="F2F2F2" w:themeFill="background1" w:themeFillShade="F2"/>
          </w:tcPr>
          <w:p w14:paraId="51AC0D06" w14:textId="77777777" w:rsidR="004362B3" w:rsidRPr="00805C27" w:rsidRDefault="004362B3" w:rsidP="002420AF">
            <w:pPr>
              <w:jc w:val="center"/>
              <w:rPr>
                <w:b/>
                <w:sz w:val="20"/>
                <w:szCs w:val="20"/>
              </w:rPr>
            </w:pPr>
            <w:r w:rsidRPr="00805C27">
              <w:rPr>
                <w:b/>
                <w:sz w:val="20"/>
                <w:szCs w:val="20"/>
              </w:rPr>
              <w:t>Year</w:t>
            </w:r>
          </w:p>
        </w:tc>
        <w:tc>
          <w:tcPr>
            <w:tcW w:w="2835" w:type="dxa"/>
            <w:shd w:val="clear" w:color="auto" w:fill="D9D9D9" w:themeFill="background1" w:themeFillShade="D9"/>
          </w:tcPr>
          <w:p w14:paraId="507C8DB3" w14:textId="77777777" w:rsidR="004362B3" w:rsidRPr="00805C27" w:rsidRDefault="004362B3" w:rsidP="002420AF">
            <w:pPr>
              <w:jc w:val="center"/>
              <w:rPr>
                <w:sz w:val="20"/>
                <w:szCs w:val="20"/>
              </w:rPr>
            </w:pPr>
            <w:r w:rsidRPr="00805C27">
              <w:rPr>
                <w:b/>
                <w:sz w:val="20"/>
                <w:szCs w:val="20"/>
              </w:rPr>
              <w:t>Overall Turnover USD</w:t>
            </w:r>
          </w:p>
        </w:tc>
        <w:tc>
          <w:tcPr>
            <w:tcW w:w="2676" w:type="dxa"/>
            <w:shd w:val="clear" w:color="auto" w:fill="D9D9D9" w:themeFill="background1" w:themeFillShade="D9"/>
          </w:tcPr>
          <w:p w14:paraId="5554E2CB" w14:textId="77777777" w:rsidR="004362B3" w:rsidRPr="00805C27" w:rsidRDefault="004362B3" w:rsidP="002420AF">
            <w:pPr>
              <w:rPr>
                <w:sz w:val="20"/>
                <w:szCs w:val="20"/>
              </w:rPr>
            </w:pPr>
            <w:r w:rsidRPr="00805C27">
              <w:rPr>
                <w:b/>
                <w:sz w:val="20"/>
                <w:szCs w:val="20"/>
              </w:rPr>
              <w:t>Offered Goods Turnover USD</w:t>
            </w:r>
          </w:p>
        </w:tc>
      </w:tr>
      <w:tr w:rsidR="004362B3" w:rsidRPr="00805C27" w14:paraId="19E51498" w14:textId="77777777" w:rsidTr="002420AF">
        <w:trPr>
          <w:trHeight w:val="58"/>
        </w:trPr>
        <w:tc>
          <w:tcPr>
            <w:tcW w:w="561" w:type="dxa"/>
            <w:vMerge/>
            <w:shd w:val="clear" w:color="auto" w:fill="D9D9D9" w:themeFill="background1" w:themeFillShade="D9"/>
          </w:tcPr>
          <w:p w14:paraId="308CF8AA" w14:textId="77777777" w:rsidR="004362B3" w:rsidRPr="00805C27" w:rsidRDefault="004362B3" w:rsidP="002420AF">
            <w:pPr>
              <w:rPr>
                <w:sz w:val="20"/>
                <w:szCs w:val="20"/>
              </w:rPr>
            </w:pPr>
          </w:p>
        </w:tc>
        <w:tc>
          <w:tcPr>
            <w:tcW w:w="4112" w:type="dxa"/>
            <w:shd w:val="clear" w:color="auto" w:fill="F2F2F2" w:themeFill="background1" w:themeFillShade="F2"/>
          </w:tcPr>
          <w:p w14:paraId="2B2C50A0" w14:textId="6292EE12" w:rsidR="004362B3" w:rsidRPr="00805C27" w:rsidRDefault="004362B3" w:rsidP="002420AF">
            <w:pPr>
              <w:jc w:val="center"/>
              <w:rPr>
                <w:b/>
                <w:sz w:val="20"/>
                <w:szCs w:val="20"/>
              </w:rPr>
            </w:pPr>
            <w:r>
              <w:rPr>
                <w:b/>
                <w:sz w:val="20"/>
                <w:szCs w:val="20"/>
              </w:rPr>
              <w:t>20</w:t>
            </w:r>
            <w:r w:rsidR="0099099A">
              <w:rPr>
                <w:b/>
                <w:sz w:val="20"/>
                <w:szCs w:val="20"/>
              </w:rPr>
              <w:t>19</w:t>
            </w:r>
          </w:p>
        </w:tc>
        <w:tc>
          <w:tcPr>
            <w:tcW w:w="2835" w:type="dxa"/>
          </w:tcPr>
          <w:p w14:paraId="5E1DCCCF" w14:textId="77777777" w:rsidR="004362B3" w:rsidRPr="00805C27" w:rsidRDefault="004362B3" w:rsidP="002420AF">
            <w:pPr>
              <w:rPr>
                <w:sz w:val="20"/>
                <w:szCs w:val="20"/>
              </w:rPr>
            </w:pPr>
          </w:p>
        </w:tc>
        <w:tc>
          <w:tcPr>
            <w:tcW w:w="2676" w:type="dxa"/>
          </w:tcPr>
          <w:p w14:paraId="3847145D" w14:textId="77777777" w:rsidR="004362B3" w:rsidRPr="00805C27" w:rsidRDefault="004362B3" w:rsidP="002420AF">
            <w:pPr>
              <w:rPr>
                <w:sz w:val="20"/>
                <w:szCs w:val="20"/>
              </w:rPr>
            </w:pPr>
          </w:p>
        </w:tc>
      </w:tr>
      <w:tr w:rsidR="004362B3" w:rsidRPr="00805C27" w14:paraId="3C51606E" w14:textId="77777777" w:rsidTr="002420AF">
        <w:tc>
          <w:tcPr>
            <w:tcW w:w="561" w:type="dxa"/>
            <w:vMerge/>
            <w:shd w:val="clear" w:color="auto" w:fill="D9D9D9" w:themeFill="background1" w:themeFillShade="D9"/>
          </w:tcPr>
          <w:p w14:paraId="0453D8C6" w14:textId="77777777" w:rsidR="004362B3" w:rsidRPr="00805C27" w:rsidRDefault="004362B3" w:rsidP="002420AF">
            <w:pPr>
              <w:rPr>
                <w:sz w:val="20"/>
                <w:szCs w:val="20"/>
              </w:rPr>
            </w:pPr>
          </w:p>
        </w:tc>
        <w:tc>
          <w:tcPr>
            <w:tcW w:w="4112" w:type="dxa"/>
            <w:shd w:val="clear" w:color="auto" w:fill="F2F2F2" w:themeFill="background1" w:themeFillShade="F2"/>
          </w:tcPr>
          <w:p w14:paraId="1FAFD755" w14:textId="3D80A095" w:rsidR="004362B3" w:rsidRPr="00805C27" w:rsidRDefault="004362B3" w:rsidP="002420AF">
            <w:pPr>
              <w:jc w:val="center"/>
              <w:rPr>
                <w:b/>
                <w:sz w:val="20"/>
                <w:szCs w:val="20"/>
              </w:rPr>
            </w:pPr>
            <w:r>
              <w:rPr>
                <w:b/>
                <w:sz w:val="20"/>
                <w:szCs w:val="20"/>
              </w:rPr>
              <w:t>20</w:t>
            </w:r>
            <w:r w:rsidR="0099099A">
              <w:rPr>
                <w:b/>
                <w:sz w:val="20"/>
                <w:szCs w:val="20"/>
              </w:rPr>
              <w:t>18</w:t>
            </w:r>
          </w:p>
        </w:tc>
        <w:tc>
          <w:tcPr>
            <w:tcW w:w="2835" w:type="dxa"/>
          </w:tcPr>
          <w:p w14:paraId="37E4A295" w14:textId="77777777" w:rsidR="004362B3" w:rsidRPr="00805C27" w:rsidRDefault="004362B3" w:rsidP="002420AF">
            <w:pPr>
              <w:rPr>
                <w:sz w:val="20"/>
                <w:szCs w:val="20"/>
              </w:rPr>
            </w:pPr>
          </w:p>
        </w:tc>
        <w:tc>
          <w:tcPr>
            <w:tcW w:w="2676" w:type="dxa"/>
          </w:tcPr>
          <w:p w14:paraId="593E0BA3" w14:textId="77777777" w:rsidR="004362B3" w:rsidRPr="00805C27" w:rsidRDefault="004362B3" w:rsidP="002420AF">
            <w:pPr>
              <w:rPr>
                <w:sz w:val="20"/>
                <w:szCs w:val="20"/>
              </w:rPr>
            </w:pPr>
          </w:p>
        </w:tc>
      </w:tr>
      <w:tr w:rsidR="004362B3" w:rsidRPr="00805C27" w14:paraId="1C2C171C" w14:textId="77777777" w:rsidTr="002420AF">
        <w:tc>
          <w:tcPr>
            <w:tcW w:w="561" w:type="dxa"/>
            <w:vMerge/>
            <w:shd w:val="clear" w:color="auto" w:fill="D9D9D9" w:themeFill="background1" w:themeFillShade="D9"/>
          </w:tcPr>
          <w:p w14:paraId="18ED2B3D" w14:textId="77777777" w:rsidR="004362B3" w:rsidRPr="00805C27" w:rsidRDefault="004362B3" w:rsidP="002420AF">
            <w:pPr>
              <w:rPr>
                <w:sz w:val="20"/>
                <w:szCs w:val="20"/>
              </w:rPr>
            </w:pPr>
          </w:p>
        </w:tc>
        <w:tc>
          <w:tcPr>
            <w:tcW w:w="4112" w:type="dxa"/>
            <w:shd w:val="clear" w:color="auto" w:fill="F2F2F2" w:themeFill="background1" w:themeFillShade="F2"/>
          </w:tcPr>
          <w:p w14:paraId="5DA07D61" w14:textId="6BE822AD" w:rsidR="004362B3" w:rsidRPr="00805C27" w:rsidRDefault="004362B3" w:rsidP="002420AF">
            <w:pPr>
              <w:jc w:val="center"/>
              <w:rPr>
                <w:b/>
                <w:sz w:val="20"/>
                <w:szCs w:val="20"/>
              </w:rPr>
            </w:pPr>
            <w:r>
              <w:rPr>
                <w:b/>
                <w:sz w:val="20"/>
                <w:szCs w:val="20"/>
              </w:rPr>
              <w:t>20</w:t>
            </w:r>
            <w:r w:rsidR="0099099A">
              <w:rPr>
                <w:b/>
                <w:sz w:val="20"/>
                <w:szCs w:val="20"/>
              </w:rPr>
              <w:t>17</w:t>
            </w:r>
          </w:p>
        </w:tc>
        <w:tc>
          <w:tcPr>
            <w:tcW w:w="2835" w:type="dxa"/>
          </w:tcPr>
          <w:p w14:paraId="70F6D13F" w14:textId="77777777" w:rsidR="004362B3" w:rsidRPr="00805C27" w:rsidRDefault="004362B3" w:rsidP="002420AF">
            <w:pPr>
              <w:rPr>
                <w:sz w:val="20"/>
                <w:szCs w:val="20"/>
              </w:rPr>
            </w:pPr>
          </w:p>
        </w:tc>
        <w:tc>
          <w:tcPr>
            <w:tcW w:w="2676" w:type="dxa"/>
          </w:tcPr>
          <w:p w14:paraId="47C64404" w14:textId="77777777" w:rsidR="004362B3" w:rsidRPr="00805C27" w:rsidRDefault="004362B3" w:rsidP="002420AF">
            <w:pPr>
              <w:rPr>
                <w:sz w:val="20"/>
                <w:szCs w:val="20"/>
              </w:rPr>
            </w:pPr>
          </w:p>
        </w:tc>
      </w:tr>
      <w:tr w:rsidR="004362B3" w:rsidRPr="00805C27" w14:paraId="08C8F5A7" w14:textId="77777777" w:rsidTr="002420AF">
        <w:tc>
          <w:tcPr>
            <w:tcW w:w="561" w:type="dxa"/>
            <w:shd w:val="clear" w:color="auto" w:fill="D9D9D9" w:themeFill="background1" w:themeFillShade="D9"/>
          </w:tcPr>
          <w:p w14:paraId="627F55DA" w14:textId="77777777" w:rsidR="004362B3" w:rsidRPr="00805C27" w:rsidRDefault="004362B3" w:rsidP="002420AF">
            <w:pPr>
              <w:rPr>
                <w:sz w:val="20"/>
                <w:szCs w:val="20"/>
              </w:rPr>
            </w:pPr>
            <w:r>
              <w:rPr>
                <w:sz w:val="20"/>
                <w:szCs w:val="20"/>
              </w:rPr>
              <w:t>5</w:t>
            </w:r>
          </w:p>
        </w:tc>
        <w:tc>
          <w:tcPr>
            <w:tcW w:w="4112" w:type="dxa"/>
            <w:shd w:val="clear" w:color="auto" w:fill="F2F2F2" w:themeFill="background1" w:themeFillShade="F2"/>
          </w:tcPr>
          <w:p w14:paraId="4A0D6D61" w14:textId="77777777" w:rsidR="004362B3" w:rsidRPr="00805C27" w:rsidRDefault="004362B3" w:rsidP="002420AF">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029EC46" w14:textId="77777777" w:rsidR="004362B3" w:rsidRPr="00805C27" w:rsidRDefault="004362B3" w:rsidP="002420AF">
            <w:pPr>
              <w:rPr>
                <w:sz w:val="20"/>
                <w:szCs w:val="20"/>
              </w:rPr>
            </w:pPr>
          </w:p>
        </w:tc>
        <w:tc>
          <w:tcPr>
            <w:tcW w:w="5511" w:type="dxa"/>
            <w:gridSpan w:val="2"/>
          </w:tcPr>
          <w:p w14:paraId="6359D839" w14:textId="77777777" w:rsidR="004362B3" w:rsidRPr="00805C27" w:rsidRDefault="004362B3" w:rsidP="002420AF">
            <w:pPr>
              <w:rPr>
                <w:sz w:val="20"/>
                <w:szCs w:val="20"/>
              </w:rPr>
            </w:pPr>
          </w:p>
        </w:tc>
      </w:tr>
      <w:tr w:rsidR="004362B3" w:rsidRPr="00805C27" w14:paraId="3A42AC8A" w14:textId="77777777" w:rsidTr="0099099A">
        <w:trPr>
          <w:trHeight w:val="589"/>
        </w:trPr>
        <w:tc>
          <w:tcPr>
            <w:tcW w:w="561" w:type="dxa"/>
            <w:shd w:val="clear" w:color="auto" w:fill="D9D9D9" w:themeFill="background1" w:themeFillShade="D9"/>
          </w:tcPr>
          <w:p w14:paraId="2084BB98" w14:textId="77777777" w:rsidR="004362B3" w:rsidRPr="00805C27" w:rsidRDefault="004362B3" w:rsidP="002420AF">
            <w:pPr>
              <w:rPr>
                <w:sz w:val="20"/>
                <w:szCs w:val="20"/>
              </w:rPr>
            </w:pPr>
            <w:r>
              <w:rPr>
                <w:sz w:val="20"/>
                <w:szCs w:val="20"/>
              </w:rPr>
              <w:t>6</w:t>
            </w:r>
          </w:p>
        </w:tc>
        <w:tc>
          <w:tcPr>
            <w:tcW w:w="4112" w:type="dxa"/>
            <w:shd w:val="clear" w:color="auto" w:fill="F2F2F2" w:themeFill="background1" w:themeFillShade="F2"/>
          </w:tcPr>
          <w:p w14:paraId="1F1D8B57" w14:textId="77777777" w:rsidR="004362B3" w:rsidRPr="00805C27" w:rsidRDefault="004362B3" w:rsidP="002420AF">
            <w:pPr>
              <w:rPr>
                <w:sz w:val="20"/>
                <w:szCs w:val="20"/>
              </w:rPr>
            </w:pPr>
            <w:r w:rsidRPr="00805C27">
              <w:rPr>
                <w:sz w:val="20"/>
                <w:szCs w:val="20"/>
              </w:rPr>
              <w:t>Any other relevant information</w:t>
            </w:r>
          </w:p>
        </w:tc>
        <w:tc>
          <w:tcPr>
            <w:tcW w:w="5511" w:type="dxa"/>
            <w:gridSpan w:val="2"/>
          </w:tcPr>
          <w:p w14:paraId="4B774945" w14:textId="77777777" w:rsidR="004362B3" w:rsidRPr="00805C27" w:rsidRDefault="004362B3" w:rsidP="002420AF">
            <w:pPr>
              <w:rPr>
                <w:sz w:val="20"/>
                <w:szCs w:val="20"/>
              </w:rPr>
            </w:pPr>
          </w:p>
        </w:tc>
      </w:tr>
    </w:tbl>
    <w:p w14:paraId="498CDFC9" w14:textId="77777777" w:rsidR="004362B3" w:rsidRPr="001341CA" w:rsidRDefault="004362B3" w:rsidP="004362B3">
      <w:pPr>
        <w:pStyle w:val="Heading2"/>
        <w:keepNext w:val="0"/>
      </w:pPr>
      <w:bookmarkStart w:id="35" w:name="_Toc463016553"/>
      <w:r>
        <w:t>References</w:t>
      </w:r>
      <w:bookmarkEnd w:id="35"/>
    </w:p>
    <w:p w14:paraId="3C71FFFB" w14:textId="2E08B253" w:rsidR="004362B3" w:rsidRPr="002F13DD" w:rsidRDefault="004362B3" w:rsidP="004362B3">
      <w:r>
        <w:lastRenderedPageBreak/>
        <w:t>At</w:t>
      </w:r>
      <w:r w:rsidRPr="00B23D01">
        <w:t xml:space="preserve"> least </w:t>
      </w:r>
      <w:r w:rsidR="00704F69">
        <w:t>4</w:t>
      </w:r>
      <w:r>
        <w:t xml:space="preserve"> (</w:t>
      </w:r>
      <w:r w:rsidR="00704F69">
        <w:t>Four</w:t>
      </w:r>
      <w:r>
        <w:t>)</w:t>
      </w:r>
      <w:r w:rsidRPr="00B23D01">
        <w:t xml:space="preserve"> ref</w:t>
      </w:r>
      <w:r>
        <w:t>erences</w:t>
      </w:r>
      <w:r w:rsidRPr="00B23D01">
        <w:t xml:space="preserve"> who may be contacted on a confidential basis to verify satisfactory execution of </w:t>
      </w:r>
      <w:r w:rsidRPr="002F13DD">
        <w:t>contracts</w:t>
      </w:r>
      <w:r>
        <w:t xml:space="preserve"> must be supplied</w:t>
      </w:r>
      <w:r w:rsidRPr="002F13DD">
        <w:t xml:space="preserve">. </w:t>
      </w:r>
      <w:r>
        <w:t>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4362B3" w:rsidRPr="005D0EFD" w14:paraId="4BC6B69A" w14:textId="77777777" w:rsidTr="002420AF">
        <w:tc>
          <w:tcPr>
            <w:tcW w:w="276" w:type="pct"/>
            <w:vMerge w:val="restart"/>
            <w:shd w:val="clear" w:color="auto" w:fill="D9D9D9" w:themeFill="background1" w:themeFillShade="D9"/>
          </w:tcPr>
          <w:p w14:paraId="7C76117A" w14:textId="77777777" w:rsidR="004362B3" w:rsidRPr="005D0EFD" w:rsidRDefault="004362B3" w:rsidP="002420AF">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58897898"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2CE4420D"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DAD28AB" w14:textId="77777777" w:rsidTr="002420AF">
        <w:tc>
          <w:tcPr>
            <w:tcW w:w="276" w:type="pct"/>
            <w:vMerge/>
            <w:shd w:val="clear" w:color="auto" w:fill="D9D9D9" w:themeFill="background1" w:themeFillShade="D9"/>
          </w:tcPr>
          <w:p w14:paraId="21580F88"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A58A93A"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660E139"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05BF20E" w14:textId="77777777" w:rsidTr="002420AF">
        <w:tc>
          <w:tcPr>
            <w:tcW w:w="276" w:type="pct"/>
            <w:vMerge/>
            <w:shd w:val="clear" w:color="auto" w:fill="D9D9D9" w:themeFill="background1" w:themeFillShade="D9"/>
          </w:tcPr>
          <w:p w14:paraId="46FDDD3F"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1D8B69"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C7A0699"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46882B6F" w14:textId="77777777" w:rsidTr="002420AF">
        <w:tc>
          <w:tcPr>
            <w:tcW w:w="276" w:type="pct"/>
            <w:vMerge/>
            <w:shd w:val="clear" w:color="auto" w:fill="D9D9D9" w:themeFill="background1" w:themeFillShade="D9"/>
          </w:tcPr>
          <w:p w14:paraId="6261A7B9"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76C5D97"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34F5BF8"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307B66A1" w14:textId="77777777" w:rsidTr="002420AF">
        <w:tc>
          <w:tcPr>
            <w:tcW w:w="276" w:type="pct"/>
            <w:vMerge/>
            <w:shd w:val="clear" w:color="auto" w:fill="D9D9D9" w:themeFill="background1" w:themeFillShade="D9"/>
          </w:tcPr>
          <w:p w14:paraId="70F7225B"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EDDF83"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7A49880"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6544BC48" w14:textId="77777777" w:rsidTr="002420AF">
        <w:tc>
          <w:tcPr>
            <w:tcW w:w="276" w:type="pct"/>
            <w:vMerge/>
            <w:shd w:val="clear" w:color="auto" w:fill="D9D9D9" w:themeFill="background1" w:themeFillShade="D9"/>
          </w:tcPr>
          <w:p w14:paraId="091CF932"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790AA50"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43E28CEA"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728555E7" w14:textId="77777777" w:rsidTr="002420AF">
        <w:tc>
          <w:tcPr>
            <w:tcW w:w="276" w:type="pct"/>
            <w:vMerge/>
            <w:shd w:val="clear" w:color="auto" w:fill="D9D9D9" w:themeFill="background1" w:themeFillShade="D9"/>
          </w:tcPr>
          <w:p w14:paraId="18F7F6BE"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BC18FAA"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BB1793F"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68712F2" w14:textId="77777777" w:rsidTr="002420AF">
        <w:tc>
          <w:tcPr>
            <w:tcW w:w="276" w:type="pct"/>
            <w:vMerge/>
            <w:shd w:val="clear" w:color="auto" w:fill="D9D9D9" w:themeFill="background1" w:themeFillShade="D9"/>
          </w:tcPr>
          <w:p w14:paraId="003D6DF7"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FB057B3"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B2145FF"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297B83B7" w14:textId="77777777" w:rsidTr="002420AF">
        <w:tc>
          <w:tcPr>
            <w:tcW w:w="276" w:type="pct"/>
            <w:vMerge w:val="restart"/>
            <w:shd w:val="clear" w:color="auto" w:fill="D9D9D9" w:themeFill="background1" w:themeFillShade="D9"/>
          </w:tcPr>
          <w:p w14:paraId="06EE7016" w14:textId="77777777" w:rsidR="004362B3" w:rsidRPr="005D0EFD" w:rsidRDefault="004362B3" w:rsidP="002420AF">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044EA8E1"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8B16BA5"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049B474" w14:textId="77777777" w:rsidTr="002420AF">
        <w:tc>
          <w:tcPr>
            <w:tcW w:w="276" w:type="pct"/>
            <w:vMerge/>
            <w:shd w:val="clear" w:color="auto" w:fill="D9D9D9" w:themeFill="background1" w:themeFillShade="D9"/>
          </w:tcPr>
          <w:p w14:paraId="0278D71B"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E0CF31"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B798755"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4E08E78A" w14:textId="77777777" w:rsidTr="002420AF">
        <w:tc>
          <w:tcPr>
            <w:tcW w:w="276" w:type="pct"/>
            <w:vMerge/>
            <w:shd w:val="clear" w:color="auto" w:fill="D9D9D9" w:themeFill="background1" w:themeFillShade="D9"/>
          </w:tcPr>
          <w:p w14:paraId="269C8143"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D17A6E1"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F69EF29"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26D79DF8" w14:textId="77777777" w:rsidTr="002420AF">
        <w:tc>
          <w:tcPr>
            <w:tcW w:w="276" w:type="pct"/>
            <w:vMerge/>
            <w:shd w:val="clear" w:color="auto" w:fill="D9D9D9" w:themeFill="background1" w:themeFillShade="D9"/>
          </w:tcPr>
          <w:p w14:paraId="46A7657C"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ED2369"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A743310"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68A1DCAC" w14:textId="77777777" w:rsidTr="002420AF">
        <w:tc>
          <w:tcPr>
            <w:tcW w:w="276" w:type="pct"/>
            <w:vMerge/>
            <w:shd w:val="clear" w:color="auto" w:fill="D9D9D9" w:themeFill="background1" w:themeFillShade="D9"/>
          </w:tcPr>
          <w:p w14:paraId="38D3EC91"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527365E"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C5D76C3"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75F2F3C" w14:textId="77777777" w:rsidTr="002420AF">
        <w:tc>
          <w:tcPr>
            <w:tcW w:w="276" w:type="pct"/>
            <w:vMerge/>
            <w:shd w:val="clear" w:color="auto" w:fill="D9D9D9" w:themeFill="background1" w:themeFillShade="D9"/>
          </w:tcPr>
          <w:p w14:paraId="249B976A"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00C8AB0"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C3138DB"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1369EB25" w14:textId="77777777" w:rsidTr="002420AF">
        <w:tc>
          <w:tcPr>
            <w:tcW w:w="276" w:type="pct"/>
            <w:vMerge/>
            <w:shd w:val="clear" w:color="auto" w:fill="D9D9D9" w:themeFill="background1" w:themeFillShade="D9"/>
          </w:tcPr>
          <w:p w14:paraId="69A3D3DB"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036834"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16C15F18"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63AD613A" w14:textId="77777777" w:rsidTr="002420AF">
        <w:tc>
          <w:tcPr>
            <w:tcW w:w="276" w:type="pct"/>
            <w:vMerge/>
            <w:shd w:val="clear" w:color="auto" w:fill="D9D9D9" w:themeFill="background1" w:themeFillShade="D9"/>
          </w:tcPr>
          <w:p w14:paraId="616EB298"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EC66E59"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D843335"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6C5ECD5" w14:textId="77777777" w:rsidTr="002420AF">
        <w:tc>
          <w:tcPr>
            <w:tcW w:w="276" w:type="pct"/>
            <w:vMerge w:val="restart"/>
            <w:shd w:val="clear" w:color="auto" w:fill="D9D9D9" w:themeFill="background1" w:themeFillShade="D9"/>
          </w:tcPr>
          <w:p w14:paraId="0D77DA45" w14:textId="77777777" w:rsidR="004362B3" w:rsidRPr="005D0EFD" w:rsidRDefault="004362B3" w:rsidP="002420AF">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49FD47A2"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14B1DF08"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6F7D88E" w14:textId="77777777" w:rsidTr="002420AF">
        <w:tc>
          <w:tcPr>
            <w:tcW w:w="276" w:type="pct"/>
            <w:vMerge/>
            <w:shd w:val="clear" w:color="auto" w:fill="D9D9D9" w:themeFill="background1" w:themeFillShade="D9"/>
          </w:tcPr>
          <w:p w14:paraId="721B6052"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F4B2BCB"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1DBC3EB"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5796C8AA" w14:textId="77777777" w:rsidTr="002420AF">
        <w:tc>
          <w:tcPr>
            <w:tcW w:w="276" w:type="pct"/>
            <w:vMerge/>
            <w:shd w:val="clear" w:color="auto" w:fill="D9D9D9" w:themeFill="background1" w:themeFillShade="D9"/>
          </w:tcPr>
          <w:p w14:paraId="6D3B6C51"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B74A20"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1A37A46"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5CCFC2B6" w14:textId="77777777" w:rsidTr="002420AF">
        <w:tc>
          <w:tcPr>
            <w:tcW w:w="276" w:type="pct"/>
            <w:vMerge/>
            <w:shd w:val="clear" w:color="auto" w:fill="D9D9D9" w:themeFill="background1" w:themeFillShade="D9"/>
          </w:tcPr>
          <w:p w14:paraId="4E9CF78D"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6D1B53C"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622B6E8"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3D47657B" w14:textId="77777777" w:rsidTr="002420AF">
        <w:tc>
          <w:tcPr>
            <w:tcW w:w="276" w:type="pct"/>
            <w:vMerge/>
            <w:shd w:val="clear" w:color="auto" w:fill="D9D9D9" w:themeFill="background1" w:themeFillShade="D9"/>
          </w:tcPr>
          <w:p w14:paraId="296DB78E"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1278A97"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14FCB20D"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1B231A01" w14:textId="77777777" w:rsidTr="002420AF">
        <w:tc>
          <w:tcPr>
            <w:tcW w:w="276" w:type="pct"/>
            <w:vMerge/>
            <w:shd w:val="clear" w:color="auto" w:fill="D9D9D9" w:themeFill="background1" w:themeFillShade="D9"/>
          </w:tcPr>
          <w:p w14:paraId="770CE178"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432A4DD"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5EB9E41"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1BF6E11" w14:textId="77777777" w:rsidTr="002420AF">
        <w:tc>
          <w:tcPr>
            <w:tcW w:w="276" w:type="pct"/>
            <w:vMerge/>
            <w:shd w:val="clear" w:color="auto" w:fill="D9D9D9" w:themeFill="background1" w:themeFillShade="D9"/>
          </w:tcPr>
          <w:p w14:paraId="2CA94B8A"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C3C94B"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730E2C1E"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7DDBAB5E" w14:textId="77777777" w:rsidTr="002420AF">
        <w:tc>
          <w:tcPr>
            <w:tcW w:w="276" w:type="pct"/>
            <w:vMerge/>
            <w:shd w:val="clear" w:color="auto" w:fill="D9D9D9" w:themeFill="background1" w:themeFillShade="D9"/>
          </w:tcPr>
          <w:p w14:paraId="27EE3CB2"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99B4D2F"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55ECF0B8"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01BE3A8C" w14:textId="77777777" w:rsidTr="002420AF">
        <w:tc>
          <w:tcPr>
            <w:tcW w:w="276" w:type="pct"/>
            <w:vMerge w:val="restart"/>
            <w:shd w:val="clear" w:color="auto" w:fill="D9D9D9" w:themeFill="background1" w:themeFillShade="D9"/>
          </w:tcPr>
          <w:p w14:paraId="6F4A1DE5" w14:textId="77777777" w:rsidR="004362B3" w:rsidRPr="005D0EFD" w:rsidRDefault="004362B3" w:rsidP="002420AF">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969D800"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C902A94"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7458023D" w14:textId="77777777" w:rsidTr="002420AF">
        <w:tc>
          <w:tcPr>
            <w:tcW w:w="276" w:type="pct"/>
            <w:vMerge/>
            <w:shd w:val="clear" w:color="auto" w:fill="D9D9D9" w:themeFill="background1" w:themeFillShade="D9"/>
          </w:tcPr>
          <w:p w14:paraId="79D8CAF9"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EFA28E"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603BE1F3"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5916327C" w14:textId="77777777" w:rsidTr="002420AF">
        <w:tc>
          <w:tcPr>
            <w:tcW w:w="276" w:type="pct"/>
            <w:vMerge/>
            <w:shd w:val="clear" w:color="auto" w:fill="D9D9D9" w:themeFill="background1" w:themeFillShade="D9"/>
          </w:tcPr>
          <w:p w14:paraId="6F5ACBA1"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942C7DE"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1FA442C"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10AF4253" w14:textId="77777777" w:rsidTr="002420AF">
        <w:tc>
          <w:tcPr>
            <w:tcW w:w="276" w:type="pct"/>
            <w:vMerge/>
            <w:shd w:val="clear" w:color="auto" w:fill="D9D9D9" w:themeFill="background1" w:themeFillShade="D9"/>
          </w:tcPr>
          <w:p w14:paraId="439BAB78"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0DEE10"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F72C2FE"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6D9149F4" w14:textId="77777777" w:rsidTr="002420AF">
        <w:tc>
          <w:tcPr>
            <w:tcW w:w="276" w:type="pct"/>
            <w:vMerge/>
            <w:shd w:val="clear" w:color="auto" w:fill="D9D9D9" w:themeFill="background1" w:themeFillShade="D9"/>
          </w:tcPr>
          <w:p w14:paraId="2E901889"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0A03F4"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0468CB8"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3C86A59B" w14:textId="77777777" w:rsidTr="002420AF">
        <w:tc>
          <w:tcPr>
            <w:tcW w:w="276" w:type="pct"/>
            <w:vMerge/>
            <w:shd w:val="clear" w:color="auto" w:fill="D9D9D9" w:themeFill="background1" w:themeFillShade="D9"/>
          </w:tcPr>
          <w:p w14:paraId="79CF110B"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CDD97F"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4F1D9269"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433A681B" w14:textId="77777777" w:rsidTr="002420AF">
        <w:tc>
          <w:tcPr>
            <w:tcW w:w="276" w:type="pct"/>
            <w:vMerge/>
            <w:shd w:val="clear" w:color="auto" w:fill="D9D9D9" w:themeFill="background1" w:themeFillShade="D9"/>
          </w:tcPr>
          <w:p w14:paraId="148BEE86"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74A3B88"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5DABABA"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r w:rsidR="004362B3" w:rsidRPr="005D0EFD" w14:paraId="5B8554D2" w14:textId="77777777" w:rsidTr="002420AF">
        <w:tc>
          <w:tcPr>
            <w:tcW w:w="276" w:type="pct"/>
            <w:vMerge/>
            <w:shd w:val="clear" w:color="auto" w:fill="D9D9D9" w:themeFill="background1" w:themeFillShade="D9"/>
          </w:tcPr>
          <w:p w14:paraId="32B8BB49" w14:textId="77777777" w:rsidR="004362B3" w:rsidRPr="005D0EFD" w:rsidRDefault="004362B3" w:rsidP="002420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3F5B370" w14:textId="77777777" w:rsidR="004362B3" w:rsidRPr="005D0EFD" w:rsidRDefault="004362B3" w:rsidP="002420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3F1BA50" w14:textId="77777777" w:rsidR="004362B3" w:rsidRPr="005D0EFD" w:rsidRDefault="004362B3" w:rsidP="002420AF">
            <w:pPr>
              <w:pStyle w:val="ACLevel1"/>
              <w:tabs>
                <w:tab w:val="clear" w:pos="720"/>
              </w:tabs>
              <w:ind w:left="0" w:firstLine="0"/>
              <w:rPr>
                <w:rFonts w:asciiTheme="minorHAnsi" w:hAnsiTheme="minorHAnsi"/>
                <w:color w:val="000000"/>
                <w:w w:val="0"/>
              </w:rPr>
            </w:pPr>
          </w:p>
        </w:tc>
      </w:tr>
    </w:tbl>
    <w:p w14:paraId="1B01DEF7" w14:textId="6BCDF338"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34"/>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EF3D37">
              <w:rPr>
                <w:rFonts w:asciiTheme="minorHAnsi" w:hAnsiTheme="minorHAnsi"/>
                <w:sz w:val="20"/>
                <w:szCs w:val="20"/>
              </w:rPr>
              <w:t>in the course of</w:t>
            </w:r>
            <w:proofErr w:type="gramEnd"/>
            <w:r w:rsidR="00D47ED2" w:rsidRPr="00EF3D37">
              <w:rPr>
                <w:rFonts w:asciiTheme="minorHAnsi" w:hAnsiTheme="minorHAnsi"/>
                <w:sz w:val="20"/>
                <w:szCs w:val="20"/>
              </w:rPr>
              <w:t xml:space="preserve">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lastRenderedPageBreak/>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19377673"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162E93AE"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2E101EDB"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61E68562"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4B33C5BE" w:rsidR="00BA68B2" w:rsidRDefault="00BA68B2" w:rsidP="002C1599">
      <w:pPr>
        <w:pStyle w:val="Heading1"/>
      </w:pPr>
      <w:bookmarkStart w:id="36" w:name="_Toc465935247"/>
      <w:bookmarkStart w:id="37" w:name="_Toc466022964"/>
      <w:r>
        <w:t>self-declaration of finance and tax</w:t>
      </w:r>
    </w:p>
    <w:tbl>
      <w:tblPr>
        <w:tblStyle w:val="TableGrid"/>
        <w:tblW w:w="4933" w:type="pct"/>
        <w:tblInd w:w="137" w:type="dxa"/>
        <w:tblLook w:val="04A0" w:firstRow="1" w:lastRow="0" w:firstColumn="1" w:lastColumn="0" w:noHBand="0" w:noVBand="1"/>
      </w:tblPr>
      <w:tblGrid>
        <w:gridCol w:w="10057"/>
      </w:tblGrid>
      <w:tr w:rsidR="00BA68B2" w:rsidRPr="00730880" w14:paraId="654CC023" w14:textId="77777777" w:rsidTr="003E78E1">
        <w:tc>
          <w:tcPr>
            <w:tcW w:w="5000" w:type="pct"/>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C35CB9" w:rsidRDefault="00BA68B2" w:rsidP="00C35CB9">
            <w:pPr>
              <w:rPr>
                <w:b/>
                <w:bCs/>
              </w:rPr>
            </w:pPr>
            <w:r w:rsidRPr="00C35CB9">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663DFE96" w:rsidR="00BA68B2" w:rsidRDefault="00BA68B2" w:rsidP="00BA68B2">
      <w:pPr>
        <w:jc w:val="both"/>
      </w:pPr>
    </w:p>
    <w:p w14:paraId="735CA2CC" w14:textId="77777777" w:rsidR="002D58E8" w:rsidRPr="004C151F" w:rsidRDefault="002D58E8" w:rsidP="00BA68B2">
      <w:pPr>
        <w:jc w:val="both"/>
      </w:pPr>
    </w:p>
    <w:p w14:paraId="3278EBA4" w14:textId="232385D2"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lastRenderedPageBreak/>
        <w:t>Signed: (</w:t>
      </w:r>
      <w:r w:rsidR="005042A5" w:rsidRPr="004C151F">
        <w:rPr>
          <w:rFonts w:eastAsia="Calibri" w:cs="Calibri"/>
        </w:rPr>
        <w:t xml:space="preserve">Director) </w:t>
      </w:r>
      <w:r w:rsidR="005042A5"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3B4C4862" w14:textId="4E5D6CB5" w:rsidR="000F510F" w:rsidRPr="002D58E8" w:rsidRDefault="00BA68B2" w:rsidP="002D58E8">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bookmarkStart w:id="38" w:name="_Toc463016560"/>
      <w:bookmarkStart w:id="39" w:name="_Toc466022967"/>
      <w:bookmarkEnd w:id="36"/>
      <w:bookmarkEnd w:id="37"/>
    </w:p>
    <w:p w14:paraId="36AF0BD4" w14:textId="77777777" w:rsidR="004F046F" w:rsidRDefault="004F046F" w:rsidP="005D0344"/>
    <w:p w14:paraId="2616B2AE" w14:textId="2BA48D9C" w:rsidR="00513A81" w:rsidRPr="006E0A3C" w:rsidRDefault="00102466" w:rsidP="006E0A3C">
      <w:pPr>
        <w:pStyle w:val="Heading1"/>
        <w:numPr>
          <w:ilvl w:val="0"/>
          <w:numId w:val="0"/>
        </w:numPr>
      </w:pPr>
      <w:r>
        <w:t>Appendix 2</w:t>
      </w:r>
      <w:r w:rsidR="002C1599">
        <w:t xml:space="preserve"> - </w:t>
      </w:r>
      <w:r w:rsidR="0016754F" w:rsidRPr="00805C27">
        <w:t>Financial Offer</w:t>
      </w:r>
      <w:bookmarkEnd w:id="38"/>
      <w:bookmarkEnd w:id="39"/>
      <w:r w:rsidR="00513A81">
        <w:rPr>
          <w:b w:val="0"/>
          <w:bCs w:val="0"/>
        </w:rPr>
        <w:t xml:space="preserve">                                       </w:t>
      </w:r>
    </w:p>
    <w:p w14:paraId="32C91DAC" w14:textId="1060E02B" w:rsidR="009B4094" w:rsidRDefault="004F046F" w:rsidP="00323C45">
      <w:pPr>
        <w:pStyle w:val="ListParagraph"/>
        <w:numPr>
          <w:ilvl w:val="0"/>
          <w:numId w:val="9"/>
        </w:numPr>
      </w:pPr>
      <w:bookmarkStart w:id="40" w:name="_Hlk519176533"/>
      <w:r>
        <w:t xml:space="preserve">All prices quoted </w:t>
      </w:r>
      <w:r w:rsidR="005042A5">
        <w:t>must include</w:t>
      </w:r>
      <w:r>
        <w:t xml:space="preserve"> VAT</w:t>
      </w:r>
      <w:r w:rsidR="002D58E8">
        <w:t xml:space="preserve"> and be stated in USD</w:t>
      </w:r>
      <w:r w:rsidR="00AE6E5F">
        <w:t>.</w:t>
      </w:r>
      <w:r>
        <w:t xml:space="preserve"> </w:t>
      </w:r>
      <w:bookmarkEnd w:id="40"/>
    </w:p>
    <w:p w14:paraId="5743FEC3" w14:textId="2F636F9B" w:rsidR="009B4094" w:rsidRPr="009B4094" w:rsidRDefault="009B4094" w:rsidP="00323C45">
      <w:pPr>
        <w:pStyle w:val="ListParagraph"/>
        <w:numPr>
          <w:ilvl w:val="0"/>
          <w:numId w:val="9"/>
        </w:numPr>
      </w:pPr>
      <w:r>
        <w:t xml:space="preserve">Deliver the products at </w:t>
      </w:r>
      <w:r w:rsidR="00191C3E">
        <w:t>the mentioned G</w:t>
      </w:r>
      <w:r w:rsidR="002D58E8">
        <w:t xml:space="preserve">OAL </w:t>
      </w:r>
      <w:r w:rsidR="00191C3E">
        <w:t>warehouses (Zimbabwe)</w:t>
      </w:r>
      <w:r>
        <w:t xml:space="preserve"> under incoterm (2010) – </w:t>
      </w:r>
      <w:r w:rsidRPr="009B4094">
        <w:rPr>
          <w:b/>
          <w:bCs/>
        </w:rPr>
        <w:t>Delivery at Place (DAP).</w:t>
      </w:r>
      <w:r>
        <w:rPr>
          <w:b/>
          <w:bCs/>
        </w:rPr>
        <w:t xml:space="preserve"> Thus, transport cost must be inclusive of all the cost</w:t>
      </w:r>
      <w:r w:rsidR="002D58E8">
        <w:rPr>
          <w:b/>
          <w:bCs/>
        </w:rPr>
        <w:t>.</w:t>
      </w:r>
      <w:r>
        <w:rPr>
          <w:b/>
          <w:bCs/>
        </w:rPr>
        <w:t xml:space="preserve"> </w:t>
      </w:r>
    </w:p>
    <w:p w14:paraId="44A5FF89" w14:textId="2F490B47" w:rsidR="009B4094" w:rsidRDefault="009B4094" w:rsidP="009B4094">
      <w:pPr>
        <w:pStyle w:val="ListParagraph"/>
      </w:pPr>
    </w:p>
    <w:p w14:paraId="105014B2" w14:textId="2CED0C1A" w:rsidR="009B4094" w:rsidRPr="009B4094" w:rsidRDefault="009B4094" w:rsidP="009B4094">
      <w:pPr>
        <w:pStyle w:val="ListParagraph"/>
        <w:ind w:left="0"/>
      </w:pPr>
    </w:p>
    <w:tbl>
      <w:tblPr>
        <w:tblW w:w="10810" w:type="dxa"/>
        <w:tblLook w:val="04A0" w:firstRow="1" w:lastRow="0" w:firstColumn="1" w:lastColumn="0" w:noHBand="0" w:noVBand="1"/>
      </w:tblPr>
      <w:tblGrid>
        <w:gridCol w:w="400"/>
        <w:gridCol w:w="1023"/>
        <w:gridCol w:w="640"/>
        <w:gridCol w:w="4682"/>
        <w:gridCol w:w="1969"/>
        <w:gridCol w:w="2096"/>
      </w:tblGrid>
      <w:tr w:rsidR="003945C4" w:rsidRPr="003945C4" w14:paraId="7738428A" w14:textId="77777777" w:rsidTr="003945C4">
        <w:trPr>
          <w:trHeight w:val="30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3F2B"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F3A3FD8" w14:textId="77777777" w:rsidR="003945C4" w:rsidRPr="003945C4" w:rsidRDefault="003945C4" w:rsidP="003945C4">
            <w:pPr>
              <w:spacing w:after="0" w:line="240" w:lineRule="auto"/>
              <w:rPr>
                <w:rFonts w:ascii="Calibri" w:eastAsia="Times New Roman" w:hAnsi="Calibri" w:cs="Calibri"/>
                <w:b/>
                <w:bCs/>
                <w:color w:val="000000"/>
                <w:lang w:val="en-ZW" w:eastAsia="en-ZW"/>
              </w:rPr>
            </w:pPr>
            <w:r w:rsidRPr="003945C4">
              <w:rPr>
                <w:rFonts w:ascii="Calibri" w:eastAsia="Times New Roman" w:hAnsi="Calibri" w:cs="Calibri"/>
                <w:b/>
                <w:bCs/>
                <w:color w:val="000000"/>
                <w:lang w:val="en-ZW" w:eastAsia="en-ZW"/>
              </w:rPr>
              <w:t>Quantity</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8B01889" w14:textId="77777777" w:rsidR="003945C4" w:rsidRPr="003945C4" w:rsidRDefault="003945C4" w:rsidP="003945C4">
            <w:pPr>
              <w:spacing w:after="0" w:line="240" w:lineRule="auto"/>
              <w:rPr>
                <w:rFonts w:ascii="Calibri" w:eastAsia="Times New Roman" w:hAnsi="Calibri" w:cs="Calibri"/>
                <w:b/>
                <w:bCs/>
                <w:color w:val="000000"/>
                <w:lang w:val="en-ZW" w:eastAsia="en-ZW"/>
              </w:rPr>
            </w:pPr>
            <w:r w:rsidRPr="003945C4">
              <w:rPr>
                <w:rFonts w:ascii="Calibri" w:eastAsia="Times New Roman" w:hAnsi="Calibri" w:cs="Calibri"/>
                <w:b/>
                <w:bCs/>
                <w:color w:val="000000"/>
                <w:lang w:val="en-ZW" w:eastAsia="en-ZW"/>
              </w:rPr>
              <w:t>Unit</w:t>
            </w:r>
          </w:p>
        </w:tc>
        <w:tc>
          <w:tcPr>
            <w:tcW w:w="4682" w:type="dxa"/>
            <w:tcBorders>
              <w:top w:val="single" w:sz="4" w:space="0" w:color="auto"/>
              <w:left w:val="nil"/>
              <w:bottom w:val="single" w:sz="4" w:space="0" w:color="auto"/>
              <w:right w:val="single" w:sz="4" w:space="0" w:color="auto"/>
            </w:tcBorders>
            <w:shd w:val="clear" w:color="auto" w:fill="auto"/>
            <w:noWrap/>
            <w:vAlign w:val="center"/>
            <w:hideMark/>
          </w:tcPr>
          <w:p w14:paraId="46AA1C28" w14:textId="77777777" w:rsidR="003945C4" w:rsidRPr="003945C4" w:rsidRDefault="003945C4" w:rsidP="003945C4">
            <w:pPr>
              <w:spacing w:after="0" w:line="240" w:lineRule="auto"/>
              <w:rPr>
                <w:rFonts w:ascii="Calibri" w:eastAsia="Times New Roman" w:hAnsi="Calibri" w:cs="Calibri"/>
                <w:b/>
                <w:bCs/>
                <w:color w:val="000000"/>
                <w:lang w:val="en-ZW" w:eastAsia="en-ZW"/>
              </w:rPr>
            </w:pPr>
            <w:r w:rsidRPr="003945C4">
              <w:rPr>
                <w:rFonts w:ascii="Calibri" w:eastAsia="Times New Roman" w:hAnsi="Calibri" w:cs="Calibri"/>
                <w:b/>
                <w:bCs/>
                <w:color w:val="000000"/>
                <w:lang w:val="en-ZW" w:eastAsia="en-ZW"/>
              </w:rPr>
              <w:t>Description</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14:paraId="070702F3" w14:textId="77777777" w:rsidR="003945C4" w:rsidRPr="003945C4" w:rsidRDefault="003945C4" w:rsidP="003945C4">
            <w:pPr>
              <w:spacing w:after="0" w:line="240" w:lineRule="auto"/>
              <w:rPr>
                <w:rFonts w:ascii="Calibri" w:eastAsia="Times New Roman" w:hAnsi="Calibri" w:cs="Calibri"/>
                <w:b/>
                <w:bCs/>
                <w:color w:val="000000"/>
                <w:lang w:val="en-ZW" w:eastAsia="en-ZW"/>
              </w:rPr>
            </w:pPr>
            <w:r w:rsidRPr="003945C4">
              <w:rPr>
                <w:rFonts w:ascii="Calibri" w:eastAsia="Times New Roman" w:hAnsi="Calibri" w:cs="Calibri"/>
                <w:b/>
                <w:bCs/>
                <w:color w:val="000000"/>
                <w:lang w:val="en-ZW" w:eastAsia="en-ZW"/>
              </w:rPr>
              <w:t xml:space="preserve">Unit Cost </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14:paraId="3308E4A4" w14:textId="77777777" w:rsidR="003945C4" w:rsidRPr="003945C4" w:rsidRDefault="003945C4" w:rsidP="003945C4">
            <w:pPr>
              <w:spacing w:after="0" w:line="240" w:lineRule="auto"/>
              <w:rPr>
                <w:rFonts w:ascii="Calibri" w:eastAsia="Times New Roman" w:hAnsi="Calibri" w:cs="Calibri"/>
                <w:b/>
                <w:bCs/>
                <w:color w:val="000000"/>
                <w:lang w:val="en-ZW" w:eastAsia="en-ZW"/>
              </w:rPr>
            </w:pPr>
            <w:r w:rsidRPr="003945C4">
              <w:rPr>
                <w:rFonts w:ascii="Calibri" w:eastAsia="Times New Roman" w:hAnsi="Calibri" w:cs="Calibri"/>
                <w:b/>
                <w:bCs/>
                <w:color w:val="000000"/>
                <w:lang w:val="en-ZW" w:eastAsia="en-ZW"/>
              </w:rPr>
              <w:t>Total Cost</w:t>
            </w:r>
          </w:p>
        </w:tc>
      </w:tr>
      <w:tr w:rsidR="003945C4" w:rsidRPr="003945C4" w14:paraId="048EF504" w14:textId="77777777" w:rsidTr="003945C4">
        <w:trPr>
          <w:trHeight w:val="8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5D959A" w14:textId="77777777" w:rsidR="003945C4" w:rsidRPr="003945C4" w:rsidRDefault="003945C4" w:rsidP="003945C4">
            <w:pPr>
              <w:spacing w:after="0" w:line="240" w:lineRule="auto"/>
              <w:jc w:val="right"/>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1</w:t>
            </w:r>
          </w:p>
        </w:tc>
        <w:tc>
          <w:tcPr>
            <w:tcW w:w="1023" w:type="dxa"/>
            <w:tcBorders>
              <w:top w:val="nil"/>
              <w:left w:val="nil"/>
              <w:bottom w:val="single" w:sz="4" w:space="0" w:color="auto"/>
              <w:right w:val="single" w:sz="4" w:space="0" w:color="auto"/>
            </w:tcBorders>
            <w:shd w:val="clear" w:color="auto" w:fill="auto"/>
            <w:noWrap/>
            <w:vAlign w:val="center"/>
            <w:hideMark/>
          </w:tcPr>
          <w:p w14:paraId="55411D52" w14:textId="08DD2986" w:rsidR="003945C4" w:rsidRPr="003945C4" w:rsidRDefault="00A5445C" w:rsidP="003945C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113 750</w:t>
            </w:r>
          </w:p>
        </w:tc>
        <w:tc>
          <w:tcPr>
            <w:tcW w:w="640" w:type="dxa"/>
            <w:tcBorders>
              <w:top w:val="nil"/>
              <w:left w:val="nil"/>
              <w:bottom w:val="single" w:sz="4" w:space="0" w:color="auto"/>
              <w:right w:val="single" w:sz="4" w:space="0" w:color="auto"/>
            </w:tcBorders>
            <w:shd w:val="clear" w:color="auto" w:fill="auto"/>
            <w:noWrap/>
            <w:vAlign w:val="center"/>
            <w:hideMark/>
          </w:tcPr>
          <w:p w14:paraId="3E0EAD9A"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kg</w:t>
            </w:r>
          </w:p>
        </w:tc>
        <w:tc>
          <w:tcPr>
            <w:tcW w:w="4682" w:type="dxa"/>
            <w:tcBorders>
              <w:top w:val="nil"/>
              <w:left w:val="nil"/>
              <w:bottom w:val="single" w:sz="4" w:space="0" w:color="auto"/>
              <w:right w:val="single" w:sz="4" w:space="0" w:color="auto"/>
            </w:tcBorders>
            <w:shd w:val="clear" w:color="auto" w:fill="auto"/>
            <w:vAlign w:val="center"/>
            <w:hideMark/>
          </w:tcPr>
          <w:p w14:paraId="5426CC7A" w14:textId="2ACCB1AC"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Supply of Super cereal</w:t>
            </w:r>
            <w:r w:rsidR="00F41BFD">
              <w:rPr>
                <w:rFonts w:ascii="Calibri" w:eastAsia="Times New Roman" w:hAnsi="Calibri" w:cs="Calibri"/>
                <w:color w:val="000000"/>
                <w:lang w:val="en-ZW" w:eastAsia="en-ZW"/>
              </w:rPr>
              <w:t xml:space="preserve"> </w:t>
            </w:r>
            <w:r w:rsidR="00F35803">
              <w:rPr>
                <w:rFonts w:ascii="Calibri" w:eastAsia="Times New Roman" w:hAnsi="Calibri" w:cs="Calibri"/>
                <w:color w:val="000000"/>
                <w:lang w:val="en-ZW" w:eastAsia="en-ZW"/>
              </w:rPr>
              <w:t>Plus</w:t>
            </w:r>
            <w:r w:rsidR="002D58E8">
              <w:rPr>
                <w:rFonts w:ascii="Calibri" w:eastAsia="Times New Roman" w:hAnsi="Calibri" w:cs="Calibri"/>
                <w:color w:val="000000"/>
                <w:lang w:val="en-ZW" w:eastAsia="en-ZW"/>
              </w:rPr>
              <w:t xml:space="preserve"> </w:t>
            </w:r>
            <w:r w:rsidRPr="003945C4">
              <w:rPr>
                <w:rFonts w:ascii="Calibri" w:eastAsia="Times New Roman" w:hAnsi="Calibri" w:cs="Calibri"/>
                <w:color w:val="000000"/>
                <w:lang w:val="en-ZW" w:eastAsia="en-ZW"/>
              </w:rPr>
              <w:t>(</w:t>
            </w:r>
            <w:r w:rsidR="00A5445C">
              <w:rPr>
                <w:rFonts w:ascii="Calibri" w:eastAsia="Times New Roman" w:hAnsi="Calibri" w:cs="Calibri"/>
                <w:color w:val="000000"/>
                <w:lang w:val="en-ZW" w:eastAsia="en-ZW"/>
              </w:rPr>
              <w:t>113</w:t>
            </w:r>
            <w:r w:rsidR="002D58E8">
              <w:rPr>
                <w:rFonts w:ascii="Calibri" w:eastAsia="Times New Roman" w:hAnsi="Calibri" w:cs="Calibri"/>
                <w:color w:val="000000"/>
                <w:lang w:val="en-ZW" w:eastAsia="en-ZW"/>
              </w:rPr>
              <w:t>,</w:t>
            </w:r>
            <w:r w:rsidR="00A5445C">
              <w:rPr>
                <w:rFonts w:ascii="Calibri" w:eastAsia="Times New Roman" w:hAnsi="Calibri" w:cs="Calibri"/>
                <w:color w:val="000000"/>
                <w:lang w:val="en-ZW" w:eastAsia="en-ZW"/>
              </w:rPr>
              <w:t xml:space="preserve"> 750</w:t>
            </w:r>
            <w:r w:rsidR="002D58E8">
              <w:rPr>
                <w:rFonts w:ascii="Calibri" w:eastAsia="Times New Roman" w:hAnsi="Calibri" w:cs="Calibri"/>
                <w:color w:val="000000"/>
                <w:lang w:val="en-ZW" w:eastAsia="en-ZW"/>
              </w:rPr>
              <w:t xml:space="preserve"> K</w:t>
            </w:r>
            <w:r w:rsidRPr="003945C4">
              <w:rPr>
                <w:rFonts w:ascii="Calibri" w:eastAsia="Times New Roman" w:hAnsi="Calibri" w:cs="Calibri"/>
                <w:color w:val="000000"/>
                <w:lang w:val="en-ZW" w:eastAsia="en-ZW"/>
              </w:rPr>
              <w:t xml:space="preserve">g in </w:t>
            </w:r>
            <w:r w:rsidR="00A03D8E">
              <w:rPr>
                <w:rFonts w:ascii="Calibri" w:eastAsia="Times New Roman" w:hAnsi="Calibri" w:cs="Calibri"/>
                <w:color w:val="000000"/>
                <w:lang w:val="en-ZW" w:eastAsia="en-ZW"/>
              </w:rPr>
              <w:t>1.5</w:t>
            </w:r>
            <w:r w:rsidR="002D58E8">
              <w:rPr>
                <w:rFonts w:ascii="Calibri" w:eastAsia="Times New Roman" w:hAnsi="Calibri" w:cs="Calibri"/>
                <w:color w:val="000000"/>
                <w:lang w:val="en-ZW" w:eastAsia="en-ZW"/>
              </w:rPr>
              <w:t xml:space="preserve"> Kg</w:t>
            </w:r>
            <w:r w:rsidRPr="003945C4">
              <w:rPr>
                <w:rFonts w:ascii="Calibri" w:eastAsia="Times New Roman" w:hAnsi="Calibri" w:cs="Calibri"/>
                <w:color w:val="000000"/>
                <w:lang w:val="en-ZW" w:eastAsia="en-ZW"/>
              </w:rPr>
              <w:t xml:space="preserve"> </w:t>
            </w:r>
            <w:r w:rsidR="00DD3AFA" w:rsidRPr="003945C4">
              <w:rPr>
                <w:rFonts w:ascii="Calibri" w:eastAsia="Times New Roman" w:hAnsi="Calibri" w:cs="Calibri"/>
                <w:color w:val="000000"/>
                <w:lang w:val="en-ZW" w:eastAsia="en-ZW"/>
              </w:rPr>
              <w:t>packets</w:t>
            </w:r>
            <w:r w:rsidR="00A5445C">
              <w:rPr>
                <w:rFonts w:ascii="Calibri" w:eastAsia="Times New Roman" w:hAnsi="Calibri" w:cs="Calibri"/>
                <w:color w:val="000000"/>
                <w:lang w:val="en-ZW" w:eastAsia="en-ZW"/>
              </w:rPr>
              <w:t xml:space="preserve"> in 13.5</w:t>
            </w:r>
            <w:r w:rsidR="002D58E8">
              <w:rPr>
                <w:rFonts w:ascii="Calibri" w:eastAsia="Times New Roman" w:hAnsi="Calibri" w:cs="Calibri"/>
                <w:color w:val="000000"/>
                <w:lang w:val="en-ZW" w:eastAsia="en-ZW"/>
              </w:rPr>
              <w:t xml:space="preserve"> K</w:t>
            </w:r>
            <w:r w:rsidR="00A5445C">
              <w:rPr>
                <w:rFonts w:ascii="Calibri" w:eastAsia="Times New Roman" w:hAnsi="Calibri" w:cs="Calibri"/>
                <w:color w:val="000000"/>
                <w:lang w:val="en-ZW" w:eastAsia="en-ZW"/>
              </w:rPr>
              <w:t>g boxes</w:t>
            </w:r>
            <w:r w:rsidR="00DD3AFA" w:rsidRPr="003945C4">
              <w:rPr>
                <w:rFonts w:ascii="Calibri" w:eastAsia="Times New Roman" w:hAnsi="Calibri" w:cs="Calibri"/>
                <w:color w:val="000000"/>
                <w:lang w:val="en-ZW" w:eastAsia="en-ZW"/>
              </w:rPr>
              <w:t>)</w:t>
            </w:r>
            <w:r w:rsidRPr="003945C4">
              <w:rPr>
                <w:rFonts w:ascii="Calibri" w:eastAsia="Times New Roman" w:hAnsi="Calibri" w:cs="Calibri"/>
                <w:color w:val="000000"/>
                <w:lang w:val="en-ZW" w:eastAsia="en-ZW"/>
              </w:rPr>
              <w:t xml:space="preserve">. </w:t>
            </w:r>
            <w:r w:rsidRPr="003945C4">
              <w:rPr>
                <w:rFonts w:ascii="Calibri" w:eastAsia="Times New Roman" w:hAnsi="Calibri" w:cs="Calibri"/>
                <w:i/>
                <w:iCs/>
                <w:color w:val="000000"/>
                <w:sz w:val="20"/>
                <w:szCs w:val="20"/>
                <w:lang w:val="en-ZW" w:eastAsia="en-ZW"/>
              </w:rPr>
              <w:t>Manufacturing and packaging cost</w:t>
            </w:r>
          </w:p>
        </w:tc>
        <w:tc>
          <w:tcPr>
            <w:tcW w:w="1969" w:type="dxa"/>
            <w:tcBorders>
              <w:top w:val="nil"/>
              <w:left w:val="nil"/>
              <w:bottom w:val="single" w:sz="4" w:space="0" w:color="auto"/>
              <w:right w:val="single" w:sz="4" w:space="0" w:color="auto"/>
            </w:tcBorders>
            <w:shd w:val="clear" w:color="auto" w:fill="auto"/>
            <w:vAlign w:val="center"/>
            <w:hideMark/>
          </w:tcPr>
          <w:p w14:paraId="6F7F54DC"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c>
          <w:tcPr>
            <w:tcW w:w="2096" w:type="dxa"/>
            <w:tcBorders>
              <w:top w:val="nil"/>
              <w:left w:val="nil"/>
              <w:bottom w:val="single" w:sz="4" w:space="0" w:color="auto"/>
              <w:right w:val="single" w:sz="4" w:space="0" w:color="auto"/>
            </w:tcBorders>
            <w:shd w:val="clear" w:color="auto" w:fill="auto"/>
            <w:noWrap/>
            <w:vAlign w:val="center"/>
            <w:hideMark/>
          </w:tcPr>
          <w:p w14:paraId="02E77562"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r>
      <w:tr w:rsidR="003945C4" w:rsidRPr="003945C4" w14:paraId="683C898E" w14:textId="77777777" w:rsidTr="003945C4">
        <w:trPr>
          <w:trHeight w:val="8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5A47B5" w14:textId="77777777" w:rsidR="003945C4" w:rsidRPr="003945C4" w:rsidRDefault="003945C4" w:rsidP="003945C4">
            <w:pPr>
              <w:spacing w:after="0" w:line="240" w:lineRule="auto"/>
              <w:jc w:val="right"/>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2</w:t>
            </w:r>
          </w:p>
        </w:tc>
        <w:tc>
          <w:tcPr>
            <w:tcW w:w="1023" w:type="dxa"/>
            <w:tcBorders>
              <w:top w:val="nil"/>
              <w:left w:val="nil"/>
              <w:bottom w:val="single" w:sz="4" w:space="0" w:color="auto"/>
              <w:right w:val="single" w:sz="4" w:space="0" w:color="auto"/>
            </w:tcBorders>
            <w:shd w:val="clear" w:color="auto" w:fill="auto"/>
            <w:noWrap/>
            <w:vAlign w:val="center"/>
            <w:hideMark/>
          </w:tcPr>
          <w:p w14:paraId="517DF6DC" w14:textId="77777777" w:rsidR="003945C4" w:rsidRPr="003945C4" w:rsidRDefault="003945C4" w:rsidP="003945C4">
            <w:pPr>
              <w:spacing w:after="0" w:line="240" w:lineRule="auto"/>
              <w:jc w:val="right"/>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1</w:t>
            </w:r>
          </w:p>
        </w:tc>
        <w:tc>
          <w:tcPr>
            <w:tcW w:w="640" w:type="dxa"/>
            <w:tcBorders>
              <w:top w:val="nil"/>
              <w:left w:val="nil"/>
              <w:bottom w:val="single" w:sz="4" w:space="0" w:color="auto"/>
              <w:right w:val="single" w:sz="4" w:space="0" w:color="auto"/>
            </w:tcBorders>
            <w:shd w:val="clear" w:color="auto" w:fill="auto"/>
            <w:noWrap/>
            <w:vAlign w:val="center"/>
            <w:hideMark/>
          </w:tcPr>
          <w:p w14:paraId="68743A40"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each</w:t>
            </w:r>
          </w:p>
        </w:tc>
        <w:tc>
          <w:tcPr>
            <w:tcW w:w="4682" w:type="dxa"/>
            <w:tcBorders>
              <w:top w:val="nil"/>
              <w:left w:val="nil"/>
              <w:bottom w:val="single" w:sz="4" w:space="0" w:color="auto"/>
              <w:right w:val="single" w:sz="4" w:space="0" w:color="auto"/>
            </w:tcBorders>
            <w:shd w:val="clear" w:color="auto" w:fill="auto"/>
            <w:vAlign w:val="center"/>
            <w:hideMark/>
          </w:tcPr>
          <w:p w14:paraId="4DEB8B68" w14:textId="34C716FA"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Transport of</w:t>
            </w:r>
            <w:r w:rsidR="00F35803">
              <w:rPr>
                <w:rFonts w:ascii="Calibri" w:eastAsia="Times New Roman" w:hAnsi="Calibri" w:cs="Calibri"/>
                <w:color w:val="000000"/>
                <w:lang w:val="en-ZW" w:eastAsia="en-ZW"/>
              </w:rPr>
              <w:t xml:space="preserve"> </w:t>
            </w:r>
            <w:r w:rsidR="00344EEF">
              <w:rPr>
                <w:rFonts w:ascii="Calibri" w:eastAsia="Times New Roman" w:hAnsi="Calibri" w:cs="Calibri"/>
                <w:color w:val="000000"/>
                <w:lang w:val="en-ZW" w:eastAsia="en-ZW"/>
              </w:rPr>
              <w:t>65</w:t>
            </w:r>
            <w:r w:rsidR="002D58E8">
              <w:rPr>
                <w:rFonts w:ascii="Calibri" w:eastAsia="Times New Roman" w:hAnsi="Calibri" w:cs="Calibri"/>
                <w:color w:val="000000"/>
                <w:lang w:val="en-ZW" w:eastAsia="en-ZW"/>
              </w:rPr>
              <w:t>,</w:t>
            </w:r>
            <w:r w:rsidR="00344EEF">
              <w:rPr>
                <w:rFonts w:ascii="Calibri" w:eastAsia="Times New Roman" w:hAnsi="Calibri" w:cs="Calibri"/>
                <w:color w:val="000000"/>
                <w:lang w:val="en-ZW" w:eastAsia="en-ZW"/>
              </w:rPr>
              <w:t xml:space="preserve"> 001.</w:t>
            </w:r>
            <w:r w:rsidR="00227DFE">
              <w:rPr>
                <w:rFonts w:ascii="Calibri" w:eastAsia="Times New Roman" w:hAnsi="Calibri" w:cs="Calibri"/>
                <w:color w:val="000000"/>
                <w:lang w:val="en-ZW" w:eastAsia="en-ZW"/>
              </w:rPr>
              <w:t>6</w:t>
            </w:r>
            <w:r w:rsidR="002D58E8">
              <w:rPr>
                <w:rFonts w:ascii="Calibri" w:eastAsia="Times New Roman" w:hAnsi="Calibri" w:cs="Calibri"/>
                <w:color w:val="000000"/>
                <w:lang w:val="en-ZW" w:eastAsia="en-ZW"/>
              </w:rPr>
              <w:t xml:space="preserve"> K</w:t>
            </w:r>
            <w:r w:rsidR="00F35803">
              <w:rPr>
                <w:rFonts w:ascii="Calibri" w:eastAsia="Times New Roman" w:hAnsi="Calibri" w:cs="Calibri"/>
                <w:color w:val="000000"/>
                <w:lang w:val="en-ZW" w:eastAsia="en-ZW"/>
              </w:rPr>
              <w:t xml:space="preserve">g </w:t>
            </w:r>
            <w:r w:rsidRPr="003945C4">
              <w:rPr>
                <w:rFonts w:ascii="Calibri" w:eastAsia="Times New Roman" w:hAnsi="Calibri" w:cs="Calibri"/>
                <w:color w:val="000000"/>
                <w:lang w:val="en-ZW" w:eastAsia="en-ZW"/>
              </w:rPr>
              <w:t>super cereal</w:t>
            </w:r>
            <w:r w:rsidR="00F41BFD">
              <w:rPr>
                <w:rFonts w:ascii="Calibri" w:eastAsia="Times New Roman" w:hAnsi="Calibri" w:cs="Calibri"/>
                <w:color w:val="000000"/>
                <w:lang w:val="en-ZW" w:eastAsia="en-ZW"/>
              </w:rPr>
              <w:t xml:space="preserve"> </w:t>
            </w:r>
            <w:proofErr w:type="gramStart"/>
            <w:r w:rsidR="00A03D8E">
              <w:rPr>
                <w:rFonts w:ascii="Calibri" w:eastAsia="Times New Roman" w:hAnsi="Calibri" w:cs="Calibri"/>
                <w:color w:val="000000"/>
                <w:lang w:val="en-ZW" w:eastAsia="en-ZW"/>
              </w:rPr>
              <w:t>p</w:t>
            </w:r>
            <w:r w:rsidR="00F35803">
              <w:rPr>
                <w:rFonts w:ascii="Calibri" w:eastAsia="Times New Roman" w:hAnsi="Calibri" w:cs="Calibri"/>
                <w:color w:val="000000"/>
                <w:lang w:val="en-ZW" w:eastAsia="en-ZW"/>
              </w:rPr>
              <w:t xml:space="preserve">lus </w:t>
            </w:r>
            <w:r w:rsidRPr="003945C4">
              <w:rPr>
                <w:rFonts w:ascii="Calibri" w:eastAsia="Times New Roman" w:hAnsi="Calibri" w:cs="Calibri"/>
                <w:color w:val="000000"/>
                <w:lang w:val="en-ZW" w:eastAsia="en-ZW"/>
              </w:rPr>
              <w:t xml:space="preserve"> to</w:t>
            </w:r>
            <w:proofErr w:type="gramEnd"/>
            <w:r w:rsidRPr="003945C4">
              <w:rPr>
                <w:rFonts w:ascii="Calibri" w:eastAsia="Times New Roman" w:hAnsi="Calibri" w:cs="Calibri"/>
                <w:color w:val="000000"/>
                <w:lang w:val="en-ZW" w:eastAsia="en-ZW"/>
              </w:rPr>
              <w:t xml:space="preserve"> </w:t>
            </w:r>
            <w:proofErr w:type="spellStart"/>
            <w:r w:rsidR="00344EEF">
              <w:rPr>
                <w:rFonts w:ascii="Calibri" w:eastAsia="Times New Roman" w:hAnsi="Calibri" w:cs="Calibri"/>
                <w:color w:val="000000"/>
                <w:lang w:val="en-ZW" w:eastAsia="en-ZW"/>
              </w:rPr>
              <w:t>Mutare</w:t>
            </w:r>
            <w:proofErr w:type="spellEnd"/>
            <w:r w:rsidRPr="003945C4">
              <w:rPr>
                <w:rFonts w:ascii="Calibri" w:eastAsia="Times New Roman" w:hAnsi="Calibri" w:cs="Calibri"/>
                <w:color w:val="000000"/>
                <w:lang w:val="en-ZW" w:eastAsia="en-ZW"/>
              </w:rPr>
              <w:t xml:space="preserve"> </w:t>
            </w:r>
            <w:r w:rsidR="00344EEF">
              <w:rPr>
                <w:rFonts w:ascii="Calibri" w:eastAsia="Times New Roman" w:hAnsi="Calibri" w:cs="Calibri"/>
                <w:color w:val="000000"/>
                <w:lang w:val="en-ZW" w:eastAsia="en-ZW"/>
              </w:rPr>
              <w:t>in two equal</w:t>
            </w:r>
            <w:r w:rsidR="002D58E8">
              <w:rPr>
                <w:rFonts w:ascii="Calibri" w:eastAsia="Times New Roman" w:hAnsi="Calibri" w:cs="Calibri"/>
                <w:color w:val="000000"/>
                <w:lang w:val="en-ZW" w:eastAsia="en-ZW"/>
              </w:rPr>
              <w:t xml:space="preserve"> by quantity</w:t>
            </w:r>
            <w:r w:rsidR="00344EEF">
              <w:rPr>
                <w:rFonts w:ascii="Calibri" w:eastAsia="Times New Roman" w:hAnsi="Calibri" w:cs="Calibri"/>
                <w:color w:val="000000"/>
                <w:lang w:val="en-ZW" w:eastAsia="en-ZW"/>
              </w:rPr>
              <w:t xml:space="preserve"> but separate </w:t>
            </w:r>
            <w:r w:rsidR="002D58E8">
              <w:rPr>
                <w:rFonts w:ascii="Calibri" w:eastAsia="Times New Roman" w:hAnsi="Calibri" w:cs="Calibri"/>
                <w:color w:val="000000"/>
                <w:lang w:val="en-ZW" w:eastAsia="en-ZW"/>
              </w:rPr>
              <w:t xml:space="preserve">time </w:t>
            </w:r>
            <w:r w:rsidR="00344EEF">
              <w:rPr>
                <w:rFonts w:ascii="Calibri" w:eastAsia="Times New Roman" w:hAnsi="Calibri" w:cs="Calibri"/>
                <w:color w:val="000000"/>
                <w:lang w:val="en-ZW" w:eastAsia="en-ZW"/>
              </w:rPr>
              <w:t>batches</w:t>
            </w:r>
            <w:r w:rsidR="002D58E8">
              <w:rPr>
                <w:rFonts w:ascii="Calibri" w:eastAsia="Times New Roman" w:hAnsi="Calibri" w:cs="Calibri"/>
                <w:color w:val="000000"/>
                <w:lang w:val="en-ZW" w:eastAsia="en-ZW"/>
              </w:rPr>
              <w:t xml:space="preserve"> </w:t>
            </w:r>
            <w:r w:rsidRPr="003945C4">
              <w:rPr>
                <w:rFonts w:ascii="Calibri" w:eastAsia="Times New Roman" w:hAnsi="Calibri" w:cs="Calibri"/>
                <w:i/>
                <w:iCs/>
                <w:color w:val="000000"/>
                <w:sz w:val="20"/>
                <w:szCs w:val="20"/>
                <w:lang w:val="en-ZW" w:eastAsia="en-ZW"/>
              </w:rPr>
              <w:t>(including all delivery cost)</w:t>
            </w:r>
          </w:p>
        </w:tc>
        <w:tc>
          <w:tcPr>
            <w:tcW w:w="1969" w:type="dxa"/>
            <w:tcBorders>
              <w:top w:val="nil"/>
              <w:left w:val="nil"/>
              <w:bottom w:val="single" w:sz="4" w:space="0" w:color="auto"/>
              <w:right w:val="single" w:sz="4" w:space="0" w:color="auto"/>
            </w:tcBorders>
            <w:shd w:val="clear" w:color="auto" w:fill="auto"/>
            <w:noWrap/>
            <w:vAlign w:val="center"/>
            <w:hideMark/>
          </w:tcPr>
          <w:p w14:paraId="604FECAC"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c>
          <w:tcPr>
            <w:tcW w:w="2096" w:type="dxa"/>
            <w:tcBorders>
              <w:top w:val="nil"/>
              <w:left w:val="nil"/>
              <w:bottom w:val="single" w:sz="4" w:space="0" w:color="auto"/>
              <w:right w:val="single" w:sz="4" w:space="0" w:color="auto"/>
            </w:tcBorders>
            <w:shd w:val="clear" w:color="auto" w:fill="auto"/>
            <w:noWrap/>
            <w:vAlign w:val="center"/>
            <w:hideMark/>
          </w:tcPr>
          <w:p w14:paraId="75375ECB"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r>
      <w:tr w:rsidR="003945C4" w:rsidRPr="003945C4" w14:paraId="2DECEAD9" w14:textId="77777777" w:rsidTr="003945C4">
        <w:trPr>
          <w:trHeight w:val="8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75F781" w14:textId="77777777" w:rsidR="003945C4" w:rsidRPr="003945C4" w:rsidRDefault="003945C4" w:rsidP="003945C4">
            <w:pPr>
              <w:spacing w:after="0" w:line="240" w:lineRule="auto"/>
              <w:jc w:val="right"/>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3</w:t>
            </w:r>
          </w:p>
        </w:tc>
        <w:tc>
          <w:tcPr>
            <w:tcW w:w="1023" w:type="dxa"/>
            <w:tcBorders>
              <w:top w:val="nil"/>
              <w:left w:val="nil"/>
              <w:bottom w:val="single" w:sz="4" w:space="0" w:color="auto"/>
              <w:right w:val="single" w:sz="4" w:space="0" w:color="auto"/>
            </w:tcBorders>
            <w:shd w:val="clear" w:color="auto" w:fill="auto"/>
            <w:noWrap/>
            <w:vAlign w:val="center"/>
            <w:hideMark/>
          </w:tcPr>
          <w:p w14:paraId="49A517C8" w14:textId="77777777" w:rsidR="003945C4" w:rsidRPr="003945C4" w:rsidRDefault="003945C4" w:rsidP="003945C4">
            <w:pPr>
              <w:spacing w:after="0" w:line="240" w:lineRule="auto"/>
              <w:jc w:val="right"/>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1</w:t>
            </w:r>
          </w:p>
        </w:tc>
        <w:tc>
          <w:tcPr>
            <w:tcW w:w="640" w:type="dxa"/>
            <w:tcBorders>
              <w:top w:val="nil"/>
              <w:left w:val="nil"/>
              <w:bottom w:val="single" w:sz="4" w:space="0" w:color="auto"/>
              <w:right w:val="single" w:sz="4" w:space="0" w:color="auto"/>
            </w:tcBorders>
            <w:shd w:val="clear" w:color="auto" w:fill="auto"/>
            <w:noWrap/>
            <w:vAlign w:val="center"/>
            <w:hideMark/>
          </w:tcPr>
          <w:p w14:paraId="5D8E40AD"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each</w:t>
            </w:r>
          </w:p>
        </w:tc>
        <w:tc>
          <w:tcPr>
            <w:tcW w:w="4682" w:type="dxa"/>
            <w:tcBorders>
              <w:top w:val="nil"/>
              <w:left w:val="nil"/>
              <w:bottom w:val="single" w:sz="4" w:space="0" w:color="auto"/>
              <w:right w:val="single" w:sz="4" w:space="0" w:color="auto"/>
            </w:tcBorders>
            <w:shd w:val="clear" w:color="auto" w:fill="auto"/>
            <w:vAlign w:val="center"/>
            <w:hideMark/>
          </w:tcPr>
          <w:p w14:paraId="355411B4" w14:textId="2599CC84"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xml:space="preserve">Transport of </w:t>
            </w:r>
            <w:r w:rsidR="00344EEF">
              <w:rPr>
                <w:rFonts w:ascii="Calibri" w:eastAsia="Times New Roman" w:hAnsi="Calibri" w:cs="Calibri"/>
                <w:color w:val="000000"/>
                <w:lang w:val="en-ZW" w:eastAsia="en-ZW"/>
              </w:rPr>
              <w:t>48</w:t>
            </w:r>
            <w:r w:rsidR="002D58E8">
              <w:rPr>
                <w:rFonts w:ascii="Calibri" w:eastAsia="Times New Roman" w:hAnsi="Calibri" w:cs="Calibri"/>
                <w:color w:val="000000"/>
                <w:lang w:val="en-ZW" w:eastAsia="en-ZW"/>
              </w:rPr>
              <w:t>,</w:t>
            </w:r>
            <w:r w:rsidR="00344EEF">
              <w:rPr>
                <w:rFonts w:ascii="Calibri" w:eastAsia="Times New Roman" w:hAnsi="Calibri" w:cs="Calibri"/>
                <w:color w:val="000000"/>
                <w:lang w:val="en-ZW" w:eastAsia="en-ZW"/>
              </w:rPr>
              <w:t xml:space="preserve"> 748.4</w:t>
            </w:r>
            <w:r w:rsidR="002D58E8">
              <w:rPr>
                <w:rFonts w:ascii="Calibri" w:eastAsia="Times New Roman" w:hAnsi="Calibri" w:cs="Calibri"/>
                <w:color w:val="000000"/>
                <w:lang w:val="en-ZW" w:eastAsia="en-ZW"/>
              </w:rPr>
              <w:t xml:space="preserve"> K</w:t>
            </w:r>
            <w:r w:rsidR="00344EEF">
              <w:rPr>
                <w:rFonts w:ascii="Calibri" w:eastAsia="Times New Roman" w:hAnsi="Calibri" w:cs="Calibri"/>
                <w:color w:val="000000"/>
                <w:lang w:val="en-ZW" w:eastAsia="en-ZW"/>
              </w:rPr>
              <w:t xml:space="preserve">g </w:t>
            </w:r>
            <w:r w:rsidRPr="003945C4">
              <w:rPr>
                <w:rFonts w:ascii="Calibri" w:eastAsia="Times New Roman" w:hAnsi="Calibri" w:cs="Calibri"/>
                <w:color w:val="000000"/>
                <w:lang w:val="en-ZW" w:eastAsia="en-ZW"/>
              </w:rPr>
              <w:t>super cereal</w:t>
            </w:r>
            <w:r w:rsidR="00344EEF">
              <w:rPr>
                <w:rFonts w:ascii="Calibri" w:eastAsia="Times New Roman" w:hAnsi="Calibri" w:cs="Calibri"/>
                <w:color w:val="000000"/>
                <w:lang w:val="en-ZW" w:eastAsia="en-ZW"/>
              </w:rPr>
              <w:t xml:space="preserve"> </w:t>
            </w:r>
            <w:r w:rsidR="00A07203">
              <w:rPr>
                <w:rFonts w:ascii="Calibri" w:eastAsia="Times New Roman" w:hAnsi="Calibri" w:cs="Calibri"/>
                <w:color w:val="000000"/>
                <w:lang w:val="en-ZW" w:eastAsia="en-ZW"/>
              </w:rPr>
              <w:t>p</w:t>
            </w:r>
            <w:r w:rsidR="00F35803">
              <w:rPr>
                <w:rFonts w:ascii="Calibri" w:eastAsia="Times New Roman" w:hAnsi="Calibri" w:cs="Calibri"/>
                <w:color w:val="000000"/>
                <w:lang w:val="en-ZW" w:eastAsia="en-ZW"/>
              </w:rPr>
              <w:t>lus</w:t>
            </w:r>
            <w:r w:rsidRPr="003945C4">
              <w:rPr>
                <w:rFonts w:ascii="Calibri" w:eastAsia="Times New Roman" w:hAnsi="Calibri" w:cs="Calibri"/>
                <w:color w:val="000000"/>
                <w:lang w:val="en-ZW" w:eastAsia="en-ZW"/>
              </w:rPr>
              <w:t xml:space="preserve"> to </w:t>
            </w:r>
            <w:r w:rsidR="00344EEF">
              <w:rPr>
                <w:rFonts w:ascii="Calibri" w:eastAsia="Times New Roman" w:hAnsi="Calibri" w:cs="Calibri"/>
                <w:color w:val="000000"/>
                <w:lang w:val="en-ZW" w:eastAsia="en-ZW"/>
              </w:rPr>
              <w:t xml:space="preserve">Masvingo in two </w:t>
            </w:r>
            <w:proofErr w:type="gramStart"/>
            <w:r w:rsidR="00344EEF">
              <w:rPr>
                <w:rFonts w:ascii="Calibri" w:eastAsia="Times New Roman" w:hAnsi="Calibri" w:cs="Calibri"/>
                <w:color w:val="000000"/>
                <w:lang w:val="en-ZW" w:eastAsia="en-ZW"/>
              </w:rPr>
              <w:t>equal</w:t>
            </w:r>
            <w:proofErr w:type="gramEnd"/>
            <w:r w:rsidR="002D58E8">
              <w:rPr>
                <w:rFonts w:ascii="Calibri" w:eastAsia="Times New Roman" w:hAnsi="Calibri" w:cs="Calibri"/>
                <w:color w:val="000000"/>
                <w:lang w:val="en-ZW" w:eastAsia="en-ZW"/>
              </w:rPr>
              <w:t xml:space="preserve"> by quantity</w:t>
            </w:r>
            <w:r w:rsidR="00344EEF">
              <w:rPr>
                <w:rFonts w:ascii="Calibri" w:eastAsia="Times New Roman" w:hAnsi="Calibri" w:cs="Calibri"/>
                <w:color w:val="000000"/>
                <w:lang w:val="en-ZW" w:eastAsia="en-ZW"/>
              </w:rPr>
              <w:t xml:space="preserve"> but separate</w:t>
            </w:r>
            <w:r w:rsidR="00344EEF" w:rsidRPr="003945C4" w:rsidDel="00344EEF">
              <w:rPr>
                <w:rFonts w:ascii="Calibri" w:eastAsia="Times New Roman" w:hAnsi="Calibri" w:cs="Calibri"/>
                <w:color w:val="000000"/>
                <w:lang w:val="en-ZW" w:eastAsia="en-ZW"/>
              </w:rPr>
              <w:t xml:space="preserve"> </w:t>
            </w:r>
            <w:r w:rsidR="002D58E8">
              <w:rPr>
                <w:rFonts w:ascii="Calibri" w:eastAsia="Times New Roman" w:hAnsi="Calibri" w:cs="Calibri"/>
                <w:color w:val="000000"/>
                <w:lang w:val="en-ZW" w:eastAsia="en-ZW"/>
              </w:rPr>
              <w:t xml:space="preserve">time </w:t>
            </w:r>
            <w:r w:rsidR="00344EEF">
              <w:rPr>
                <w:rFonts w:ascii="Calibri" w:eastAsia="Times New Roman" w:hAnsi="Calibri" w:cs="Calibri"/>
                <w:color w:val="000000"/>
                <w:lang w:val="en-ZW" w:eastAsia="en-ZW"/>
              </w:rPr>
              <w:t>batches</w:t>
            </w:r>
            <w:r w:rsidRPr="003945C4">
              <w:rPr>
                <w:rFonts w:ascii="Calibri" w:eastAsia="Times New Roman" w:hAnsi="Calibri" w:cs="Calibri"/>
                <w:color w:val="000000"/>
                <w:lang w:val="en-ZW" w:eastAsia="en-ZW"/>
              </w:rPr>
              <w:t xml:space="preserve"> </w:t>
            </w:r>
            <w:r w:rsidRPr="003945C4">
              <w:rPr>
                <w:rFonts w:ascii="Calibri" w:eastAsia="Times New Roman" w:hAnsi="Calibri" w:cs="Calibri"/>
                <w:i/>
                <w:iCs/>
                <w:color w:val="000000"/>
                <w:sz w:val="20"/>
                <w:szCs w:val="20"/>
                <w:lang w:val="en-ZW" w:eastAsia="en-ZW"/>
              </w:rPr>
              <w:t>(including all delivery cost)</w:t>
            </w:r>
          </w:p>
        </w:tc>
        <w:tc>
          <w:tcPr>
            <w:tcW w:w="1969" w:type="dxa"/>
            <w:tcBorders>
              <w:top w:val="nil"/>
              <w:left w:val="nil"/>
              <w:bottom w:val="single" w:sz="4" w:space="0" w:color="auto"/>
              <w:right w:val="single" w:sz="4" w:space="0" w:color="auto"/>
            </w:tcBorders>
            <w:shd w:val="clear" w:color="auto" w:fill="auto"/>
            <w:noWrap/>
            <w:vAlign w:val="center"/>
            <w:hideMark/>
          </w:tcPr>
          <w:p w14:paraId="7537EC98"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c>
          <w:tcPr>
            <w:tcW w:w="2096" w:type="dxa"/>
            <w:tcBorders>
              <w:top w:val="nil"/>
              <w:left w:val="nil"/>
              <w:bottom w:val="single" w:sz="4" w:space="0" w:color="auto"/>
              <w:right w:val="single" w:sz="4" w:space="0" w:color="auto"/>
            </w:tcBorders>
            <w:shd w:val="clear" w:color="auto" w:fill="auto"/>
            <w:noWrap/>
            <w:vAlign w:val="center"/>
            <w:hideMark/>
          </w:tcPr>
          <w:p w14:paraId="7D7C8AFC" w14:textId="77777777" w:rsidR="003945C4" w:rsidRPr="003945C4" w:rsidRDefault="003945C4" w:rsidP="003945C4">
            <w:pPr>
              <w:spacing w:after="0" w:line="240" w:lineRule="auto"/>
              <w:rPr>
                <w:rFonts w:ascii="Calibri" w:eastAsia="Times New Roman" w:hAnsi="Calibri" w:cs="Calibri"/>
                <w:color w:val="000000"/>
                <w:lang w:val="en-ZW" w:eastAsia="en-ZW"/>
              </w:rPr>
            </w:pPr>
            <w:r w:rsidRPr="003945C4">
              <w:rPr>
                <w:rFonts w:ascii="Calibri" w:eastAsia="Times New Roman" w:hAnsi="Calibri" w:cs="Calibri"/>
                <w:color w:val="000000"/>
                <w:lang w:val="en-ZW" w:eastAsia="en-ZW"/>
              </w:rPr>
              <w:t> </w:t>
            </w:r>
          </w:p>
        </w:tc>
      </w:tr>
    </w:tbl>
    <w:p w14:paraId="51B509FC" w14:textId="294CFB1D" w:rsidR="0028315B" w:rsidRDefault="0028315B" w:rsidP="00C91795">
      <w:pPr>
        <w:jc w:val="both"/>
        <w:rPr>
          <w:lang w:val="en-GB"/>
        </w:rPr>
      </w:pPr>
    </w:p>
    <w:p w14:paraId="6D3C4099" w14:textId="445B2674" w:rsidR="000A2DB8" w:rsidRDefault="000A2DB8" w:rsidP="000A2DB8">
      <w:pPr>
        <w:pStyle w:val="Heading2"/>
        <w:numPr>
          <w:ilvl w:val="0"/>
          <w:numId w:val="0"/>
        </w:numPr>
      </w:pPr>
      <w:r>
        <w:t xml:space="preserve">Lead Time </w:t>
      </w:r>
    </w:p>
    <w:p w14:paraId="77DF1AD6" w14:textId="0C23AA66" w:rsidR="000A2DB8" w:rsidRDefault="000A2DB8" w:rsidP="000A2DB8"/>
    <w:tbl>
      <w:tblPr>
        <w:tblW w:w="6516" w:type="dxa"/>
        <w:tblLook w:val="04A0" w:firstRow="1" w:lastRow="0" w:firstColumn="1" w:lastColumn="0" w:noHBand="0" w:noVBand="1"/>
      </w:tblPr>
      <w:tblGrid>
        <w:gridCol w:w="4240"/>
        <w:gridCol w:w="2276"/>
      </w:tblGrid>
      <w:tr w:rsidR="00E347A7" w:rsidRPr="00E347A7" w14:paraId="4F1895F6" w14:textId="77777777" w:rsidTr="00E347A7">
        <w:trPr>
          <w:trHeight w:val="64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9CFA4" w14:textId="77777777" w:rsidR="00E347A7" w:rsidRPr="00E347A7" w:rsidRDefault="00E347A7" w:rsidP="00E347A7">
            <w:pPr>
              <w:spacing w:after="0" w:line="240" w:lineRule="auto"/>
              <w:rPr>
                <w:rFonts w:ascii="Calibri" w:eastAsia="Times New Roman" w:hAnsi="Calibri" w:cs="Calibri"/>
                <w:b/>
                <w:bCs/>
                <w:color w:val="000000"/>
                <w:sz w:val="28"/>
                <w:szCs w:val="28"/>
                <w:lang w:val="en-ZW" w:eastAsia="en-ZW"/>
              </w:rPr>
            </w:pPr>
            <w:bookmarkStart w:id="41" w:name="_Hlk41659067"/>
            <w:r w:rsidRPr="00E347A7">
              <w:rPr>
                <w:rFonts w:ascii="Calibri" w:eastAsia="Times New Roman" w:hAnsi="Calibri" w:cs="Calibri"/>
                <w:b/>
                <w:bCs/>
                <w:color w:val="000000"/>
                <w:sz w:val="28"/>
                <w:szCs w:val="28"/>
                <w:lang w:val="en-ZW" w:eastAsia="en-ZW"/>
              </w:rPr>
              <w:t xml:space="preserve">Delivery location </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14:paraId="0BBF9089" w14:textId="77777777" w:rsidR="00E347A7" w:rsidRPr="00E347A7" w:rsidRDefault="00E347A7" w:rsidP="00E347A7">
            <w:pPr>
              <w:spacing w:after="0" w:line="240" w:lineRule="auto"/>
              <w:rPr>
                <w:rFonts w:ascii="Calibri" w:eastAsia="Times New Roman" w:hAnsi="Calibri" w:cs="Calibri"/>
                <w:b/>
                <w:bCs/>
                <w:color w:val="000000"/>
                <w:sz w:val="28"/>
                <w:szCs w:val="28"/>
                <w:lang w:val="en-ZW" w:eastAsia="en-ZW"/>
              </w:rPr>
            </w:pPr>
            <w:r w:rsidRPr="00E347A7">
              <w:rPr>
                <w:rFonts w:ascii="Calibri" w:eastAsia="Times New Roman" w:hAnsi="Calibri" w:cs="Calibri"/>
                <w:b/>
                <w:bCs/>
                <w:color w:val="000000"/>
                <w:sz w:val="28"/>
                <w:szCs w:val="28"/>
                <w:lang w:val="en-ZW" w:eastAsia="en-ZW"/>
              </w:rPr>
              <w:t xml:space="preserve">Number of Days </w:t>
            </w:r>
          </w:p>
        </w:tc>
      </w:tr>
      <w:tr w:rsidR="00E347A7" w:rsidRPr="00E347A7" w14:paraId="1EFEF8D4" w14:textId="77777777" w:rsidTr="007B19A7">
        <w:trPr>
          <w:trHeight w:val="733"/>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7D3DCF10" w14:textId="1847A5D1" w:rsidR="00E347A7" w:rsidRPr="00E347A7" w:rsidRDefault="004A39FD" w:rsidP="00E347A7">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Manufacturing and d</w:t>
            </w:r>
            <w:r w:rsidR="00E347A7" w:rsidRPr="00E347A7">
              <w:rPr>
                <w:rFonts w:ascii="Calibri" w:eastAsia="Times New Roman" w:hAnsi="Calibri" w:cs="Calibri"/>
                <w:color w:val="000000"/>
                <w:lang w:val="en-ZW" w:eastAsia="en-ZW"/>
              </w:rPr>
              <w:t xml:space="preserve">elivery of </w:t>
            </w:r>
            <w:r>
              <w:rPr>
                <w:rFonts w:ascii="Calibri" w:eastAsia="Times New Roman" w:hAnsi="Calibri" w:cs="Calibri"/>
                <w:color w:val="000000"/>
                <w:lang w:val="en-ZW" w:eastAsia="en-ZW"/>
              </w:rPr>
              <w:t>the products (Super cereal</w:t>
            </w:r>
            <w:r w:rsidR="002D7798">
              <w:rPr>
                <w:rFonts w:ascii="Calibri" w:eastAsia="Times New Roman" w:hAnsi="Calibri" w:cs="Calibri"/>
                <w:color w:val="000000"/>
                <w:lang w:val="en-ZW" w:eastAsia="en-ZW"/>
              </w:rPr>
              <w:t xml:space="preserve"> </w:t>
            </w:r>
            <w:r w:rsidR="00A07203">
              <w:rPr>
                <w:rFonts w:ascii="Calibri" w:eastAsia="Times New Roman" w:hAnsi="Calibri" w:cs="Calibri"/>
                <w:color w:val="000000"/>
                <w:lang w:val="en-ZW" w:eastAsia="en-ZW"/>
              </w:rPr>
              <w:t>p</w:t>
            </w:r>
            <w:r w:rsidR="002D7798">
              <w:rPr>
                <w:rFonts w:ascii="Calibri" w:eastAsia="Times New Roman" w:hAnsi="Calibri" w:cs="Calibri"/>
                <w:color w:val="000000"/>
                <w:lang w:val="en-ZW" w:eastAsia="en-ZW"/>
              </w:rPr>
              <w:t>lus</w:t>
            </w:r>
            <w:r>
              <w:rPr>
                <w:rFonts w:ascii="Calibri" w:eastAsia="Times New Roman" w:hAnsi="Calibri" w:cs="Calibri"/>
                <w:color w:val="000000"/>
                <w:lang w:val="en-ZW" w:eastAsia="en-ZW"/>
              </w:rPr>
              <w:t xml:space="preserve">) </w:t>
            </w:r>
            <w:r w:rsidR="00F41BFD">
              <w:rPr>
                <w:rFonts w:ascii="Calibri" w:eastAsia="Times New Roman" w:hAnsi="Calibri" w:cs="Calibri"/>
                <w:color w:val="000000"/>
                <w:lang w:val="en-ZW" w:eastAsia="en-ZW"/>
              </w:rPr>
              <w:t>to</w:t>
            </w:r>
            <w:r>
              <w:rPr>
                <w:rFonts w:ascii="Calibri" w:eastAsia="Times New Roman" w:hAnsi="Calibri" w:cs="Calibri"/>
                <w:color w:val="000000"/>
                <w:lang w:val="en-ZW" w:eastAsia="en-ZW"/>
              </w:rPr>
              <w:t xml:space="preserve"> Masvingo</w:t>
            </w:r>
          </w:p>
        </w:tc>
        <w:tc>
          <w:tcPr>
            <w:tcW w:w="2276" w:type="dxa"/>
            <w:tcBorders>
              <w:top w:val="nil"/>
              <w:left w:val="nil"/>
              <w:bottom w:val="single" w:sz="4" w:space="0" w:color="auto"/>
              <w:right w:val="single" w:sz="4" w:space="0" w:color="auto"/>
            </w:tcBorders>
            <w:shd w:val="clear" w:color="auto" w:fill="auto"/>
            <w:noWrap/>
            <w:vAlign w:val="bottom"/>
            <w:hideMark/>
          </w:tcPr>
          <w:p w14:paraId="473D8AB4" w14:textId="77777777" w:rsidR="00E347A7" w:rsidRPr="00E347A7" w:rsidRDefault="00E347A7" w:rsidP="00E347A7">
            <w:pPr>
              <w:spacing w:after="0" w:line="240" w:lineRule="auto"/>
              <w:rPr>
                <w:rFonts w:ascii="Calibri" w:eastAsia="Times New Roman" w:hAnsi="Calibri" w:cs="Calibri"/>
                <w:color w:val="000000"/>
                <w:lang w:val="en-ZW" w:eastAsia="en-ZW"/>
              </w:rPr>
            </w:pPr>
            <w:r w:rsidRPr="00E347A7">
              <w:rPr>
                <w:rFonts w:ascii="Calibri" w:eastAsia="Times New Roman" w:hAnsi="Calibri" w:cs="Calibri"/>
                <w:color w:val="000000"/>
                <w:lang w:val="en-ZW" w:eastAsia="en-ZW"/>
              </w:rPr>
              <w:t> </w:t>
            </w:r>
          </w:p>
        </w:tc>
      </w:tr>
      <w:tr w:rsidR="00E347A7" w:rsidRPr="00E347A7" w14:paraId="22AE277D" w14:textId="77777777" w:rsidTr="007B19A7">
        <w:trPr>
          <w:trHeight w:val="670"/>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369CA3E6" w14:textId="1B17C844" w:rsidR="00E347A7" w:rsidRPr="00E347A7" w:rsidRDefault="004A39FD" w:rsidP="00E347A7">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Manufacturing and d</w:t>
            </w:r>
            <w:r w:rsidRPr="00E347A7">
              <w:rPr>
                <w:rFonts w:ascii="Calibri" w:eastAsia="Times New Roman" w:hAnsi="Calibri" w:cs="Calibri"/>
                <w:color w:val="000000"/>
                <w:lang w:val="en-ZW" w:eastAsia="en-ZW"/>
              </w:rPr>
              <w:t xml:space="preserve">elivery of </w:t>
            </w:r>
            <w:r>
              <w:rPr>
                <w:rFonts w:ascii="Calibri" w:eastAsia="Times New Roman" w:hAnsi="Calibri" w:cs="Calibri"/>
                <w:color w:val="000000"/>
                <w:lang w:val="en-ZW" w:eastAsia="en-ZW"/>
              </w:rPr>
              <w:t>the products (Super cereal</w:t>
            </w:r>
            <w:r w:rsidR="002D7798">
              <w:rPr>
                <w:rFonts w:ascii="Calibri" w:eastAsia="Times New Roman" w:hAnsi="Calibri" w:cs="Calibri"/>
                <w:color w:val="000000"/>
                <w:lang w:val="en-ZW" w:eastAsia="en-ZW"/>
              </w:rPr>
              <w:t xml:space="preserve"> </w:t>
            </w:r>
            <w:r w:rsidR="00A07203">
              <w:rPr>
                <w:rFonts w:ascii="Calibri" w:eastAsia="Times New Roman" w:hAnsi="Calibri" w:cs="Calibri"/>
                <w:color w:val="000000"/>
                <w:lang w:val="en-ZW" w:eastAsia="en-ZW"/>
              </w:rPr>
              <w:t>p</w:t>
            </w:r>
            <w:r w:rsidR="002D7798">
              <w:rPr>
                <w:rFonts w:ascii="Calibri" w:eastAsia="Times New Roman" w:hAnsi="Calibri" w:cs="Calibri"/>
                <w:color w:val="000000"/>
                <w:lang w:val="en-ZW" w:eastAsia="en-ZW"/>
              </w:rPr>
              <w:t>lus</w:t>
            </w:r>
            <w:r>
              <w:rPr>
                <w:rFonts w:ascii="Calibri" w:eastAsia="Times New Roman" w:hAnsi="Calibri" w:cs="Calibri"/>
                <w:color w:val="000000"/>
                <w:lang w:val="en-ZW" w:eastAsia="en-ZW"/>
              </w:rPr>
              <w:t xml:space="preserve">) </w:t>
            </w:r>
            <w:r w:rsidR="00F41BFD">
              <w:rPr>
                <w:rFonts w:ascii="Calibri" w:eastAsia="Times New Roman" w:hAnsi="Calibri" w:cs="Calibri"/>
                <w:color w:val="000000"/>
                <w:lang w:val="en-ZW" w:eastAsia="en-ZW"/>
              </w:rPr>
              <w:t>to</w:t>
            </w:r>
            <w:r>
              <w:rPr>
                <w:rFonts w:ascii="Calibri" w:eastAsia="Times New Roman" w:hAnsi="Calibri" w:cs="Calibri"/>
                <w:color w:val="000000"/>
                <w:lang w:val="en-ZW" w:eastAsia="en-ZW"/>
              </w:rPr>
              <w:t xml:space="preserve"> </w:t>
            </w:r>
            <w:proofErr w:type="spellStart"/>
            <w:r>
              <w:rPr>
                <w:rFonts w:ascii="Calibri" w:eastAsia="Times New Roman" w:hAnsi="Calibri" w:cs="Calibri"/>
                <w:color w:val="000000"/>
                <w:lang w:val="en-ZW" w:eastAsia="en-ZW"/>
              </w:rPr>
              <w:t>Mutare</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14:paraId="324881F3" w14:textId="77777777" w:rsidR="00E347A7" w:rsidRPr="00E347A7" w:rsidRDefault="00E347A7" w:rsidP="00E347A7">
            <w:pPr>
              <w:spacing w:after="0" w:line="240" w:lineRule="auto"/>
              <w:rPr>
                <w:rFonts w:ascii="Calibri" w:eastAsia="Times New Roman" w:hAnsi="Calibri" w:cs="Calibri"/>
                <w:color w:val="000000"/>
                <w:lang w:val="en-ZW" w:eastAsia="en-ZW"/>
              </w:rPr>
            </w:pPr>
            <w:r w:rsidRPr="00E347A7">
              <w:rPr>
                <w:rFonts w:ascii="Calibri" w:eastAsia="Times New Roman" w:hAnsi="Calibri" w:cs="Calibri"/>
                <w:color w:val="000000"/>
                <w:lang w:val="en-ZW" w:eastAsia="en-ZW"/>
              </w:rPr>
              <w:t> </w:t>
            </w:r>
          </w:p>
        </w:tc>
      </w:tr>
      <w:bookmarkEnd w:id="41"/>
    </w:tbl>
    <w:p w14:paraId="44EE63CD" w14:textId="087799E0" w:rsidR="00191C3E" w:rsidRDefault="00191C3E" w:rsidP="000A2DB8"/>
    <w:p w14:paraId="6F56D727" w14:textId="4BD949A3" w:rsidR="00191C3E" w:rsidRPr="00191C3E" w:rsidRDefault="00191C3E" w:rsidP="000A2DB8">
      <w:pPr>
        <w:rPr>
          <w:b/>
          <w:bCs/>
        </w:rPr>
      </w:pPr>
      <w:r w:rsidRPr="00191C3E">
        <w:rPr>
          <w:b/>
          <w:bCs/>
        </w:rPr>
        <w:t xml:space="preserve">TENTATIVE RECEIPT SCHEDULE </w:t>
      </w:r>
    </w:p>
    <w:tbl>
      <w:tblPr>
        <w:tblW w:w="6516" w:type="dxa"/>
        <w:tblLook w:val="04A0" w:firstRow="1" w:lastRow="0" w:firstColumn="1" w:lastColumn="0" w:noHBand="0" w:noVBand="1"/>
      </w:tblPr>
      <w:tblGrid>
        <w:gridCol w:w="4240"/>
        <w:gridCol w:w="2276"/>
      </w:tblGrid>
      <w:tr w:rsidR="00191C3E" w:rsidRPr="00E347A7" w14:paraId="72551B47" w14:textId="77777777" w:rsidTr="00DA62AB">
        <w:trPr>
          <w:trHeight w:val="64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1C80F" w14:textId="77777777" w:rsidR="00191C3E" w:rsidRPr="00E347A7" w:rsidRDefault="00191C3E" w:rsidP="00DA62AB">
            <w:pPr>
              <w:spacing w:after="0" w:line="240" w:lineRule="auto"/>
              <w:rPr>
                <w:rFonts w:ascii="Calibri" w:eastAsia="Times New Roman" w:hAnsi="Calibri" w:cs="Calibri"/>
                <w:b/>
                <w:bCs/>
                <w:color w:val="000000"/>
                <w:sz w:val="28"/>
                <w:szCs w:val="28"/>
                <w:lang w:val="en-ZW" w:eastAsia="en-ZW"/>
              </w:rPr>
            </w:pPr>
            <w:r w:rsidRPr="00E347A7">
              <w:rPr>
                <w:rFonts w:ascii="Calibri" w:eastAsia="Times New Roman" w:hAnsi="Calibri" w:cs="Calibri"/>
                <w:b/>
                <w:bCs/>
                <w:color w:val="000000"/>
                <w:sz w:val="28"/>
                <w:szCs w:val="28"/>
                <w:lang w:val="en-ZW" w:eastAsia="en-ZW"/>
              </w:rPr>
              <w:t xml:space="preserve">Delivery location </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14:paraId="01C4B4B4" w14:textId="57FA5E61" w:rsidR="00191C3E" w:rsidRPr="00E347A7" w:rsidRDefault="00191C3E" w:rsidP="00DA62AB">
            <w:pPr>
              <w:spacing w:after="0" w:line="240" w:lineRule="auto"/>
              <w:rPr>
                <w:rFonts w:ascii="Calibri" w:eastAsia="Times New Roman" w:hAnsi="Calibri" w:cs="Calibri"/>
                <w:b/>
                <w:bCs/>
                <w:color w:val="000000"/>
                <w:sz w:val="28"/>
                <w:szCs w:val="28"/>
                <w:lang w:val="en-ZW" w:eastAsia="en-ZW"/>
              </w:rPr>
            </w:pPr>
            <w:r>
              <w:rPr>
                <w:rFonts w:ascii="Calibri" w:eastAsia="Times New Roman" w:hAnsi="Calibri" w:cs="Calibri"/>
                <w:b/>
                <w:bCs/>
                <w:color w:val="000000"/>
                <w:sz w:val="28"/>
                <w:szCs w:val="28"/>
                <w:lang w:val="en-ZW" w:eastAsia="en-ZW"/>
              </w:rPr>
              <w:t xml:space="preserve"> Dates</w:t>
            </w:r>
            <w:r w:rsidRPr="00E347A7">
              <w:rPr>
                <w:rFonts w:ascii="Calibri" w:eastAsia="Times New Roman" w:hAnsi="Calibri" w:cs="Calibri"/>
                <w:b/>
                <w:bCs/>
                <w:color w:val="000000"/>
                <w:sz w:val="28"/>
                <w:szCs w:val="28"/>
                <w:lang w:val="en-ZW" w:eastAsia="en-ZW"/>
              </w:rPr>
              <w:t xml:space="preserve"> </w:t>
            </w:r>
          </w:p>
        </w:tc>
      </w:tr>
      <w:tr w:rsidR="00191C3E" w:rsidRPr="00E347A7" w14:paraId="23E0046B" w14:textId="77777777" w:rsidTr="00DA62AB">
        <w:trPr>
          <w:trHeight w:val="733"/>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46047459" w14:textId="0FB10FCE" w:rsidR="00191C3E" w:rsidRPr="00E347A7" w:rsidRDefault="00191C3E" w:rsidP="00DA62AB">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Manufacturing and d</w:t>
            </w:r>
            <w:r w:rsidRPr="00E347A7">
              <w:rPr>
                <w:rFonts w:ascii="Calibri" w:eastAsia="Times New Roman" w:hAnsi="Calibri" w:cs="Calibri"/>
                <w:color w:val="000000"/>
                <w:lang w:val="en-ZW" w:eastAsia="en-ZW"/>
              </w:rPr>
              <w:t xml:space="preserve">elivery of </w:t>
            </w:r>
            <w:r>
              <w:rPr>
                <w:rFonts w:ascii="Calibri" w:eastAsia="Times New Roman" w:hAnsi="Calibri" w:cs="Calibri"/>
                <w:color w:val="000000"/>
                <w:lang w:val="en-ZW" w:eastAsia="en-ZW"/>
              </w:rPr>
              <w:t>the products (Super cereal plus) to Masvingo</w:t>
            </w:r>
          </w:p>
        </w:tc>
        <w:tc>
          <w:tcPr>
            <w:tcW w:w="2276" w:type="dxa"/>
            <w:tcBorders>
              <w:top w:val="nil"/>
              <w:left w:val="nil"/>
              <w:bottom w:val="single" w:sz="4" w:space="0" w:color="auto"/>
              <w:right w:val="single" w:sz="4" w:space="0" w:color="auto"/>
            </w:tcBorders>
            <w:shd w:val="clear" w:color="auto" w:fill="auto"/>
            <w:noWrap/>
            <w:vAlign w:val="bottom"/>
            <w:hideMark/>
          </w:tcPr>
          <w:p w14:paraId="33F046FC" w14:textId="22008103" w:rsidR="00191C3E" w:rsidRPr="00E347A7" w:rsidRDefault="00191C3E" w:rsidP="00DA62AB">
            <w:pPr>
              <w:spacing w:after="0" w:line="240" w:lineRule="auto"/>
              <w:rPr>
                <w:rFonts w:ascii="Calibri" w:eastAsia="Times New Roman" w:hAnsi="Calibri" w:cs="Calibri"/>
                <w:color w:val="000000"/>
                <w:lang w:val="en-ZW" w:eastAsia="en-ZW"/>
              </w:rPr>
            </w:pPr>
            <w:r w:rsidRPr="00E347A7">
              <w:rPr>
                <w:rFonts w:ascii="Calibri" w:eastAsia="Times New Roman" w:hAnsi="Calibri" w:cs="Calibri"/>
                <w:color w:val="000000"/>
                <w:lang w:val="en-ZW" w:eastAsia="en-ZW"/>
              </w:rPr>
              <w:t> </w:t>
            </w:r>
            <w:r>
              <w:rPr>
                <w:rFonts w:ascii="Calibri" w:eastAsia="Times New Roman" w:hAnsi="Calibri" w:cs="Calibri"/>
                <w:color w:val="000000"/>
                <w:lang w:val="en-ZW" w:eastAsia="en-ZW"/>
              </w:rPr>
              <w:t>30-Aug-2020</w:t>
            </w:r>
          </w:p>
        </w:tc>
      </w:tr>
      <w:tr w:rsidR="00191C3E" w:rsidRPr="00E347A7" w14:paraId="6652A9AD" w14:textId="77777777" w:rsidTr="00DA62AB">
        <w:trPr>
          <w:trHeight w:val="670"/>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641652AA" w14:textId="77777777" w:rsidR="00191C3E" w:rsidRPr="00E347A7" w:rsidRDefault="00191C3E" w:rsidP="00DA62AB">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Manufacturing and d</w:t>
            </w:r>
            <w:r w:rsidRPr="00E347A7">
              <w:rPr>
                <w:rFonts w:ascii="Calibri" w:eastAsia="Times New Roman" w:hAnsi="Calibri" w:cs="Calibri"/>
                <w:color w:val="000000"/>
                <w:lang w:val="en-ZW" w:eastAsia="en-ZW"/>
              </w:rPr>
              <w:t xml:space="preserve">elivery of </w:t>
            </w:r>
            <w:r>
              <w:rPr>
                <w:rFonts w:ascii="Calibri" w:eastAsia="Times New Roman" w:hAnsi="Calibri" w:cs="Calibri"/>
                <w:color w:val="000000"/>
                <w:lang w:val="en-ZW" w:eastAsia="en-ZW"/>
              </w:rPr>
              <w:t xml:space="preserve">the products (Super cereal plus) to </w:t>
            </w:r>
            <w:proofErr w:type="spellStart"/>
            <w:r>
              <w:rPr>
                <w:rFonts w:ascii="Calibri" w:eastAsia="Times New Roman" w:hAnsi="Calibri" w:cs="Calibri"/>
                <w:color w:val="000000"/>
                <w:lang w:val="en-ZW" w:eastAsia="en-ZW"/>
              </w:rPr>
              <w:t>Mutare</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14:paraId="476E1CC6" w14:textId="4F4F2D37" w:rsidR="00191C3E" w:rsidRPr="00E347A7" w:rsidRDefault="00191C3E" w:rsidP="00DA62AB">
            <w:pPr>
              <w:spacing w:after="0" w:line="240" w:lineRule="auto"/>
              <w:rPr>
                <w:rFonts w:ascii="Calibri" w:eastAsia="Times New Roman" w:hAnsi="Calibri" w:cs="Calibri"/>
                <w:color w:val="000000"/>
                <w:lang w:val="en-ZW" w:eastAsia="en-ZW"/>
              </w:rPr>
            </w:pPr>
            <w:r w:rsidRPr="00E347A7">
              <w:rPr>
                <w:rFonts w:ascii="Calibri" w:eastAsia="Times New Roman" w:hAnsi="Calibri" w:cs="Calibri"/>
                <w:color w:val="000000"/>
                <w:lang w:val="en-ZW" w:eastAsia="en-ZW"/>
              </w:rPr>
              <w:t> </w:t>
            </w:r>
            <w:r>
              <w:rPr>
                <w:rFonts w:ascii="Calibri" w:eastAsia="Times New Roman" w:hAnsi="Calibri" w:cs="Calibri"/>
                <w:color w:val="000000"/>
                <w:lang w:val="en-ZW" w:eastAsia="en-ZW"/>
              </w:rPr>
              <w:t>30-Aug-2020</w:t>
            </w:r>
          </w:p>
        </w:tc>
      </w:tr>
    </w:tbl>
    <w:p w14:paraId="42A9F9FD" w14:textId="6ABFA254" w:rsidR="003945C4" w:rsidRDefault="003945C4" w:rsidP="00C91795">
      <w:pPr>
        <w:jc w:val="both"/>
        <w:rPr>
          <w:lang w:val="en-GB"/>
        </w:rPr>
      </w:pPr>
    </w:p>
    <w:p w14:paraId="4684EB50" w14:textId="41854AF6" w:rsidR="003945C4" w:rsidRPr="006E0A3C" w:rsidRDefault="003945C4" w:rsidP="003945C4">
      <w:pPr>
        <w:pStyle w:val="Heading1"/>
        <w:numPr>
          <w:ilvl w:val="0"/>
          <w:numId w:val="0"/>
        </w:numPr>
      </w:pPr>
      <w:r>
        <w:t>Appendix 3 - Technical</w:t>
      </w:r>
      <w:r w:rsidRPr="00805C27">
        <w:t xml:space="preserve"> Offer</w:t>
      </w:r>
      <w:r>
        <w:rPr>
          <w:b w:val="0"/>
          <w:bCs w:val="0"/>
        </w:rPr>
        <w:t xml:space="preserve">                                       </w:t>
      </w:r>
    </w:p>
    <w:p w14:paraId="6D39E911" w14:textId="77777777" w:rsidR="003945C4" w:rsidRDefault="003945C4" w:rsidP="003945C4">
      <w:pPr>
        <w:pStyle w:val="Heading2"/>
      </w:pPr>
      <w:r>
        <w:t>Delivery Location</w:t>
      </w:r>
    </w:p>
    <w:p w14:paraId="61AF2949" w14:textId="010A2A26" w:rsidR="003945C4" w:rsidRDefault="003945C4" w:rsidP="003945C4">
      <w:r>
        <w:t xml:space="preserve">Under the proposed </w:t>
      </w:r>
      <w:r w:rsidR="008D4E24">
        <w:t>Tender</w:t>
      </w:r>
      <w:r>
        <w:t xml:space="preserve">, </w:t>
      </w:r>
      <w:r w:rsidR="008D4E24">
        <w:t>Super Cereal</w:t>
      </w:r>
      <w:r w:rsidR="002D58E8">
        <w:t xml:space="preserve"> </w:t>
      </w:r>
      <w:r w:rsidR="00A07203">
        <w:t>p</w:t>
      </w:r>
      <w:r w:rsidR="002D7798">
        <w:t xml:space="preserve">lus </w:t>
      </w:r>
      <w:r w:rsidR="0078512E">
        <w:t>will</w:t>
      </w:r>
      <w:r>
        <w:t xml:space="preserve"> be requested to be delivered </w:t>
      </w:r>
      <w:r w:rsidR="008D4E24">
        <w:t>DAP</w:t>
      </w:r>
      <w:r>
        <w:t xml:space="preserve"> (Incoterm 2010) to any of the following locations:</w:t>
      </w:r>
    </w:p>
    <w:p w14:paraId="17CFB5F4" w14:textId="72409B39" w:rsidR="003945C4" w:rsidRPr="008D4E24" w:rsidRDefault="003945C4" w:rsidP="00323C45">
      <w:pPr>
        <w:pStyle w:val="ListParagraph"/>
        <w:numPr>
          <w:ilvl w:val="0"/>
          <w:numId w:val="13"/>
        </w:numPr>
      </w:pPr>
      <w:r>
        <w:rPr>
          <w:rFonts w:ascii="Calibri" w:eastAsia="Times New Roman" w:hAnsi="Calibri" w:cs="Times New Roman"/>
          <w:lang w:eastAsia="en-IE"/>
        </w:rPr>
        <w:t xml:space="preserve">GOAL </w:t>
      </w:r>
      <w:r w:rsidRPr="00E7759D">
        <w:rPr>
          <w:rFonts w:ascii="Calibri" w:eastAsia="Times New Roman" w:hAnsi="Calibri" w:cs="Times New Roman"/>
          <w:lang w:eastAsia="en-IE"/>
        </w:rPr>
        <w:t>Warehouse</w:t>
      </w:r>
      <w:r w:rsidR="008D4E24">
        <w:rPr>
          <w:rFonts w:ascii="Calibri" w:eastAsia="Times New Roman" w:hAnsi="Calibri" w:cs="Times New Roman"/>
          <w:lang w:eastAsia="en-IE"/>
        </w:rPr>
        <w:t xml:space="preserve"> </w:t>
      </w:r>
      <w:r w:rsidRPr="00E7759D">
        <w:rPr>
          <w:rFonts w:ascii="Calibri" w:eastAsia="Times New Roman" w:hAnsi="Calibri" w:cs="Times New Roman"/>
          <w:lang w:eastAsia="en-IE"/>
        </w:rPr>
        <w:t xml:space="preserve">in </w:t>
      </w:r>
      <w:proofErr w:type="spellStart"/>
      <w:r w:rsidR="00F35803">
        <w:rPr>
          <w:rFonts w:ascii="Calibri" w:eastAsia="Times New Roman" w:hAnsi="Calibri" w:cs="Times New Roman"/>
          <w:lang w:eastAsia="en-IE"/>
        </w:rPr>
        <w:t>Mutare</w:t>
      </w:r>
      <w:proofErr w:type="spellEnd"/>
    </w:p>
    <w:p w14:paraId="3C8F2630" w14:textId="42D63D35" w:rsidR="008D4E24" w:rsidRPr="00F00886" w:rsidRDefault="008D4E24" w:rsidP="002D58E8">
      <w:pPr>
        <w:pStyle w:val="ListParagraph"/>
        <w:numPr>
          <w:ilvl w:val="0"/>
          <w:numId w:val="13"/>
        </w:numPr>
      </w:pPr>
      <w:r>
        <w:rPr>
          <w:rFonts w:ascii="Calibri" w:eastAsia="Times New Roman" w:hAnsi="Calibri" w:cs="Times New Roman"/>
          <w:lang w:eastAsia="en-IE"/>
        </w:rPr>
        <w:t xml:space="preserve">GOAL </w:t>
      </w:r>
      <w:r w:rsidRPr="00E7759D">
        <w:rPr>
          <w:rFonts w:ascii="Calibri" w:eastAsia="Times New Roman" w:hAnsi="Calibri" w:cs="Times New Roman"/>
          <w:lang w:eastAsia="en-IE"/>
        </w:rPr>
        <w:t>Warehouse</w:t>
      </w:r>
      <w:r>
        <w:rPr>
          <w:rFonts w:ascii="Calibri" w:eastAsia="Times New Roman" w:hAnsi="Calibri" w:cs="Times New Roman"/>
          <w:lang w:eastAsia="en-IE"/>
        </w:rPr>
        <w:t xml:space="preserve"> </w:t>
      </w:r>
      <w:r w:rsidRPr="00E7759D">
        <w:rPr>
          <w:rFonts w:ascii="Calibri" w:eastAsia="Times New Roman" w:hAnsi="Calibri" w:cs="Times New Roman"/>
          <w:lang w:eastAsia="en-IE"/>
        </w:rPr>
        <w:t xml:space="preserve">in </w:t>
      </w:r>
      <w:r>
        <w:rPr>
          <w:rFonts w:ascii="Calibri" w:eastAsia="Times New Roman" w:hAnsi="Calibri" w:cs="Times New Roman"/>
          <w:lang w:eastAsia="en-IE"/>
        </w:rPr>
        <w:t>Masvingo</w:t>
      </w:r>
    </w:p>
    <w:p w14:paraId="5446DBF0" w14:textId="72BDB887" w:rsidR="008D4E24" w:rsidRDefault="003945C4" w:rsidP="003945C4">
      <w:pPr>
        <w:rPr>
          <w:b/>
          <w:bCs/>
        </w:rPr>
      </w:pPr>
      <w:r w:rsidRPr="009932C1">
        <w:rPr>
          <w:b/>
          <w:bCs/>
        </w:rPr>
        <w:t>Your company must submit d</w:t>
      </w:r>
      <w:r>
        <w:rPr>
          <w:b/>
          <w:bCs/>
        </w:rPr>
        <w:t>ocumentary</w:t>
      </w:r>
      <w:r w:rsidRPr="009932C1">
        <w:rPr>
          <w:b/>
          <w:bCs/>
        </w:rPr>
        <w:t xml:space="preserve"> evidence showing their capability to deliver to one or more of the above places. </w:t>
      </w:r>
    </w:p>
    <w:p w14:paraId="1E04ECF4" w14:textId="5DC5A4D4" w:rsidR="008D4E24" w:rsidRDefault="002F3A82" w:rsidP="002F3A82">
      <w:pPr>
        <w:pStyle w:val="Heading2"/>
      </w:pPr>
      <w:r>
        <w:t>Product technical specification</w:t>
      </w:r>
    </w:p>
    <w:p w14:paraId="025146B7" w14:textId="03128AF7" w:rsidR="002F3A82" w:rsidRDefault="002F3A82" w:rsidP="002F3A82"/>
    <w:p w14:paraId="7969C6D9" w14:textId="40890658" w:rsidR="002F3A82" w:rsidRDefault="002F3A82" w:rsidP="002F3A82">
      <w:r>
        <w:t>Under this tender the product of the Super Cereal</w:t>
      </w:r>
      <w:r w:rsidR="002D7798">
        <w:t xml:space="preserve"> </w:t>
      </w:r>
      <w:r w:rsidR="00A07203">
        <w:t>p</w:t>
      </w:r>
      <w:proofErr w:type="spellStart"/>
      <w:r w:rsidR="002D7798">
        <w:rPr>
          <w:rFonts w:ascii="Calibri" w:eastAsia="Times New Roman" w:hAnsi="Calibri" w:cs="Calibri"/>
          <w:color w:val="000000"/>
          <w:lang w:val="en-ZW" w:eastAsia="en-ZW"/>
        </w:rPr>
        <w:t>lus</w:t>
      </w:r>
      <w:proofErr w:type="spellEnd"/>
      <w:r>
        <w:t xml:space="preserve"> must meet or exceed the composite of the technical specification provided in </w:t>
      </w:r>
      <w:r w:rsidR="00DD3AFA">
        <w:t>the Annex</w:t>
      </w:r>
      <w:r>
        <w:t xml:space="preserve"> 1.</w:t>
      </w:r>
    </w:p>
    <w:p w14:paraId="13CA80A3" w14:textId="4DD69C71" w:rsidR="002F3A82" w:rsidRDefault="002F3A82" w:rsidP="002F3A82">
      <w:r>
        <w:t xml:space="preserve">Please provide the </w:t>
      </w:r>
      <w:r w:rsidR="00DD3AFA" w:rsidRPr="00DD3AFA">
        <w:rPr>
          <w:b/>
          <w:bCs/>
        </w:rPr>
        <w:t>nutrition content of your product</w:t>
      </w:r>
      <w:r w:rsidR="00DD3AFA">
        <w:t xml:space="preserve"> </w:t>
      </w:r>
      <w:r>
        <w:t xml:space="preserve"> </w:t>
      </w:r>
    </w:p>
    <w:p w14:paraId="3D3C86CC" w14:textId="0EE9A3EB" w:rsidR="00DD3AFA" w:rsidRDefault="00DD3AFA" w:rsidP="00DD3AFA">
      <w:pPr>
        <w:pStyle w:val="Heading2"/>
      </w:pPr>
      <w:r>
        <w:t>Quality and health standards</w:t>
      </w:r>
    </w:p>
    <w:p w14:paraId="34423195" w14:textId="6A74F858" w:rsidR="00DD3AFA" w:rsidRDefault="00DD3AFA" w:rsidP="00DD3AFA"/>
    <w:p w14:paraId="2468324B" w14:textId="541008D2" w:rsidR="00DD3AFA" w:rsidRDefault="00DD3AFA" w:rsidP="00DD3AFA">
      <w:r>
        <w:t xml:space="preserve">The supply of </w:t>
      </w:r>
      <w:r w:rsidR="002D58E8">
        <w:t>S</w:t>
      </w:r>
      <w:r>
        <w:t xml:space="preserve">uper </w:t>
      </w:r>
      <w:r w:rsidR="002D58E8">
        <w:t>C</w:t>
      </w:r>
      <w:r>
        <w:t>ereal</w:t>
      </w:r>
      <w:r w:rsidR="002D7798">
        <w:t xml:space="preserve"> </w:t>
      </w:r>
      <w:r w:rsidR="00A07203">
        <w:t>p</w:t>
      </w:r>
      <w:proofErr w:type="spellStart"/>
      <w:r w:rsidR="002D7798">
        <w:rPr>
          <w:rFonts w:ascii="Calibri" w:eastAsia="Times New Roman" w:hAnsi="Calibri" w:cs="Calibri"/>
          <w:color w:val="000000"/>
          <w:lang w:val="en-ZW" w:eastAsia="en-ZW"/>
        </w:rPr>
        <w:t>lus</w:t>
      </w:r>
      <w:proofErr w:type="spellEnd"/>
      <w:r w:rsidR="002D7798">
        <w:rPr>
          <w:rFonts w:ascii="Calibri" w:eastAsia="Times New Roman" w:hAnsi="Calibri" w:cs="Calibri"/>
          <w:color w:val="000000"/>
          <w:lang w:val="en-ZW" w:eastAsia="en-ZW"/>
        </w:rPr>
        <w:t xml:space="preserve"> </w:t>
      </w:r>
      <w:r w:rsidR="0078512E">
        <w:t xml:space="preserve">is </w:t>
      </w:r>
      <w:r>
        <w:t>regulated and guided by Zimbabwe law</w:t>
      </w:r>
      <w:r w:rsidR="00827E87">
        <w:t>. Quality and Health standard must be met for the manufacture</w:t>
      </w:r>
      <w:r w:rsidR="002D58E8">
        <w:t>r</w:t>
      </w:r>
      <w:r w:rsidR="00827E87">
        <w:t xml:space="preserve"> to be able to supply </w:t>
      </w:r>
      <w:r w:rsidR="002D58E8">
        <w:t>S</w:t>
      </w:r>
      <w:r w:rsidR="00827E87">
        <w:t xml:space="preserve">uper </w:t>
      </w:r>
      <w:r w:rsidR="002D58E8">
        <w:t>C</w:t>
      </w:r>
      <w:r w:rsidR="00827E87">
        <w:t>ereal</w:t>
      </w:r>
      <w:r w:rsidR="00A07203">
        <w:t xml:space="preserve"> p</w:t>
      </w:r>
      <w:proofErr w:type="spellStart"/>
      <w:r w:rsidR="00007624">
        <w:rPr>
          <w:rFonts w:ascii="Calibri" w:eastAsia="Times New Roman" w:hAnsi="Calibri" w:cs="Calibri"/>
          <w:color w:val="000000"/>
          <w:lang w:val="en-ZW" w:eastAsia="en-ZW"/>
        </w:rPr>
        <w:t>lus</w:t>
      </w:r>
      <w:proofErr w:type="spellEnd"/>
      <w:r w:rsidR="00827E87">
        <w:t xml:space="preserve"> for human consumption</w:t>
      </w:r>
      <w:r w:rsidR="002D58E8">
        <w:t>.</w:t>
      </w:r>
    </w:p>
    <w:p w14:paraId="406BC0BA" w14:textId="204FED86" w:rsidR="00827E87" w:rsidRDefault="00827E87" w:rsidP="00DD3AFA">
      <w:pPr>
        <w:rPr>
          <w:b/>
          <w:bCs/>
        </w:rPr>
      </w:pPr>
      <w:r w:rsidRPr="00827E87">
        <w:rPr>
          <w:b/>
          <w:bCs/>
        </w:rPr>
        <w:t>Kindly provide certification from government and permits that support the manufacture</w:t>
      </w:r>
      <w:r w:rsidR="00007624">
        <w:rPr>
          <w:b/>
          <w:bCs/>
        </w:rPr>
        <w:t>r</w:t>
      </w:r>
      <w:r w:rsidRPr="00827E87">
        <w:rPr>
          <w:b/>
          <w:bCs/>
        </w:rPr>
        <w:t xml:space="preserve"> to supply super cereal </w:t>
      </w:r>
      <w:r w:rsidR="00A07203">
        <w:rPr>
          <w:b/>
          <w:bCs/>
        </w:rPr>
        <w:t>pl</w:t>
      </w:r>
      <w:r w:rsidR="00007624">
        <w:rPr>
          <w:rFonts w:ascii="Calibri" w:eastAsia="Times New Roman" w:hAnsi="Calibri" w:cs="Calibri"/>
          <w:color w:val="000000"/>
          <w:lang w:val="en-ZW" w:eastAsia="en-ZW"/>
        </w:rPr>
        <w:t>us</w:t>
      </w:r>
      <w:r w:rsidR="00007624" w:rsidRPr="00827E87">
        <w:rPr>
          <w:b/>
          <w:bCs/>
        </w:rPr>
        <w:t xml:space="preserve"> </w:t>
      </w:r>
      <w:r w:rsidRPr="00827E87">
        <w:rPr>
          <w:b/>
          <w:bCs/>
        </w:rPr>
        <w:t>for human consumption</w:t>
      </w:r>
    </w:p>
    <w:p w14:paraId="28E6E325" w14:textId="77777777" w:rsidR="00007624" w:rsidRPr="00827E87" w:rsidRDefault="00007624" w:rsidP="00DD3AFA">
      <w:pPr>
        <w:rPr>
          <w:b/>
          <w:bCs/>
        </w:rPr>
      </w:pPr>
    </w:p>
    <w:p w14:paraId="5ACE38FC" w14:textId="77777777" w:rsidR="002F3A82" w:rsidRPr="002F3A82" w:rsidRDefault="002F3A82" w:rsidP="002F3A82"/>
    <w:p w14:paraId="5197E246" w14:textId="266464D6" w:rsidR="003945C4" w:rsidRDefault="003945C4" w:rsidP="00C91795">
      <w:pPr>
        <w:jc w:val="both"/>
        <w:rPr>
          <w:lang w:val="en-GB"/>
        </w:rPr>
      </w:pPr>
    </w:p>
    <w:p w14:paraId="747D34F0" w14:textId="17037967" w:rsidR="009E386B" w:rsidRDefault="009E386B" w:rsidP="00C91795">
      <w:pPr>
        <w:jc w:val="both"/>
        <w:rPr>
          <w:lang w:val="en-GB"/>
        </w:rPr>
      </w:pPr>
    </w:p>
    <w:p w14:paraId="7B551E2F" w14:textId="32C86D4A" w:rsidR="009E386B" w:rsidRDefault="009E386B" w:rsidP="00C91795">
      <w:pPr>
        <w:jc w:val="both"/>
        <w:rPr>
          <w:lang w:val="en-GB"/>
        </w:rPr>
      </w:pPr>
    </w:p>
    <w:p w14:paraId="4E158F7E" w14:textId="40530219" w:rsidR="009E386B" w:rsidRDefault="009E386B" w:rsidP="00C91795">
      <w:pPr>
        <w:jc w:val="both"/>
        <w:rPr>
          <w:lang w:val="en-GB"/>
        </w:rPr>
      </w:pPr>
    </w:p>
    <w:p w14:paraId="4B843CE4" w14:textId="7F962248" w:rsidR="009E386B" w:rsidRDefault="009E386B" w:rsidP="00C91795">
      <w:pPr>
        <w:jc w:val="both"/>
        <w:rPr>
          <w:lang w:val="en-GB"/>
        </w:rPr>
      </w:pPr>
    </w:p>
    <w:p w14:paraId="3DAE1E37" w14:textId="73282B27" w:rsidR="009E386B" w:rsidRDefault="009E386B" w:rsidP="00C91795">
      <w:pPr>
        <w:jc w:val="both"/>
        <w:rPr>
          <w:lang w:val="en-GB"/>
        </w:rPr>
      </w:pPr>
    </w:p>
    <w:p w14:paraId="670C5F51" w14:textId="3A8D7DAD" w:rsidR="009E386B" w:rsidRDefault="009E386B" w:rsidP="00C91795">
      <w:pPr>
        <w:jc w:val="both"/>
        <w:rPr>
          <w:lang w:val="en-GB"/>
        </w:rPr>
      </w:pPr>
    </w:p>
    <w:p w14:paraId="611B2725" w14:textId="7B31ED4E" w:rsidR="009E386B" w:rsidRDefault="009E386B" w:rsidP="00C91795">
      <w:pPr>
        <w:jc w:val="both"/>
        <w:rPr>
          <w:lang w:val="en-GB"/>
        </w:rPr>
      </w:pPr>
    </w:p>
    <w:p w14:paraId="4569CF28" w14:textId="57EFA0E5" w:rsidR="009E386B" w:rsidRDefault="009E386B" w:rsidP="00C91795">
      <w:pPr>
        <w:jc w:val="both"/>
        <w:rPr>
          <w:lang w:val="en-GB"/>
        </w:rPr>
      </w:pPr>
    </w:p>
    <w:p w14:paraId="1EFC6050" w14:textId="506E5D22" w:rsidR="009E386B" w:rsidRDefault="009E386B" w:rsidP="00C91795">
      <w:pPr>
        <w:jc w:val="both"/>
        <w:rPr>
          <w:lang w:val="en-GB"/>
        </w:rPr>
      </w:pPr>
    </w:p>
    <w:p w14:paraId="34F7B62C" w14:textId="6681B1C9" w:rsidR="009E386B" w:rsidRDefault="009E386B" w:rsidP="00C91795">
      <w:pPr>
        <w:jc w:val="both"/>
        <w:rPr>
          <w:lang w:val="en-GB"/>
        </w:rPr>
      </w:pPr>
    </w:p>
    <w:p w14:paraId="188E4FC0" w14:textId="67D8D118" w:rsidR="009E386B" w:rsidRDefault="009E386B" w:rsidP="00C91795">
      <w:pPr>
        <w:jc w:val="both"/>
        <w:rPr>
          <w:lang w:val="en-GB"/>
        </w:rPr>
      </w:pPr>
    </w:p>
    <w:p w14:paraId="1768B1FC" w14:textId="77777777" w:rsidR="009E386B" w:rsidRDefault="009E386B" w:rsidP="009E386B">
      <w:pPr>
        <w:pStyle w:val="Heading1"/>
        <w:numPr>
          <w:ilvl w:val="0"/>
          <w:numId w:val="0"/>
        </w:numPr>
        <w:ind w:left="432" w:hanging="432"/>
      </w:pPr>
      <w:r>
        <w:t>Appendix 4 - Standard GOAL terms and conditions</w:t>
      </w:r>
    </w:p>
    <w:p w14:paraId="052AD37E" w14:textId="77777777" w:rsidR="00A93ED7" w:rsidRPr="008F70A5" w:rsidRDefault="00A93ED7" w:rsidP="00A93ED7">
      <w:pPr>
        <w:pStyle w:val="ListParagraph"/>
        <w:numPr>
          <w:ilvl w:val="0"/>
          <w:numId w:val="15"/>
        </w:numPr>
        <w:spacing w:after="0" w:line="240" w:lineRule="auto"/>
        <w:jc w:val="both"/>
        <w:rPr>
          <w:u w:val="single"/>
          <w:lang w:eastAsia="en-AU"/>
        </w:rPr>
      </w:pPr>
      <w:bookmarkStart w:id="42" w:name="_Toc463016561"/>
      <w:bookmarkStart w:id="43" w:name="_Toc466022968"/>
      <w:r w:rsidRPr="65D6D460">
        <w:rPr>
          <w:u w:val="single"/>
          <w:lang w:eastAsia="en-AU"/>
        </w:rPr>
        <w:t>SCOPE AND APPLICABILITY</w:t>
      </w:r>
    </w:p>
    <w:p w14:paraId="5700392E" w14:textId="77777777" w:rsidR="00A93ED7" w:rsidRPr="008F70A5" w:rsidRDefault="00A93ED7" w:rsidP="00A93ED7">
      <w:pPr>
        <w:pStyle w:val="ListParagraph"/>
        <w:jc w:val="both"/>
        <w:rPr>
          <w:rFonts w:ascii="Arial" w:eastAsia="Arial" w:hAnsi="Arial" w:cs="Arial"/>
          <w:lang w:eastAsia="en-AU"/>
        </w:rPr>
      </w:pPr>
      <w:r w:rsidRPr="65D6D460">
        <w:rPr>
          <w:lang w:eastAsia="en-AU"/>
        </w:rPr>
        <w:t xml:space="preserve">These Terms and Conditions of Contract apply to all provisions of works and services made to GOAL notwithstanding any conflicting, contrary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3E9E7138" w14:textId="77777777" w:rsidR="00A93ED7" w:rsidRPr="008F70A5" w:rsidRDefault="00A93ED7" w:rsidP="00A93ED7">
      <w:pPr>
        <w:pStyle w:val="ListParagraph"/>
        <w:numPr>
          <w:ilvl w:val="0"/>
          <w:numId w:val="15"/>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5F6A41E4" w14:textId="77777777" w:rsidR="00A93ED7" w:rsidRPr="008F70A5" w:rsidRDefault="00A93ED7" w:rsidP="00A93ED7">
      <w:pPr>
        <w:pStyle w:val="ListParagraph"/>
        <w:tabs>
          <w:tab w:val="left" w:pos="-90"/>
          <w:tab w:val="left" w:pos="622"/>
          <w:tab w:val="left" w:pos="1189"/>
          <w:tab w:val="left" w:pos="5668"/>
        </w:tabs>
        <w:spacing w:before="60"/>
        <w:jc w:val="both"/>
        <w:rPr>
          <w:rFonts w:ascii="Tahoma" w:eastAsia="Tahoma" w:hAnsi="Tahoma" w:cs="Tahoma"/>
        </w:rPr>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A6EABC9" w14:textId="77777777" w:rsidR="00A93ED7" w:rsidRPr="008F70A5" w:rsidRDefault="00A93ED7" w:rsidP="00A93ED7">
      <w:pPr>
        <w:pStyle w:val="ListParagraph"/>
        <w:numPr>
          <w:ilvl w:val="0"/>
          <w:numId w:val="15"/>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52C0FD55" w14:textId="77777777" w:rsidR="00A93ED7" w:rsidRPr="008F70A5" w:rsidRDefault="00A93ED7" w:rsidP="00A93ED7">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0C39260" w14:textId="77777777" w:rsidR="00A93ED7" w:rsidRPr="008F70A5" w:rsidRDefault="00A93ED7" w:rsidP="00A93ED7">
      <w:pPr>
        <w:pStyle w:val="ListParagraph"/>
        <w:tabs>
          <w:tab w:val="left" w:pos="-90"/>
          <w:tab w:val="left" w:pos="622"/>
          <w:tab w:val="left" w:pos="1189"/>
          <w:tab w:val="left" w:pos="5668"/>
        </w:tabs>
        <w:jc w:val="both"/>
      </w:pPr>
    </w:p>
    <w:p w14:paraId="79D3474F" w14:textId="77777777" w:rsidR="00A93ED7" w:rsidRPr="008F70A5" w:rsidRDefault="00A93ED7" w:rsidP="00A93ED7">
      <w:pPr>
        <w:pStyle w:val="ListParagraph"/>
        <w:numPr>
          <w:ilvl w:val="0"/>
          <w:numId w:val="15"/>
        </w:numPr>
        <w:tabs>
          <w:tab w:val="left" w:pos="0"/>
          <w:tab w:val="left" w:pos="284"/>
        </w:tabs>
        <w:spacing w:after="0" w:line="240" w:lineRule="auto"/>
        <w:jc w:val="both"/>
      </w:pPr>
      <w:r w:rsidRPr="65D6D460">
        <w:rPr>
          <w:u w:val="single"/>
        </w:rPr>
        <w:t>ASSIGNMENT OF PERSONNEL</w:t>
      </w:r>
    </w:p>
    <w:p w14:paraId="3963AB1E" w14:textId="77777777" w:rsidR="00A93ED7" w:rsidRPr="008F70A5" w:rsidRDefault="00A93ED7" w:rsidP="00A93ED7">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3FA87CD5" w14:textId="77777777" w:rsidR="00A93ED7" w:rsidRPr="008F70A5" w:rsidRDefault="00A93ED7" w:rsidP="00A93ED7">
      <w:pPr>
        <w:pStyle w:val="ListParagraph"/>
        <w:tabs>
          <w:tab w:val="left" w:pos="-90"/>
          <w:tab w:val="left" w:pos="622"/>
          <w:tab w:val="left" w:pos="1189"/>
          <w:tab w:val="left" w:pos="5668"/>
        </w:tabs>
        <w:jc w:val="both"/>
      </w:pPr>
    </w:p>
    <w:p w14:paraId="3DC9D68A" w14:textId="77777777" w:rsidR="00A93ED7" w:rsidRPr="008F70A5" w:rsidRDefault="00A93ED7" w:rsidP="00A93ED7">
      <w:pPr>
        <w:pStyle w:val="ListParagraph"/>
        <w:numPr>
          <w:ilvl w:val="0"/>
          <w:numId w:val="15"/>
        </w:numPr>
        <w:tabs>
          <w:tab w:val="left" w:pos="-90"/>
          <w:tab w:val="left" w:pos="284"/>
        </w:tabs>
        <w:spacing w:after="0" w:line="240" w:lineRule="auto"/>
        <w:jc w:val="both"/>
      </w:pPr>
      <w:r w:rsidRPr="65D6D460">
        <w:rPr>
          <w:u w:val="single"/>
        </w:rPr>
        <w:t>OBLIGATIONS</w:t>
      </w:r>
    </w:p>
    <w:p w14:paraId="033839D6" w14:textId="77777777" w:rsidR="00A93ED7" w:rsidRPr="008F70A5" w:rsidRDefault="00A93ED7" w:rsidP="00A93ED7">
      <w:pPr>
        <w:ind w:left="720"/>
        <w:jc w:val="both"/>
        <w:rPr>
          <w:rStyle w:val="InitialStyle"/>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009E06F3">
        <w:rPr>
          <w:rStyle w:val="InitialStyle"/>
          <w:rFonts w:cstheme="minorHAnsi"/>
        </w:rPr>
        <w:t>The Service provider/contractor shall refrain from any action that may adversely affect GOAL and shall fulfil its commitments with the fullest regard to the interests of GOAL.</w:t>
      </w:r>
    </w:p>
    <w:p w14:paraId="1F0F8815" w14:textId="77777777" w:rsidR="00A93ED7" w:rsidRDefault="00A93ED7" w:rsidP="00A93ED7">
      <w:pPr>
        <w:pStyle w:val="ListParagraph"/>
        <w:tabs>
          <w:tab w:val="left" w:pos="-90"/>
          <w:tab w:val="left" w:pos="284"/>
        </w:tabs>
        <w:jc w:val="both"/>
      </w:pPr>
      <w:r>
        <w:t xml:space="preserve"> These obligations do not lapse upon termination/expiration of their agreement with GOAL.</w:t>
      </w:r>
    </w:p>
    <w:p w14:paraId="31E45018" w14:textId="77777777" w:rsidR="00A93ED7" w:rsidRPr="009E06F3" w:rsidRDefault="00A93ED7" w:rsidP="00A93ED7">
      <w:pPr>
        <w:pStyle w:val="ListParagraph"/>
        <w:tabs>
          <w:tab w:val="left" w:pos="-90"/>
          <w:tab w:val="left" w:pos="284"/>
        </w:tabs>
        <w:jc w:val="both"/>
        <w:rPr>
          <w:rStyle w:val="InitialStyle"/>
        </w:rPr>
      </w:pPr>
    </w:p>
    <w:p w14:paraId="1EE1779F" w14:textId="77777777" w:rsidR="00A93ED7" w:rsidRPr="009E06F3" w:rsidRDefault="00A93ED7" w:rsidP="00A93ED7">
      <w:pPr>
        <w:pStyle w:val="ListParagraph"/>
        <w:numPr>
          <w:ilvl w:val="0"/>
          <w:numId w:val="15"/>
        </w:numPr>
        <w:spacing w:after="0" w:line="240" w:lineRule="auto"/>
        <w:jc w:val="both"/>
        <w:rPr>
          <w:rStyle w:val="InitialStyle"/>
          <w:rFonts w:cstheme="minorHAnsi"/>
          <w:u w:val="single"/>
        </w:rPr>
      </w:pPr>
      <w:r w:rsidRPr="009E06F3">
        <w:rPr>
          <w:rStyle w:val="InitialStyle"/>
          <w:rFonts w:cstheme="minorHAnsi"/>
          <w:u w:val="single"/>
        </w:rPr>
        <w:t>SERVICE PROVIDER/CONTRACTOR'S RESPONSIBILITY FOR EMPLOYEES</w:t>
      </w:r>
    </w:p>
    <w:p w14:paraId="4AB6CC81" w14:textId="77777777" w:rsidR="00A93ED7" w:rsidRPr="009E06F3" w:rsidRDefault="00A93ED7" w:rsidP="00A93ED7">
      <w:pPr>
        <w:ind w:left="720"/>
        <w:jc w:val="both"/>
        <w:rPr>
          <w:rFonts w:eastAsia="Arial" w:cstheme="minorHAnsi"/>
        </w:rPr>
      </w:pPr>
      <w:r w:rsidRPr="009E06F3">
        <w:rPr>
          <w:rStyle w:val="InitialStyle"/>
          <w:rFonts w:cstheme="minorHAnsi"/>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1D03E1D"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ACCEPTANCE AND ACKNOWLEDGEMENT</w:t>
      </w:r>
    </w:p>
    <w:p w14:paraId="0CEBC2CB" w14:textId="77777777" w:rsidR="00A93ED7" w:rsidRPr="008F70A5" w:rsidRDefault="00A93ED7" w:rsidP="00A93ED7">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4B9C9A92" w14:textId="77777777" w:rsidR="00A93ED7" w:rsidRPr="008F70A5" w:rsidRDefault="00A93ED7" w:rsidP="00A93ED7">
      <w:pPr>
        <w:pStyle w:val="ListParagraph"/>
        <w:numPr>
          <w:ilvl w:val="0"/>
          <w:numId w:val="15"/>
        </w:numPr>
        <w:tabs>
          <w:tab w:val="left" w:pos="-90"/>
        </w:tabs>
        <w:spacing w:after="0" w:line="240" w:lineRule="auto"/>
        <w:jc w:val="both"/>
        <w:rPr>
          <w:u w:val="single"/>
        </w:rPr>
      </w:pPr>
      <w:r w:rsidRPr="65D6D460">
        <w:rPr>
          <w:u w:val="single"/>
        </w:rPr>
        <w:t>WARRANTY</w:t>
      </w:r>
    </w:p>
    <w:p w14:paraId="51E2AF0D" w14:textId="77777777" w:rsidR="00A93ED7" w:rsidRPr="008F70A5" w:rsidRDefault="00A93ED7" w:rsidP="00A93ED7">
      <w:pPr>
        <w:pStyle w:val="ListParagraph"/>
        <w:jc w:val="both"/>
        <w:rPr>
          <w:rFonts w:ascii="Arial" w:eastAsia="Arial" w:hAnsi="Arial" w:cs="Arial"/>
          <w:lang w:eastAsia="en-AU"/>
        </w:rPr>
      </w:pPr>
      <w:r w:rsidRPr="65D6D460">
        <w:rPr>
          <w:lang w:eastAsia="en-AU"/>
        </w:rPr>
        <w:t xml:space="preserve">The Services performed warrants upon delivery and for a period of twelve (12) months from the date of completion of the services provided/works completed under this Contract will conform in all aspects to the </w:t>
      </w:r>
      <w:r w:rsidRPr="65D6D460">
        <w:rPr>
          <w:lang w:eastAsia="en-AU"/>
        </w:rPr>
        <w:lastRenderedPageBreak/>
        <w:t>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006261AA" w14:textId="77777777" w:rsidR="00A93ED7" w:rsidRDefault="00A93ED7" w:rsidP="00A93ED7">
      <w:pPr>
        <w:pStyle w:val="ListParagraph"/>
        <w:tabs>
          <w:tab w:val="left" w:pos="-90"/>
        </w:tabs>
        <w:jc w:val="both"/>
      </w:pPr>
    </w:p>
    <w:p w14:paraId="5949655D" w14:textId="77777777" w:rsidR="00A93ED7" w:rsidRPr="008F70A5" w:rsidRDefault="00A93ED7" w:rsidP="00A93ED7">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FC279E0" w14:textId="77777777" w:rsidR="00A93ED7" w:rsidRPr="008F70A5" w:rsidRDefault="00A93ED7" w:rsidP="00A93ED7">
      <w:pPr>
        <w:pStyle w:val="Standardtekst"/>
        <w:numPr>
          <w:ilvl w:val="0"/>
          <w:numId w:val="1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12CA6D7B" w14:textId="77777777" w:rsidR="00A93ED7" w:rsidRPr="008F70A5" w:rsidRDefault="00A93ED7" w:rsidP="00A93ED7">
      <w:pPr>
        <w:pStyle w:val="ListParagraph"/>
        <w:jc w:val="both"/>
        <w:rPr>
          <w:rFonts w:ascii="Arial" w:eastAsia="Arial" w:hAnsi="Arial" w:cs="Arial"/>
        </w:rPr>
      </w:pPr>
      <w: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t>at the moment</w:t>
      </w:r>
      <w:proofErr w:type="gramEnd"/>
      <w:r>
        <w:t xml:space="preserve"> of the audit and if so requested, that the data be handed over in an appropriate form. These inspections may take place up to 7 years after the final payment.</w:t>
      </w:r>
    </w:p>
    <w:p w14:paraId="7AD6B8C2" w14:textId="77777777" w:rsidR="00A93ED7" w:rsidRPr="008F70A5" w:rsidRDefault="00A93ED7" w:rsidP="00A93ED7">
      <w:pPr>
        <w:pStyle w:val="ListParagraph"/>
        <w:jc w:val="both"/>
        <w:rPr>
          <w:rFonts w:cs="Arial"/>
        </w:rPr>
      </w:pPr>
    </w:p>
    <w:p w14:paraId="1A7AE9B5" w14:textId="77777777" w:rsidR="00A93ED7" w:rsidRPr="008F70A5" w:rsidRDefault="00A93ED7" w:rsidP="00A93ED7">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86488B6" w14:textId="77777777" w:rsidR="00A93ED7" w:rsidRPr="008F70A5" w:rsidRDefault="00A93ED7" w:rsidP="00A93ED7">
      <w:pPr>
        <w:pStyle w:val="ListParagraph"/>
        <w:jc w:val="both"/>
        <w:rPr>
          <w:rFonts w:cs="Arial"/>
        </w:rPr>
      </w:pPr>
    </w:p>
    <w:p w14:paraId="43DDA4A7" w14:textId="77777777" w:rsidR="00A93ED7" w:rsidRPr="008F70A5" w:rsidRDefault="00A93ED7" w:rsidP="00A93ED7">
      <w:pPr>
        <w:pStyle w:val="ListParagraph"/>
        <w:jc w:val="both"/>
        <w:rPr>
          <w:rFonts w:ascii="Arial" w:eastAsia="Arial" w:hAnsi="Arial" w:cs="Arial"/>
        </w:rPr>
      </w:pPr>
      <w: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t>on the basis of</w:t>
      </w:r>
      <w:proofErr w:type="gramEnd"/>
      <w:r>
        <w:t xml:space="preserve"> confidentiality with respect to third parties, without prejudice to the obligations of public law to which they are subject. Documents must be easily accessible and filed </w:t>
      </w:r>
      <w:proofErr w:type="gramStart"/>
      <w:r>
        <w:t>so as to</w:t>
      </w:r>
      <w:proofErr w:type="gramEnd"/>
      <w:r>
        <w:t xml:space="preserve"> facilitate their examination and the Service provider/contractor must inform GOAL of their precise location.</w:t>
      </w:r>
    </w:p>
    <w:p w14:paraId="2902824C" w14:textId="77777777" w:rsidR="00A93ED7" w:rsidRPr="008F70A5" w:rsidRDefault="00A93ED7" w:rsidP="00A93ED7">
      <w:pPr>
        <w:pStyle w:val="ListParagraph"/>
        <w:jc w:val="both"/>
        <w:rPr>
          <w:rFonts w:cs="Arial"/>
        </w:rPr>
      </w:pPr>
    </w:p>
    <w:p w14:paraId="604D591A" w14:textId="77777777" w:rsidR="00A93ED7" w:rsidRPr="008F70A5" w:rsidRDefault="00A93ED7" w:rsidP="00A93ED7">
      <w:pPr>
        <w:pStyle w:val="ListParagraph"/>
        <w:jc w:val="both"/>
      </w:pPr>
      <w: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12601CD4" w14:textId="77777777" w:rsidR="00A93ED7" w:rsidRPr="008F70A5" w:rsidRDefault="00A93ED7" w:rsidP="00A93ED7">
      <w:pPr>
        <w:pStyle w:val="ListParagraph"/>
        <w:tabs>
          <w:tab w:val="left" w:pos="-90"/>
        </w:tabs>
        <w:jc w:val="both"/>
      </w:pPr>
    </w:p>
    <w:p w14:paraId="0C3EB774" w14:textId="77777777" w:rsidR="00A93ED7" w:rsidRPr="008F70A5" w:rsidRDefault="00A93ED7" w:rsidP="00A93ED7">
      <w:pPr>
        <w:pStyle w:val="ListParagraph"/>
        <w:tabs>
          <w:tab w:val="left" w:pos="-90"/>
        </w:tabs>
        <w:jc w:val="both"/>
        <w:rPr>
          <w:rFonts w:ascii="Tahoma" w:eastAsia="Tahoma" w:hAnsi="Tahoma" w:cs="Tahoma"/>
        </w:rPr>
      </w:pPr>
      <w: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D1086B9" w14:textId="77777777" w:rsidR="00A93ED7" w:rsidRPr="008F70A5" w:rsidRDefault="00A93ED7" w:rsidP="00A93ED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5E0D6024" w14:textId="77777777" w:rsidR="00A93ED7" w:rsidRPr="008F70A5" w:rsidRDefault="00A93ED7" w:rsidP="00A93ED7">
      <w:pPr>
        <w:pStyle w:val="Standardtekst"/>
        <w:numPr>
          <w:ilvl w:val="0"/>
          <w:numId w:val="1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422E255C" w14:textId="77777777" w:rsidR="00A93ED7" w:rsidRPr="008F70A5" w:rsidRDefault="00A93ED7" w:rsidP="00A93ED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F5C23EB" w14:textId="77777777" w:rsidR="00A93ED7" w:rsidRPr="008F70A5" w:rsidRDefault="00A93ED7" w:rsidP="00A93ED7">
      <w:pPr>
        <w:pStyle w:val="ListParagraph"/>
        <w:jc w:val="both"/>
        <w:rPr>
          <w:rStyle w:val="InitialStyle"/>
        </w:rPr>
      </w:pPr>
    </w:p>
    <w:p w14:paraId="0CDAE4FC" w14:textId="77777777" w:rsidR="00A93ED7" w:rsidRPr="005F09B1" w:rsidRDefault="00A93ED7" w:rsidP="00A93ED7">
      <w:pPr>
        <w:pStyle w:val="ListParagraph"/>
        <w:jc w:val="both"/>
        <w:rPr>
          <w:rStyle w:val="InitialStyle"/>
          <w:lang w:val="en-US"/>
        </w:rPr>
      </w:pPr>
      <w:r w:rsidRPr="005F09B1">
        <w:rPr>
          <w:rStyle w:val="InitialStyle"/>
          <w:lang w:val="en-US"/>
        </w:rPr>
        <w:lastRenderedPageBreak/>
        <w:t>Failure to comply with this obligation shall lead, after formal notice, to termination of the contract, and GOAL is entitled to recover any loss from the Supplier and is not obliged to make any further payments to the Supplier</w:t>
      </w:r>
    </w:p>
    <w:p w14:paraId="448F5FB4" w14:textId="77777777" w:rsidR="00A93ED7" w:rsidRPr="008F70A5" w:rsidRDefault="00A93ED7" w:rsidP="00A93ED7">
      <w:pPr>
        <w:pStyle w:val="ListParagraph"/>
        <w:jc w:val="both"/>
        <w:rPr>
          <w:rFonts w:cs="Tahoma"/>
        </w:rPr>
      </w:pPr>
    </w:p>
    <w:p w14:paraId="4B575328"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INSPECTION</w:t>
      </w:r>
    </w:p>
    <w:p w14:paraId="701E0C68" w14:textId="77777777" w:rsidR="00A93ED7" w:rsidRDefault="00A93ED7" w:rsidP="00A93ED7">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4BCEDAAE" w14:textId="77777777" w:rsidR="00A93ED7" w:rsidRPr="008F70A5" w:rsidRDefault="00A93ED7" w:rsidP="00A93ED7">
      <w:pPr>
        <w:pStyle w:val="ListParagraph"/>
        <w:tabs>
          <w:tab w:val="left" w:pos="-90"/>
        </w:tabs>
        <w:jc w:val="both"/>
      </w:pPr>
    </w:p>
    <w:p w14:paraId="59A82A70" w14:textId="77777777" w:rsidR="00A93ED7" w:rsidRPr="008F70A5" w:rsidRDefault="00A93ED7" w:rsidP="00A93ED7">
      <w:pPr>
        <w:pStyle w:val="ListParagraph"/>
        <w:numPr>
          <w:ilvl w:val="0"/>
          <w:numId w:val="15"/>
        </w:numPr>
        <w:spacing w:after="0" w:line="240" w:lineRule="auto"/>
        <w:jc w:val="both"/>
        <w:rPr>
          <w:u w:val="single"/>
        </w:rPr>
      </w:pPr>
      <w:r w:rsidRPr="65D6D460">
        <w:rPr>
          <w:u w:val="single"/>
        </w:rPr>
        <w:t>FORCE MAJEURE</w:t>
      </w:r>
    </w:p>
    <w:p w14:paraId="2370F3BD" w14:textId="77777777" w:rsidR="00A93ED7" w:rsidRPr="008F70A5" w:rsidRDefault="00A93ED7" w:rsidP="00A93E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3F436676" w14:textId="77777777" w:rsidR="00A93ED7" w:rsidRPr="008F70A5" w:rsidRDefault="00A93ED7" w:rsidP="00A93E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17BE9DAD" w14:textId="77777777" w:rsidR="00A93ED7" w:rsidRPr="008F70A5" w:rsidRDefault="00A93ED7" w:rsidP="00A93E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6B3C367" w14:textId="77777777" w:rsidR="00A93ED7" w:rsidRPr="008F70A5" w:rsidRDefault="00A93ED7" w:rsidP="00A93ED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395BF9D2" w14:textId="77777777" w:rsidR="00A93ED7" w:rsidRPr="008F70A5" w:rsidRDefault="00A93ED7" w:rsidP="00A93ED7">
      <w:pPr>
        <w:pStyle w:val="ListParagraph"/>
        <w:tabs>
          <w:tab w:val="left" w:pos="360"/>
        </w:tabs>
        <w:jc w:val="both"/>
        <w:rPr>
          <w:rStyle w:val="InitialStyle"/>
        </w:rPr>
      </w:pPr>
      <w:r w:rsidRPr="65D6D460">
        <w:rPr>
          <w:rStyle w:val="InitialStyle"/>
        </w:rPr>
        <w:t>Notwithstanding anything to the contrary in this Contract, the Service provider/contractor</w:t>
      </w:r>
      <w:r w:rsidRPr="65D6D460">
        <w:rPr>
          <w:rStyle w:val="InitialStyle"/>
          <w:b/>
          <w:bCs/>
        </w:rPr>
        <w:t xml:space="preserve"> </w:t>
      </w:r>
      <w:r w:rsidRPr="65D6D460">
        <w:rPr>
          <w:rStyle w:val="InitialStyle"/>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65D6D460">
        <w:rPr>
          <w:rStyle w:val="InitialStyle"/>
        </w:rPr>
        <w:t>, in itself, constitute</w:t>
      </w:r>
      <w:proofErr w:type="gramEnd"/>
      <w:r w:rsidRPr="65D6D460">
        <w:rPr>
          <w:rStyle w:val="InitialStyle"/>
        </w:rPr>
        <w:t xml:space="preserve"> Force Majeure under this contract. </w:t>
      </w:r>
    </w:p>
    <w:p w14:paraId="188BB7FF" w14:textId="77777777" w:rsidR="00A93ED7" w:rsidRPr="008F70A5" w:rsidRDefault="00A93ED7" w:rsidP="00A93ED7">
      <w:pPr>
        <w:pStyle w:val="ListParagraph"/>
        <w:tabs>
          <w:tab w:val="left" w:pos="360"/>
        </w:tabs>
        <w:jc w:val="both"/>
        <w:rPr>
          <w:rStyle w:val="InitialStyle"/>
        </w:rPr>
      </w:pPr>
    </w:p>
    <w:p w14:paraId="431E68C9"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DEFAULT</w:t>
      </w:r>
    </w:p>
    <w:p w14:paraId="00A6B4E0" w14:textId="77777777" w:rsidR="00A93ED7" w:rsidRPr="008F70A5" w:rsidRDefault="00A93ED7" w:rsidP="00A93ED7">
      <w:pPr>
        <w:pStyle w:val="ListParagraph"/>
        <w:jc w:val="both"/>
        <w:rPr>
          <w:rFonts w:ascii="Arial" w:eastAsia="Arial" w:hAnsi="Arial" w:cs="Arial"/>
          <w:lang w:eastAsia="en-AU"/>
        </w:rPr>
      </w:pPr>
      <w:r w:rsidRPr="65D6D460">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6759E4A" w14:textId="77777777" w:rsidR="00A93ED7" w:rsidRPr="008F70A5" w:rsidRDefault="00A93ED7" w:rsidP="00A93ED7">
      <w:pPr>
        <w:tabs>
          <w:tab w:val="left" w:pos="-90"/>
        </w:tabs>
        <w:jc w:val="both"/>
        <w:rPr>
          <w:rFonts w:cs="Tahoma"/>
        </w:rPr>
      </w:pPr>
    </w:p>
    <w:p w14:paraId="3946371B"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REJECTION</w:t>
      </w:r>
    </w:p>
    <w:p w14:paraId="55BCCAF4" w14:textId="77777777" w:rsidR="00A93ED7" w:rsidRPr="008F70A5" w:rsidRDefault="00A93ED7" w:rsidP="00A93ED7">
      <w:pPr>
        <w:pStyle w:val="ListParagraph"/>
        <w:jc w:val="both"/>
        <w:rPr>
          <w:rFonts w:ascii="Arial" w:eastAsia="Arial" w:hAnsi="Arial" w:cs="Arial"/>
          <w:lang w:eastAsia="en-AU"/>
        </w:rPr>
      </w:pPr>
      <w:r w:rsidRPr="65D6D460">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6C2E761" w14:textId="77777777" w:rsidR="00A93ED7" w:rsidRPr="008F70A5" w:rsidRDefault="00A93ED7" w:rsidP="00A93ED7">
      <w:pPr>
        <w:jc w:val="both"/>
        <w:rPr>
          <w:rFonts w:cs="Arial"/>
          <w:lang w:eastAsia="en-AU"/>
        </w:rPr>
      </w:pPr>
    </w:p>
    <w:p w14:paraId="3E334DEE" w14:textId="77777777" w:rsidR="00A93ED7" w:rsidRPr="008F70A5" w:rsidRDefault="00A93ED7" w:rsidP="00A93ED7">
      <w:pPr>
        <w:pStyle w:val="ListParagraph"/>
        <w:jc w:val="both"/>
        <w:rPr>
          <w:rFonts w:ascii="Arial" w:eastAsia="Arial" w:hAnsi="Arial" w:cs="Arial"/>
          <w:lang w:eastAsia="en-AU"/>
        </w:rPr>
      </w:pPr>
      <w:r w:rsidRPr="65D6D460">
        <w:rPr>
          <w:lang w:eastAsia="en-AU"/>
        </w:rPr>
        <w:lastRenderedPageBreak/>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1416732" w14:textId="77777777" w:rsidR="00A93ED7" w:rsidRPr="008F70A5" w:rsidRDefault="00A93ED7" w:rsidP="00A93ED7">
      <w:pPr>
        <w:jc w:val="both"/>
        <w:rPr>
          <w:rFonts w:cs="Arial"/>
          <w:lang w:eastAsia="en-AU"/>
        </w:rPr>
      </w:pPr>
    </w:p>
    <w:p w14:paraId="5520CACB" w14:textId="77777777" w:rsidR="00A93ED7" w:rsidRPr="008F70A5" w:rsidRDefault="00A93ED7" w:rsidP="00A93ED7">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610C195" w14:textId="77777777" w:rsidR="00A93ED7" w:rsidRPr="008F70A5" w:rsidRDefault="00A93ED7" w:rsidP="00A93ED7">
      <w:pPr>
        <w:jc w:val="both"/>
        <w:rPr>
          <w:rFonts w:cs="Arial"/>
          <w:lang w:eastAsia="en-AU"/>
        </w:rPr>
      </w:pPr>
    </w:p>
    <w:p w14:paraId="2BDF6A4A" w14:textId="77777777" w:rsidR="00A93ED7" w:rsidRPr="008F70A5" w:rsidRDefault="00A93ED7" w:rsidP="00A93ED7">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4FD67B5" w14:textId="77777777" w:rsidR="00A93ED7" w:rsidRPr="008F70A5" w:rsidRDefault="00A93ED7" w:rsidP="00A93ED7">
      <w:pPr>
        <w:tabs>
          <w:tab w:val="left" w:pos="-90"/>
        </w:tabs>
        <w:jc w:val="both"/>
        <w:rPr>
          <w:rFonts w:cs="Tahoma"/>
        </w:rPr>
      </w:pPr>
    </w:p>
    <w:p w14:paraId="788067E3"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AMENDMENTS</w:t>
      </w:r>
    </w:p>
    <w:p w14:paraId="711E6733" w14:textId="77777777" w:rsidR="00A93ED7" w:rsidRPr="008F70A5" w:rsidRDefault="00A93ED7" w:rsidP="00A93ED7">
      <w:pPr>
        <w:pStyle w:val="ListParagraph"/>
        <w:tabs>
          <w:tab w:val="left" w:pos="-90"/>
          <w:tab w:val="left" w:pos="284"/>
        </w:tabs>
        <w:jc w:val="both"/>
        <w:rPr>
          <w:rFonts w:ascii="Tahoma" w:eastAsia="Tahoma" w:hAnsi="Tahoma" w:cs="Tahoma"/>
        </w:rPr>
      </w:pPr>
      <w:r>
        <w:t>No change in or modification of this Contract shall be made except by prior agreement between GOAL and the Service provider/contractor.</w:t>
      </w:r>
    </w:p>
    <w:p w14:paraId="3669F38F" w14:textId="77777777" w:rsidR="00A93ED7" w:rsidRPr="008F70A5" w:rsidRDefault="00A93ED7" w:rsidP="00A93ED7">
      <w:pPr>
        <w:tabs>
          <w:tab w:val="left" w:pos="-90"/>
        </w:tabs>
        <w:jc w:val="both"/>
        <w:rPr>
          <w:rFonts w:cs="Tahoma"/>
        </w:rPr>
      </w:pPr>
    </w:p>
    <w:p w14:paraId="19B17B4F"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ASSIGNMENTS &amp; INSOLVENCY</w:t>
      </w:r>
    </w:p>
    <w:p w14:paraId="48D44EAE" w14:textId="77777777" w:rsidR="00A93ED7" w:rsidRPr="008F70A5" w:rsidRDefault="00A93ED7" w:rsidP="00A93ED7">
      <w:pPr>
        <w:pStyle w:val="ListParagraph"/>
        <w:tabs>
          <w:tab w:val="left" w:pos="-90"/>
        </w:tabs>
        <w:jc w:val="both"/>
        <w:rPr>
          <w:rFonts w:ascii="Tahoma" w:eastAsia="Tahoma" w:hAnsi="Tahoma" w:cs="Tahoma"/>
        </w:rPr>
      </w:pPr>
      <w:r w:rsidRPr="008F70A5">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13DB3FE8" w14:textId="77777777" w:rsidR="00A93ED7" w:rsidRPr="008F70A5" w:rsidRDefault="00A93ED7" w:rsidP="00A93ED7">
      <w:pPr>
        <w:tabs>
          <w:tab w:val="left" w:pos="-90"/>
        </w:tabs>
        <w:jc w:val="both"/>
        <w:rPr>
          <w:rFonts w:cs="Tahoma"/>
        </w:rPr>
      </w:pPr>
    </w:p>
    <w:p w14:paraId="5D2F60D3" w14:textId="77777777" w:rsidR="00A93ED7" w:rsidRPr="008F70A5" w:rsidRDefault="00A93ED7" w:rsidP="00A93ED7">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DA26BAB" w14:textId="77777777" w:rsidR="00A93ED7" w:rsidRPr="008F70A5" w:rsidRDefault="00A93ED7" w:rsidP="00A93ED7">
      <w:pPr>
        <w:tabs>
          <w:tab w:val="left" w:pos="-90"/>
        </w:tabs>
        <w:jc w:val="both"/>
        <w:rPr>
          <w:rFonts w:cs="Tahoma"/>
        </w:rPr>
      </w:pPr>
    </w:p>
    <w:p w14:paraId="5B098A56" w14:textId="77777777" w:rsidR="00A93ED7" w:rsidRPr="008F70A5" w:rsidRDefault="00A93ED7" w:rsidP="00A93ED7">
      <w:pPr>
        <w:pStyle w:val="ListParagraph"/>
        <w:numPr>
          <w:ilvl w:val="0"/>
          <w:numId w:val="15"/>
        </w:numPr>
        <w:spacing w:after="0" w:line="240" w:lineRule="auto"/>
        <w:jc w:val="both"/>
        <w:rPr>
          <w:u w:val="single"/>
          <w:lang w:eastAsia="en-AU"/>
        </w:rPr>
      </w:pPr>
      <w:r w:rsidRPr="65D6D460">
        <w:rPr>
          <w:u w:val="single"/>
          <w:lang w:eastAsia="en-AU"/>
        </w:rPr>
        <w:t>PAYMENT</w:t>
      </w:r>
    </w:p>
    <w:p w14:paraId="180CF1F7" w14:textId="77777777" w:rsidR="00A93ED7" w:rsidRPr="008F70A5" w:rsidRDefault="00A93ED7" w:rsidP="00A93ED7">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Pr>
          <w:lang w:eastAsia="en-AU"/>
        </w:rPr>
        <w:t xml:space="preserve">ks and presentation of a legal </w:t>
      </w:r>
      <w:r w:rsidRPr="65D6D460">
        <w:rPr>
          <w:lang w:eastAsia="en-AU"/>
        </w:rPr>
        <w:t>invoice.</w:t>
      </w:r>
    </w:p>
    <w:p w14:paraId="43AB59B6" w14:textId="77777777" w:rsidR="00A93ED7" w:rsidRPr="008F70A5" w:rsidRDefault="00A93ED7" w:rsidP="00A93ED7">
      <w:pPr>
        <w:jc w:val="both"/>
      </w:pPr>
    </w:p>
    <w:p w14:paraId="1F9D71D0" w14:textId="77777777" w:rsidR="00A93ED7" w:rsidRPr="008F70A5" w:rsidRDefault="00A93ED7" w:rsidP="00A93ED7">
      <w:pPr>
        <w:pStyle w:val="ListParagraph"/>
        <w:numPr>
          <w:ilvl w:val="0"/>
          <w:numId w:val="15"/>
        </w:numPr>
        <w:spacing w:after="200" w:line="276" w:lineRule="auto"/>
        <w:jc w:val="both"/>
        <w:rPr>
          <w:lang w:eastAsia="zh-CN"/>
        </w:rPr>
      </w:pPr>
      <w:r w:rsidRPr="65D6D460">
        <w:rPr>
          <w:u w:val="single"/>
        </w:rPr>
        <w:t>ANTI-BRIBERY/</w:t>
      </w:r>
      <w:r w:rsidRPr="65D6D460">
        <w:rPr>
          <w:u w:val="single"/>
          <w:lang w:eastAsia="zh-CN"/>
        </w:rPr>
        <w:t xml:space="preserve">CORRUPTION </w:t>
      </w:r>
    </w:p>
    <w:p w14:paraId="7623F21B" w14:textId="77777777" w:rsidR="00A93ED7" w:rsidRPr="008F70A5" w:rsidRDefault="00A93ED7" w:rsidP="00A93ED7">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5C0BE2D4" w14:textId="77777777" w:rsidR="00A93ED7" w:rsidRPr="008F70A5" w:rsidRDefault="00A93ED7" w:rsidP="00A93ED7">
      <w:pPr>
        <w:pStyle w:val="ListParagraph"/>
        <w:spacing w:after="200"/>
        <w:jc w:val="both"/>
        <w:rPr>
          <w:rFonts w:eastAsia="Calibri" w:cs="Tahoma"/>
          <w:bCs/>
        </w:rPr>
      </w:pPr>
    </w:p>
    <w:p w14:paraId="4F09C3F2" w14:textId="77777777" w:rsidR="00A93ED7" w:rsidRPr="008F70A5" w:rsidRDefault="00A93ED7" w:rsidP="00A93ED7">
      <w:pPr>
        <w:pStyle w:val="ListParagraph"/>
        <w:spacing w:after="200"/>
        <w:jc w:val="both"/>
      </w:pPr>
      <w:r>
        <w:t>The Service provider/contractor shall have and maintain in place throughout the term of any contract with GOAL its own policies and procedures to ensure compliance with the Relevant Requirements.</w:t>
      </w:r>
    </w:p>
    <w:p w14:paraId="44AEE817" w14:textId="77777777" w:rsidR="00A93ED7" w:rsidRPr="008F70A5" w:rsidRDefault="00A93ED7" w:rsidP="00A93ED7">
      <w:pPr>
        <w:pStyle w:val="ListParagraph"/>
        <w:spacing w:after="200"/>
        <w:jc w:val="both"/>
        <w:rPr>
          <w:lang w:eastAsia="zh-CN"/>
        </w:rPr>
      </w:pPr>
    </w:p>
    <w:p w14:paraId="050A97A5" w14:textId="77777777" w:rsidR="00A93ED7" w:rsidRPr="008F70A5" w:rsidRDefault="00A93ED7" w:rsidP="00A93ED7">
      <w:pPr>
        <w:pStyle w:val="ListParagraph"/>
        <w:spacing w:after="200"/>
        <w:jc w:val="both"/>
        <w:rPr>
          <w:rFonts w:ascii="Tahoma,SimSun" w:eastAsia="Tahoma,SimSun" w:hAnsi="Tahoma,SimSun" w:cs="Tahoma,SimSun"/>
          <w:lang w:eastAsia="zh-CN"/>
        </w:rPr>
      </w:pPr>
      <w:r w:rsidRPr="65D6D460">
        <w:rPr>
          <w:lang w:eastAsia="zh-CN"/>
        </w:rPr>
        <w:lastRenderedPageBreak/>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02684DE4" w14:textId="77777777" w:rsidR="00A93ED7" w:rsidRPr="008F70A5" w:rsidRDefault="00A93ED7" w:rsidP="00A93ED7">
      <w:pPr>
        <w:pStyle w:val="ListParagraph"/>
        <w:spacing w:after="200" w:line="276" w:lineRule="auto"/>
        <w:jc w:val="both"/>
        <w:rPr>
          <w:rFonts w:eastAsia="SimSun" w:cs="Tahoma"/>
          <w:lang w:eastAsia="zh-CN"/>
        </w:rPr>
      </w:pPr>
    </w:p>
    <w:p w14:paraId="7680D919" w14:textId="77777777" w:rsidR="00A93ED7" w:rsidRPr="008F70A5" w:rsidRDefault="00A93ED7" w:rsidP="00A93ED7">
      <w:pPr>
        <w:pStyle w:val="ListParagraph"/>
        <w:numPr>
          <w:ilvl w:val="0"/>
          <w:numId w:val="15"/>
        </w:numPr>
        <w:tabs>
          <w:tab w:val="left" w:pos="-90"/>
        </w:tabs>
        <w:spacing w:after="0" w:line="240" w:lineRule="auto"/>
        <w:jc w:val="both"/>
        <w:rPr>
          <w:u w:val="single"/>
        </w:rPr>
      </w:pPr>
      <w:r w:rsidRPr="65D6D460">
        <w:rPr>
          <w:u w:val="single"/>
        </w:rPr>
        <w:t>ANTI-PERSONNEL MINES</w:t>
      </w:r>
    </w:p>
    <w:p w14:paraId="481599E8" w14:textId="77777777" w:rsidR="00A93ED7" w:rsidRPr="008F70A5" w:rsidRDefault="00A93ED7" w:rsidP="00A93ED7">
      <w:pPr>
        <w:pStyle w:val="ListParagraph"/>
        <w:tabs>
          <w:tab w:val="left" w:pos="-90"/>
        </w:tabs>
        <w:jc w:val="both"/>
        <w:rPr>
          <w:rFonts w:ascii="Tahoma" w:eastAsia="Tahoma" w:hAnsi="Tahoma" w:cs="Tahoma"/>
        </w:rPr>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FBE3391" w14:textId="77777777" w:rsidR="00A93ED7" w:rsidRPr="008F70A5" w:rsidRDefault="00A93ED7" w:rsidP="00A93ED7">
      <w:pPr>
        <w:tabs>
          <w:tab w:val="left" w:pos="-90"/>
        </w:tabs>
        <w:jc w:val="both"/>
        <w:rPr>
          <w:rFonts w:cs="Tahoma"/>
          <w:b/>
        </w:rPr>
      </w:pPr>
    </w:p>
    <w:p w14:paraId="3ECD3D28"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ETHICAL PROCUREMENT AND PROCUREMENT PRACTICE</w:t>
      </w:r>
    </w:p>
    <w:p w14:paraId="62B00E8E" w14:textId="77777777" w:rsidR="00A93ED7" w:rsidRPr="008F70A5" w:rsidRDefault="00A93ED7" w:rsidP="00A93ED7">
      <w:pPr>
        <w:pStyle w:val="ListParagraph"/>
        <w:jc w:val="both"/>
      </w:pPr>
      <w: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172B546D" w14:textId="77777777" w:rsidR="00A93ED7" w:rsidRPr="008F70A5" w:rsidRDefault="00A93ED7" w:rsidP="00A93ED7">
      <w:pPr>
        <w:jc w:val="both"/>
      </w:pPr>
    </w:p>
    <w:p w14:paraId="74529038" w14:textId="77777777" w:rsidR="00A93ED7" w:rsidRPr="008F70A5" w:rsidRDefault="00A93ED7" w:rsidP="00A93ED7">
      <w:pPr>
        <w:pStyle w:val="ListParagraph"/>
        <w:numPr>
          <w:ilvl w:val="0"/>
          <w:numId w:val="15"/>
        </w:numPr>
        <w:tabs>
          <w:tab w:val="left" w:pos="-90"/>
          <w:tab w:val="left" w:pos="284"/>
        </w:tabs>
        <w:spacing w:after="0" w:line="240" w:lineRule="auto"/>
        <w:jc w:val="both"/>
        <w:rPr>
          <w:u w:val="single"/>
        </w:rPr>
      </w:pPr>
      <w:r w:rsidRPr="65D6D460">
        <w:rPr>
          <w:u w:val="single"/>
        </w:rPr>
        <w:t>OFFICIALS NOT TO BENEFIT</w:t>
      </w:r>
    </w:p>
    <w:p w14:paraId="1E739E25" w14:textId="77777777" w:rsidR="00A93ED7" w:rsidRPr="008F70A5" w:rsidRDefault="00A93ED7" w:rsidP="00A93ED7">
      <w:pPr>
        <w:pStyle w:val="ListParagraph"/>
        <w:jc w:val="both"/>
        <w:rPr>
          <w:rFonts w:ascii="Arial" w:eastAsia="Arial" w:hAnsi="Arial" w:cs="Arial"/>
        </w:rPr>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486B733" w14:textId="77777777" w:rsidR="00A93ED7" w:rsidRPr="008F70A5" w:rsidRDefault="00A93ED7" w:rsidP="00A93ED7">
      <w:pPr>
        <w:tabs>
          <w:tab w:val="left" w:pos="-90"/>
        </w:tabs>
        <w:jc w:val="both"/>
        <w:rPr>
          <w:rFonts w:cs="Tahoma"/>
        </w:rPr>
      </w:pPr>
    </w:p>
    <w:p w14:paraId="4F2EFD7D" w14:textId="77777777" w:rsidR="00A93ED7" w:rsidRPr="008F70A5" w:rsidRDefault="00A93ED7" w:rsidP="00A93ED7">
      <w:pPr>
        <w:pStyle w:val="ListParagraph"/>
        <w:numPr>
          <w:ilvl w:val="0"/>
          <w:numId w:val="15"/>
        </w:numPr>
        <w:tabs>
          <w:tab w:val="left" w:pos="-90"/>
          <w:tab w:val="left" w:pos="284"/>
        </w:tabs>
        <w:spacing w:after="0" w:line="240" w:lineRule="auto"/>
        <w:jc w:val="both"/>
        <w:rPr>
          <w:u w:val="single"/>
        </w:rPr>
      </w:pPr>
      <w:r w:rsidRPr="65D6D460">
        <w:rPr>
          <w:u w:val="single"/>
        </w:rPr>
        <w:t>PRIOR NEGOTIATIONS SUPERSEDED BY CONTRACT</w:t>
      </w:r>
    </w:p>
    <w:p w14:paraId="58BF75B5" w14:textId="77777777" w:rsidR="00A93ED7" w:rsidRPr="008F70A5" w:rsidRDefault="00A93ED7" w:rsidP="00A93ED7">
      <w:pPr>
        <w:pStyle w:val="ListParagraph"/>
        <w:tabs>
          <w:tab w:val="left" w:pos="-90"/>
          <w:tab w:val="left" w:pos="284"/>
        </w:tabs>
        <w:jc w:val="both"/>
        <w:rPr>
          <w:rFonts w:ascii="Tahoma" w:eastAsia="Tahoma" w:hAnsi="Tahoma" w:cs="Tahoma"/>
        </w:rPr>
      </w:pPr>
      <w:r>
        <w:t>This Contract supersedes all communications, representations, arrangements, negotiations, requests for proposals and proposals related to the subject matter of this Contract.</w:t>
      </w:r>
    </w:p>
    <w:p w14:paraId="44137DAA" w14:textId="77777777" w:rsidR="00A93ED7" w:rsidRPr="008F70A5" w:rsidRDefault="00A93ED7" w:rsidP="00A93ED7">
      <w:pPr>
        <w:tabs>
          <w:tab w:val="left" w:pos="-90"/>
        </w:tabs>
        <w:jc w:val="both"/>
        <w:rPr>
          <w:rFonts w:cs="Tahoma"/>
        </w:rPr>
      </w:pPr>
    </w:p>
    <w:p w14:paraId="3AC8C597" w14:textId="77777777" w:rsidR="00A93ED7" w:rsidRPr="008F70A5" w:rsidRDefault="00A93ED7" w:rsidP="00A93ED7">
      <w:pPr>
        <w:pStyle w:val="ListParagraph"/>
        <w:numPr>
          <w:ilvl w:val="0"/>
          <w:numId w:val="15"/>
        </w:numPr>
        <w:tabs>
          <w:tab w:val="left" w:pos="-90"/>
        </w:tabs>
        <w:spacing w:after="0" w:line="240" w:lineRule="auto"/>
        <w:jc w:val="both"/>
      </w:pPr>
      <w:r w:rsidRPr="65D6D460">
        <w:rPr>
          <w:u w:val="single"/>
        </w:rPr>
        <w:t>INTELLECTUAL PROPERTY INFRINGEMENT</w:t>
      </w:r>
    </w:p>
    <w:p w14:paraId="4350FBBC" w14:textId="77777777" w:rsidR="00A93ED7" w:rsidRPr="008F70A5" w:rsidRDefault="00A93ED7" w:rsidP="00A93ED7">
      <w:pPr>
        <w:pStyle w:val="ListParagraph"/>
        <w:tabs>
          <w:tab w:val="left" w:pos="-90"/>
        </w:tabs>
        <w:jc w:val="both"/>
      </w:pPr>
      <w:r>
        <w:t xml:space="preserve">The Service provider/contractor warrants that the use or supply by GOAL of the services sold under this Contract does not infringe on any patent, design, </w:t>
      </w:r>
      <w:proofErr w:type="gramStart"/>
      <w:r>
        <w:t>trade-name</w:t>
      </w:r>
      <w:proofErr w:type="gramEnd"/>
      <w:r>
        <w:t xml:space="preserve"> or trade-mark.  </w:t>
      </w:r>
    </w:p>
    <w:p w14:paraId="14D638E3" w14:textId="77777777" w:rsidR="00A93ED7" w:rsidRPr="008F70A5" w:rsidRDefault="00A93ED7" w:rsidP="00A93ED7">
      <w:pPr>
        <w:pStyle w:val="ListParagraph"/>
        <w:tabs>
          <w:tab w:val="left" w:pos="-90"/>
        </w:tabs>
        <w:jc w:val="both"/>
      </w:pPr>
    </w:p>
    <w:p w14:paraId="79510AEB" w14:textId="77777777" w:rsidR="00A93ED7" w:rsidRPr="008F70A5" w:rsidRDefault="00A93ED7" w:rsidP="00A93ED7">
      <w:pPr>
        <w:pStyle w:val="ListParagraph"/>
        <w:tabs>
          <w:tab w:val="left" w:pos="-90"/>
        </w:tabs>
        <w:jc w:val="both"/>
      </w:pPr>
      <w: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51CCAE3" w14:textId="77777777" w:rsidR="00A93ED7" w:rsidRPr="008F70A5" w:rsidRDefault="00A93ED7" w:rsidP="00A93ED7">
      <w:pPr>
        <w:pStyle w:val="ListParagraph"/>
        <w:tabs>
          <w:tab w:val="left" w:pos="-90"/>
        </w:tabs>
        <w:jc w:val="both"/>
        <w:rPr>
          <w:rStyle w:val="InitialStyle"/>
        </w:rPr>
      </w:pPr>
    </w:p>
    <w:p w14:paraId="2CA04780" w14:textId="77777777" w:rsidR="00A93ED7" w:rsidRPr="009E06F3" w:rsidRDefault="00A93ED7" w:rsidP="00A93ED7">
      <w:pPr>
        <w:pStyle w:val="ListParagraph"/>
        <w:tabs>
          <w:tab w:val="left" w:pos="-90"/>
        </w:tabs>
        <w:jc w:val="both"/>
        <w:rPr>
          <w:rStyle w:val="InitialStyle"/>
          <w:rFonts w:cstheme="minorHAnsi"/>
        </w:rPr>
      </w:pPr>
      <w:r w:rsidRPr="009E06F3">
        <w:rPr>
          <w:rStyle w:val="InitialStyle"/>
          <w:rFonts w:cstheme="minorHAnsi"/>
        </w:rPr>
        <w:t xml:space="preserve">All maps, drawings, photographs, plans, reports, recommendations, estimates, documents and all other data compiled by or received by the Service provider/contractor under this Contract shall be </w:t>
      </w:r>
      <w:r w:rsidRPr="009E06F3">
        <w:rPr>
          <w:rStyle w:val="InitialStyle"/>
          <w:rFonts w:cstheme="minorHAnsi"/>
        </w:rPr>
        <w:lastRenderedPageBreak/>
        <w:t>the property of GOAL, and shall be treated as confidential and shall be delivered only to GOALs authorized officials on completion of work under this Contract</w:t>
      </w:r>
    </w:p>
    <w:p w14:paraId="1BE3B598" w14:textId="77777777" w:rsidR="00A93ED7" w:rsidRPr="008F70A5" w:rsidRDefault="00A93ED7" w:rsidP="00A93ED7">
      <w:pPr>
        <w:pStyle w:val="ListParagraph"/>
        <w:tabs>
          <w:tab w:val="left" w:pos="-90"/>
        </w:tabs>
        <w:jc w:val="both"/>
      </w:pPr>
    </w:p>
    <w:p w14:paraId="09BA55A0" w14:textId="77777777" w:rsidR="00A93ED7" w:rsidRPr="008F70A5" w:rsidRDefault="00A93ED7" w:rsidP="00A93ED7">
      <w:pPr>
        <w:pStyle w:val="ListParagraph"/>
        <w:tabs>
          <w:tab w:val="left" w:pos="-90"/>
        </w:tabs>
        <w:jc w:val="both"/>
        <w:rPr>
          <w:rFonts w:ascii="Tahoma" w:eastAsia="Tahoma" w:hAnsi="Tahoma" w:cs="Tahoma"/>
        </w:rPr>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C738097" w14:textId="77777777" w:rsidR="00A93ED7" w:rsidRPr="008F70A5" w:rsidRDefault="00A93ED7" w:rsidP="00A93ED7">
      <w:pPr>
        <w:tabs>
          <w:tab w:val="left" w:pos="-90"/>
        </w:tabs>
        <w:jc w:val="both"/>
        <w:rPr>
          <w:rFonts w:cs="Tahoma"/>
        </w:rPr>
      </w:pPr>
    </w:p>
    <w:p w14:paraId="0618F3CE" w14:textId="77777777" w:rsidR="00A93ED7" w:rsidRPr="008F70A5" w:rsidRDefault="00A93ED7" w:rsidP="00A93ED7">
      <w:pPr>
        <w:pStyle w:val="ListParagraph"/>
        <w:numPr>
          <w:ilvl w:val="0"/>
          <w:numId w:val="15"/>
        </w:numPr>
        <w:tabs>
          <w:tab w:val="left" w:pos="-90"/>
          <w:tab w:val="left" w:pos="284"/>
        </w:tabs>
        <w:spacing w:after="0" w:line="240" w:lineRule="auto"/>
        <w:jc w:val="both"/>
      </w:pPr>
      <w:r w:rsidRPr="65D6D460">
        <w:rPr>
          <w:u w:val="single"/>
        </w:rPr>
        <w:t>TITLE RIGHTS</w:t>
      </w:r>
    </w:p>
    <w:p w14:paraId="064DDC3D" w14:textId="77777777" w:rsidR="00A93ED7" w:rsidRPr="008F70A5" w:rsidRDefault="00A93ED7" w:rsidP="00A93ED7">
      <w:pPr>
        <w:pStyle w:val="ListParagraph"/>
        <w:tabs>
          <w:tab w:val="left" w:pos="-90"/>
          <w:tab w:val="left" w:pos="284"/>
        </w:tabs>
        <w:spacing w:before="60"/>
        <w:jc w:val="both"/>
        <w:rPr>
          <w:rFonts w:ascii="Tahoma" w:eastAsia="Tahoma" w:hAnsi="Tahoma" w:cs="Tahoma"/>
        </w:rPr>
      </w:pPr>
      <w: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406BEB0" w14:textId="77777777" w:rsidR="00A93ED7" w:rsidRPr="008F70A5" w:rsidRDefault="00A93ED7" w:rsidP="00A93ED7">
      <w:pPr>
        <w:pStyle w:val="ListParagraph"/>
        <w:tabs>
          <w:tab w:val="left" w:pos="-90"/>
          <w:tab w:val="left" w:pos="284"/>
        </w:tabs>
        <w:spacing w:before="60"/>
        <w:jc w:val="both"/>
        <w:rPr>
          <w:rFonts w:cs="Tahoma"/>
        </w:rPr>
      </w:pPr>
    </w:p>
    <w:p w14:paraId="41CE5E6C" w14:textId="77777777" w:rsidR="00A93ED7" w:rsidRPr="008F70A5" w:rsidRDefault="00A93ED7" w:rsidP="00A93ED7">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5093213" w14:textId="77777777" w:rsidR="00A93ED7" w:rsidRPr="008F70A5" w:rsidRDefault="00A93ED7" w:rsidP="00A93ED7">
      <w:pPr>
        <w:pStyle w:val="ListParagraph"/>
        <w:tabs>
          <w:tab w:val="left" w:pos="-90"/>
          <w:tab w:val="left" w:pos="284"/>
        </w:tabs>
        <w:spacing w:before="60"/>
        <w:jc w:val="both"/>
      </w:pPr>
    </w:p>
    <w:p w14:paraId="6CD2B866" w14:textId="77777777" w:rsidR="00A93ED7" w:rsidRPr="005C79AF" w:rsidRDefault="00A93ED7" w:rsidP="00A93ED7">
      <w:pPr>
        <w:pStyle w:val="ListParagraph"/>
        <w:numPr>
          <w:ilvl w:val="0"/>
          <w:numId w:val="15"/>
        </w:numPr>
        <w:spacing w:after="0" w:line="240" w:lineRule="auto"/>
        <w:jc w:val="both"/>
        <w:rPr>
          <w:rStyle w:val="InitialStyle"/>
          <w:rFonts w:cstheme="minorHAnsi"/>
          <w:u w:val="single"/>
        </w:rPr>
      </w:pPr>
      <w:r w:rsidRPr="005C79AF">
        <w:rPr>
          <w:rStyle w:val="InitialStyle"/>
          <w:rFonts w:cstheme="minorHAnsi"/>
          <w:u w:val="single"/>
        </w:rPr>
        <w:t>TITLE TO EQUIPMENT</w:t>
      </w:r>
    </w:p>
    <w:p w14:paraId="6AF9156B" w14:textId="77777777" w:rsidR="00A93ED7" w:rsidRPr="005C79AF" w:rsidRDefault="00A93ED7" w:rsidP="00A93ED7">
      <w:pPr>
        <w:ind w:left="720"/>
        <w:jc w:val="both"/>
        <w:rPr>
          <w:rFonts w:eastAsia="Arial" w:cstheme="minorHAnsi"/>
        </w:rPr>
      </w:pPr>
      <w:r w:rsidRPr="005C79AF">
        <w:rPr>
          <w:rStyle w:val="InitialStyle"/>
          <w:rFonts w:cstheme="minorHAns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0B78727" w14:textId="77777777" w:rsidR="00A93ED7" w:rsidRPr="008F70A5" w:rsidRDefault="00A93ED7" w:rsidP="00A93ED7">
      <w:pPr>
        <w:tabs>
          <w:tab w:val="left" w:pos="-90"/>
        </w:tabs>
        <w:jc w:val="both"/>
        <w:rPr>
          <w:rFonts w:cs="Tahoma"/>
        </w:rPr>
      </w:pPr>
    </w:p>
    <w:p w14:paraId="4BC8E8EA" w14:textId="77777777" w:rsidR="00A93ED7" w:rsidRPr="008F70A5" w:rsidRDefault="00A93ED7" w:rsidP="00A93ED7">
      <w:pPr>
        <w:pStyle w:val="ListParagraph"/>
        <w:numPr>
          <w:ilvl w:val="0"/>
          <w:numId w:val="15"/>
        </w:numPr>
        <w:tabs>
          <w:tab w:val="left" w:pos="-90"/>
        </w:tabs>
        <w:spacing w:after="0" w:line="240" w:lineRule="auto"/>
        <w:jc w:val="both"/>
        <w:rPr>
          <w:u w:val="single"/>
        </w:rPr>
      </w:pPr>
      <w:r w:rsidRPr="65D6D460">
        <w:rPr>
          <w:u w:val="single"/>
        </w:rPr>
        <w:t>PACKING</w:t>
      </w:r>
    </w:p>
    <w:p w14:paraId="759C3BAF" w14:textId="77777777" w:rsidR="00A93ED7" w:rsidRPr="008F70A5" w:rsidRDefault="00A93ED7" w:rsidP="00A93ED7">
      <w:pPr>
        <w:pStyle w:val="ListParagraph"/>
        <w:tabs>
          <w:tab w:val="left" w:pos="-90"/>
        </w:tabs>
        <w:jc w:val="both"/>
        <w:rPr>
          <w:rFonts w:ascii="Tahoma" w:eastAsia="Tahoma" w:hAnsi="Tahoma" w:cs="Tahoma"/>
        </w:rPr>
      </w:pPr>
      <w: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5AAB13F" w14:textId="77777777" w:rsidR="00A93ED7" w:rsidRPr="008F70A5" w:rsidRDefault="00A93ED7" w:rsidP="00A93ED7">
      <w:pPr>
        <w:tabs>
          <w:tab w:val="left" w:pos="-90"/>
        </w:tabs>
        <w:jc w:val="both"/>
        <w:rPr>
          <w:rFonts w:cs="Tahoma"/>
        </w:rPr>
      </w:pPr>
    </w:p>
    <w:p w14:paraId="005E7D5B" w14:textId="77777777" w:rsidR="00A93ED7" w:rsidRPr="008F70A5" w:rsidRDefault="00A93ED7" w:rsidP="00A93ED7">
      <w:pPr>
        <w:pStyle w:val="ListParagraph"/>
        <w:numPr>
          <w:ilvl w:val="0"/>
          <w:numId w:val="15"/>
        </w:numPr>
        <w:spacing w:after="0" w:line="240" w:lineRule="auto"/>
        <w:jc w:val="both"/>
        <w:rPr>
          <w:u w:val="single"/>
          <w:lang w:eastAsia="en-AU"/>
        </w:rPr>
      </w:pPr>
      <w:r w:rsidRPr="65D6D460">
        <w:rPr>
          <w:u w:val="single"/>
          <w:lang w:eastAsia="en-AU"/>
        </w:rPr>
        <w:t>SHIPMENT AND DELIVERY</w:t>
      </w:r>
    </w:p>
    <w:p w14:paraId="43FBB9C4" w14:textId="77777777" w:rsidR="00A93ED7" w:rsidRPr="008F70A5" w:rsidRDefault="00A93ED7" w:rsidP="00A93ED7">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2B126667" w14:textId="77777777" w:rsidR="00A93ED7" w:rsidRPr="008F70A5" w:rsidRDefault="00A93ED7" w:rsidP="00A93ED7">
      <w:pPr>
        <w:tabs>
          <w:tab w:val="left" w:pos="-90"/>
        </w:tabs>
        <w:jc w:val="both"/>
        <w:rPr>
          <w:rFonts w:cs="Tahoma"/>
        </w:rPr>
      </w:pPr>
    </w:p>
    <w:p w14:paraId="7BEF493E" w14:textId="77777777" w:rsidR="00A93ED7" w:rsidRPr="008F70A5" w:rsidRDefault="00A93ED7" w:rsidP="00A93ED7">
      <w:pPr>
        <w:pStyle w:val="ListParagraph"/>
        <w:numPr>
          <w:ilvl w:val="0"/>
          <w:numId w:val="15"/>
        </w:numPr>
        <w:tabs>
          <w:tab w:val="left" w:pos="-90"/>
        </w:tabs>
        <w:spacing w:after="0" w:line="240" w:lineRule="auto"/>
        <w:jc w:val="both"/>
        <w:rPr>
          <w:u w:val="single"/>
        </w:rPr>
      </w:pPr>
      <w:r w:rsidRPr="65D6D460">
        <w:rPr>
          <w:u w:val="single"/>
        </w:rPr>
        <w:t>INSURANCE</w:t>
      </w:r>
    </w:p>
    <w:p w14:paraId="25D9C8D6" w14:textId="77777777" w:rsidR="00A93ED7" w:rsidRPr="008F70A5" w:rsidRDefault="00A93ED7" w:rsidP="00A93ED7">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EFA7037" w14:textId="77777777" w:rsidR="00A93ED7" w:rsidRPr="008F70A5" w:rsidRDefault="00A93ED7" w:rsidP="00A93ED7">
      <w:pPr>
        <w:pStyle w:val="ListParagraph"/>
        <w:tabs>
          <w:tab w:val="left" w:pos="-90"/>
        </w:tabs>
        <w:jc w:val="both"/>
      </w:pPr>
    </w:p>
    <w:p w14:paraId="58AFC9D7" w14:textId="77777777" w:rsidR="00A93ED7" w:rsidRPr="008F70A5" w:rsidRDefault="00A93ED7" w:rsidP="00A93ED7">
      <w:pPr>
        <w:pStyle w:val="ListParagraph"/>
        <w:numPr>
          <w:ilvl w:val="0"/>
          <w:numId w:val="15"/>
        </w:numPr>
        <w:tabs>
          <w:tab w:val="left" w:pos="-90"/>
          <w:tab w:val="left" w:pos="284"/>
        </w:tabs>
        <w:spacing w:after="0" w:line="240" w:lineRule="auto"/>
        <w:jc w:val="both"/>
        <w:rPr>
          <w:u w:val="single"/>
        </w:rPr>
      </w:pPr>
      <w:r w:rsidRPr="65D6D460">
        <w:rPr>
          <w:u w:val="single"/>
        </w:rPr>
        <w:t>INDEMNIFICATION</w:t>
      </w:r>
    </w:p>
    <w:p w14:paraId="6ADF3178" w14:textId="77777777" w:rsidR="00A93ED7" w:rsidRPr="008F70A5" w:rsidRDefault="00A93ED7" w:rsidP="00A93ED7">
      <w:pPr>
        <w:pStyle w:val="ListParagraph"/>
        <w:tabs>
          <w:tab w:val="left" w:pos="-90"/>
          <w:tab w:val="left" w:pos="284"/>
        </w:tabs>
        <w:spacing w:before="60"/>
        <w:jc w:val="both"/>
        <w:rPr>
          <w:rFonts w:ascii="Tahoma" w:eastAsia="Tahoma" w:hAnsi="Tahoma" w:cs="Tahoma"/>
        </w:rPr>
      </w:pPr>
      <w: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0F79A5CF" w14:textId="77777777" w:rsidR="00A93ED7" w:rsidRPr="008F70A5" w:rsidRDefault="00A93ED7" w:rsidP="00A93ED7">
      <w:pPr>
        <w:pStyle w:val="ListParagraph"/>
        <w:tabs>
          <w:tab w:val="left" w:pos="-90"/>
          <w:tab w:val="left" w:pos="284"/>
        </w:tabs>
        <w:spacing w:before="60"/>
        <w:jc w:val="both"/>
        <w:rPr>
          <w:rFonts w:cs="Tahoma"/>
        </w:rPr>
      </w:pPr>
    </w:p>
    <w:p w14:paraId="48DAA82D" w14:textId="77777777" w:rsidR="00A93ED7" w:rsidRPr="008F70A5" w:rsidRDefault="00A93ED7" w:rsidP="00A93ED7">
      <w:pPr>
        <w:pStyle w:val="ListParagraph"/>
        <w:tabs>
          <w:tab w:val="left" w:pos="-90"/>
          <w:tab w:val="left" w:pos="284"/>
        </w:tabs>
        <w:spacing w:before="60"/>
        <w:jc w:val="both"/>
        <w:rPr>
          <w:rFonts w:ascii="Tahoma" w:eastAsia="Tahoma" w:hAnsi="Tahoma" w:cs="Tahoma"/>
        </w:rPr>
      </w:pPr>
      <w: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772A61C" w14:textId="77777777" w:rsidR="00A93ED7" w:rsidRPr="008F70A5" w:rsidRDefault="00A93ED7" w:rsidP="00A93ED7">
      <w:pPr>
        <w:pStyle w:val="ListParagraph"/>
        <w:tabs>
          <w:tab w:val="left" w:pos="-90"/>
          <w:tab w:val="left" w:pos="284"/>
        </w:tabs>
        <w:spacing w:before="60"/>
        <w:jc w:val="both"/>
        <w:rPr>
          <w:rFonts w:cs="Tahoma"/>
        </w:rPr>
      </w:pPr>
    </w:p>
    <w:p w14:paraId="545B38E4" w14:textId="77777777" w:rsidR="00A93ED7" w:rsidRPr="008F70A5" w:rsidRDefault="00A93ED7" w:rsidP="00A93ED7">
      <w:pPr>
        <w:pStyle w:val="ListParagraph"/>
        <w:tabs>
          <w:tab w:val="left" w:pos="-90"/>
          <w:tab w:val="left" w:pos="284"/>
        </w:tabs>
        <w:spacing w:before="60"/>
        <w:jc w:val="both"/>
        <w:rPr>
          <w:rFonts w:ascii="Tahoma" w:eastAsia="Tahoma" w:hAnsi="Tahoma" w:cs="Tahoma"/>
        </w:rPr>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AA26FEC" w14:textId="77777777" w:rsidR="00A93ED7" w:rsidRPr="008F70A5" w:rsidRDefault="00A93ED7" w:rsidP="00A93ED7">
      <w:pPr>
        <w:tabs>
          <w:tab w:val="left" w:pos="-90"/>
        </w:tabs>
        <w:jc w:val="both"/>
        <w:rPr>
          <w:rFonts w:cs="Tahoma"/>
        </w:rPr>
      </w:pPr>
    </w:p>
    <w:p w14:paraId="54AC9C8E" w14:textId="77777777" w:rsidR="00A93ED7" w:rsidRPr="008F70A5" w:rsidRDefault="00A93ED7" w:rsidP="00A93ED7">
      <w:pPr>
        <w:pStyle w:val="ListParagraph"/>
        <w:numPr>
          <w:ilvl w:val="0"/>
          <w:numId w:val="15"/>
        </w:numPr>
        <w:tabs>
          <w:tab w:val="left" w:pos="0"/>
          <w:tab w:val="left" w:pos="284"/>
        </w:tabs>
        <w:spacing w:after="0" w:line="240" w:lineRule="auto"/>
        <w:jc w:val="both"/>
      </w:pPr>
      <w:r w:rsidRPr="65D6D460">
        <w:rPr>
          <w:u w:val="single"/>
        </w:rPr>
        <w:t>TERMINATION OF CONTRACT</w:t>
      </w:r>
    </w:p>
    <w:p w14:paraId="7CFEDC08" w14:textId="77777777" w:rsidR="00A93ED7" w:rsidRPr="008F70A5" w:rsidRDefault="00A93ED7" w:rsidP="00A93ED7">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84C270D" w14:textId="77777777" w:rsidR="00A93ED7" w:rsidRPr="008F70A5" w:rsidRDefault="00A93ED7" w:rsidP="00A93ED7">
      <w:pPr>
        <w:pStyle w:val="ListParagraph"/>
        <w:tabs>
          <w:tab w:val="left" w:pos="0"/>
          <w:tab w:val="left" w:pos="284"/>
        </w:tabs>
        <w:spacing w:before="60"/>
        <w:jc w:val="both"/>
        <w:rPr>
          <w:rFonts w:cs="Tahoma"/>
        </w:rPr>
      </w:pPr>
    </w:p>
    <w:p w14:paraId="7C82F935" w14:textId="77777777" w:rsidR="00A93ED7" w:rsidRPr="008F70A5" w:rsidRDefault="00A93ED7" w:rsidP="00A93ED7">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79F5E24" w14:textId="77777777" w:rsidR="00A93ED7" w:rsidRPr="008F70A5" w:rsidRDefault="00A93ED7" w:rsidP="00A93ED7">
      <w:pPr>
        <w:pStyle w:val="ListParagraph"/>
        <w:tabs>
          <w:tab w:val="left" w:pos="0"/>
          <w:tab w:val="left" w:pos="284"/>
        </w:tabs>
        <w:spacing w:before="60"/>
        <w:jc w:val="both"/>
      </w:pPr>
    </w:p>
    <w:p w14:paraId="47EB5688" w14:textId="77777777" w:rsidR="00A93ED7" w:rsidRPr="008F70A5" w:rsidRDefault="00A93ED7" w:rsidP="00A93ED7">
      <w:pPr>
        <w:pStyle w:val="ListParagraph"/>
        <w:tabs>
          <w:tab w:val="left" w:pos="0"/>
          <w:tab w:val="left" w:pos="284"/>
        </w:tabs>
        <w:spacing w:before="60"/>
        <w:jc w:val="both"/>
      </w:pPr>
      <w:r>
        <w:t>This contract shall be automatically terminated, and the Service provider/contractor shall have no right to any form of compensation, if it emerges that the award or execution of the contract has given rise to unusual commercial expenses.</w:t>
      </w:r>
    </w:p>
    <w:p w14:paraId="2A6375E0" w14:textId="77777777" w:rsidR="00A93ED7" w:rsidRPr="008F70A5" w:rsidRDefault="00A93ED7" w:rsidP="00A93ED7">
      <w:pPr>
        <w:pStyle w:val="ListParagraph"/>
        <w:tabs>
          <w:tab w:val="left" w:pos="0"/>
          <w:tab w:val="left" w:pos="284"/>
        </w:tabs>
        <w:spacing w:before="60"/>
        <w:jc w:val="both"/>
      </w:pPr>
      <w: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4ADDD61" w14:textId="77777777" w:rsidR="00A93ED7" w:rsidRPr="008F70A5" w:rsidRDefault="00A93ED7" w:rsidP="00A93ED7">
      <w:pPr>
        <w:pStyle w:val="ListParagraph"/>
        <w:tabs>
          <w:tab w:val="left" w:pos="0"/>
          <w:tab w:val="left" w:pos="284"/>
        </w:tabs>
        <w:spacing w:before="60"/>
        <w:jc w:val="both"/>
      </w:pPr>
    </w:p>
    <w:p w14:paraId="5D12A542" w14:textId="77777777" w:rsidR="00A93ED7" w:rsidRPr="008F70A5" w:rsidRDefault="00A93ED7" w:rsidP="00A93ED7">
      <w:pPr>
        <w:pStyle w:val="ListParagraph"/>
        <w:tabs>
          <w:tab w:val="left" w:pos="0"/>
          <w:tab w:val="left" w:pos="284"/>
        </w:tabs>
        <w:spacing w:before="60"/>
      </w:pPr>
      <w: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F5AB8B5" w14:textId="77777777" w:rsidR="00A93ED7" w:rsidRPr="008F70A5" w:rsidRDefault="00A93ED7" w:rsidP="00A93ED7">
      <w:pPr>
        <w:pStyle w:val="ListParagraph"/>
        <w:tabs>
          <w:tab w:val="left" w:pos="0"/>
          <w:tab w:val="left" w:pos="284"/>
        </w:tabs>
        <w:spacing w:before="60"/>
        <w:jc w:val="both"/>
      </w:pPr>
    </w:p>
    <w:p w14:paraId="466CC887" w14:textId="77777777" w:rsidR="00A93ED7" w:rsidRPr="008F70A5" w:rsidRDefault="00A93ED7" w:rsidP="00A93ED7">
      <w:pPr>
        <w:pStyle w:val="ListParagraph"/>
        <w:tabs>
          <w:tab w:val="left" w:pos="0"/>
          <w:tab w:val="left" w:pos="284"/>
        </w:tabs>
        <w:spacing w:before="60"/>
        <w:jc w:val="both"/>
      </w:pPr>
    </w:p>
    <w:p w14:paraId="5655B58A" w14:textId="77777777" w:rsidR="00A93ED7" w:rsidRPr="008F70A5" w:rsidRDefault="00A93ED7" w:rsidP="00A93ED7">
      <w:pPr>
        <w:pStyle w:val="ListParagraph"/>
        <w:tabs>
          <w:tab w:val="left" w:pos="0"/>
          <w:tab w:val="left" w:pos="284"/>
        </w:tabs>
        <w:spacing w:before="60"/>
        <w:jc w:val="both"/>
      </w:pPr>
    </w:p>
    <w:p w14:paraId="31224873" w14:textId="77777777" w:rsidR="00A93ED7" w:rsidRPr="008F70A5" w:rsidRDefault="00A93ED7" w:rsidP="00A93ED7">
      <w:pPr>
        <w:pStyle w:val="ListParagraph"/>
        <w:numPr>
          <w:ilvl w:val="0"/>
          <w:numId w:val="15"/>
        </w:numPr>
        <w:tabs>
          <w:tab w:val="left" w:pos="0"/>
          <w:tab w:val="left" w:pos="284"/>
        </w:tabs>
        <w:spacing w:before="60" w:after="0" w:line="240" w:lineRule="auto"/>
        <w:jc w:val="both"/>
        <w:rPr>
          <w:u w:val="single"/>
        </w:rPr>
      </w:pPr>
      <w:r w:rsidRPr="65D6D460">
        <w:rPr>
          <w:u w:val="single"/>
        </w:rPr>
        <w:t>CONFIDENTIALITY</w:t>
      </w:r>
    </w:p>
    <w:p w14:paraId="0B422B0A" w14:textId="77777777" w:rsidR="00A93ED7" w:rsidRPr="008F70A5" w:rsidRDefault="00A93ED7" w:rsidP="00A93ED7">
      <w:pPr>
        <w:pStyle w:val="ListParagraph"/>
        <w:tabs>
          <w:tab w:val="left" w:pos="0"/>
          <w:tab w:val="left" w:pos="284"/>
        </w:tabs>
        <w:spacing w:before="60"/>
        <w:jc w:val="both"/>
      </w:pPr>
    </w:p>
    <w:p w14:paraId="0479C826" w14:textId="77777777" w:rsidR="00A93ED7" w:rsidRPr="008F70A5" w:rsidRDefault="00A93ED7" w:rsidP="00A93ED7">
      <w:pPr>
        <w:pStyle w:val="ListParagraph"/>
        <w:jc w:val="both"/>
        <w:rPr>
          <w:lang w:eastAsia="en-AU"/>
        </w:rPr>
      </w:pPr>
      <w:r w:rsidRPr="65D6D460">
        <w:rPr>
          <w:lang w:eastAsia="en-AU"/>
        </w:rPr>
        <w:t xml:space="preserve">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w:t>
      </w:r>
      <w:r w:rsidRPr="65D6D460">
        <w:rPr>
          <w:lang w:eastAsia="en-AU"/>
        </w:rPr>
        <w:lastRenderedPageBreak/>
        <w:t>conditions shall entitle GOAL to cancel the Contract, or any part thereof, and to hold the Supplier liable for any damages which GOAL has sustained as a result thereof.</w:t>
      </w:r>
    </w:p>
    <w:p w14:paraId="4EFFFF0B" w14:textId="77777777" w:rsidR="00A93ED7" w:rsidRPr="008F70A5" w:rsidRDefault="00A93ED7" w:rsidP="00A93ED7">
      <w:pPr>
        <w:pStyle w:val="ListParagraph"/>
        <w:jc w:val="both"/>
        <w:rPr>
          <w:lang w:eastAsia="en-AU"/>
        </w:rPr>
      </w:pPr>
    </w:p>
    <w:p w14:paraId="4DE82D66" w14:textId="77777777" w:rsidR="00A93ED7" w:rsidRPr="008F70A5" w:rsidRDefault="00A93ED7" w:rsidP="00A93ED7">
      <w:pPr>
        <w:pStyle w:val="ListParagraph"/>
        <w:numPr>
          <w:ilvl w:val="0"/>
          <w:numId w:val="15"/>
        </w:numPr>
        <w:tabs>
          <w:tab w:val="left" w:pos="-90"/>
        </w:tabs>
        <w:spacing w:after="200" w:line="276" w:lineRule="auto"/>
        <w:jc w:val="both"/>
        <w:rPr>
          <w:i/>
          <w:iCs/>
        </w:rPr>
      </w:pPr>
      <w:r w:rsidRPr="65D6D460">
        <w:rPr>
          <w:u w:val="single"/>
        </w:rPr>
        <w:t>DISPUTES - ARBITRATION</w:t>
      </w:r>
    </w:p>
    <w:p w14:paraId="5F228B2D" w14:textId="77777777" w:rsidR="00A93ED7" w:rsidRPr="008F70A5" w:rsidRDefault="00A93ED7" w:rsidP="00A93ED7">
      <w:pPr>
        <w:pStyle w:val="ListParagraph"/>
        <w:tabs>
          <w:tab w:val="left" w:pos="-90"/>
        </w:tabs>
      </w:pPr>
      <w:r>
        <w:t>Any claim or controversy arising out of or relating to this or any contract resulting here from, or to the breach, termination or invalidity thereof, shall be, unless settled amicably through negotiation, submitted to arbitration in accordance with Irish law.</w:t>
      </w:r>
    </w:p>
    <w:p w14:paraId="4B42377B" w14:textId="77777777" w:rsidR="00A93ED7" w:rsidRPr="008F70A5" w:rsidRDefault="00A93ED7" w:rsidP="00A93ED7">
      <w:pPr>
        <w:pStyle w:val="ListParagraph"/>
        <w:tabs>
          <w:tab w:val="left" w:pos="-90"/>
        </w:tabs>
      </w:pPr>
    </w:p>
    <w:p w14:paraId="4657465F" w14:textId="77777777" w:rsidR="00A93ED7" w:rsidRPr="008F70A5" w:rsidRDefault="00A93ED7" w:rsidP="00A93ED7">
      <w:pPr>
        <w:pStyle w:val="ListParagraph"/>
        <w:numPr>
          <w:ilvl w:val="0"/>
          <w:numId w:val="15"/>
        </w:numPr>
        <w:spacing w:after="200" w:line="276" w:lineRule="auto"/>
        <w:jc w:val="both"/>
        <w:rPr>
          <w:u w:val="single"/>
          <w:lang w:eastAsia="en-AU"/>
        </w:rPr>
      </w:pPr>
      <w:r w:rsidRPr="65D6D460">
        <w:rPr>
          <w:u w:val="single"/>
          <w:lang w:eastAsia="en-AU"/>
        </w:rPr>
        <w:t>SETTLEMENT OF DISPUTES</w:t>
      </w:r>
    </w:p>
    <w:p w14:paraId="1D337871" w14:textId="77777777" w:rsidR="00A93ED7" w:rsidRPr="008F70A5" w:rsidRDefault="00A93ED7" w:rsidP="00A93ED7">
      <w:pPr>
        <w:pStyle w:val="ListParagraph"/>
        <w:jc w:val="both"/>
      </w:pPr>
      <w: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AA036EE" w14:textId="77777777" w:rsidR="00A93ED7" w:rsidRPr="008F70A5" w:rsidRDefault="00A93ED7" w:rsidP="00A93ED7">
      <w:pPr>
        <w:pStyle w:val="ListParagraph"/>
        <w:jc w:val="both"/>
        <w:rPr>
          <w:rFonts w:cs="Arial"/>
        </w:rPr>
      </w:pPr>
    </w:p>
    <w:p w14:paraId="4F6824EC" w14:textId="77777777" w:rsidR="00A93ED7" w:rsidRPr="008F70A5" w:rsidRDefault="00A93ED7" w:rsidP="00A93ED7">
      <w:pPr>
        <w:pStyle w:val="ListParagraph"/>
        <w:jc w:val="both"/>
      </w:pPr>
      <w: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95D511E" w14:textId="77777777" w:rsidR="00A93ED7" w:rsidRPr="008F70A5" w:rsidRDefault="00A93ED7" w:rsidP="00A93ED7">
      <w:pPr>
        <w:tabs>
          <w:tab w:val="left" w:pos="-90"/>
        </w:tabs>
        <w:jc w:val="both"/>
        <w:rPr>
          <w:rFonts w:cs="Tahoma"/>
        </w:rPr>
      </w:pPr>
    </w:p>
    <w:p w14:paraId="3BFDCE81" w14:textId="77777777" w:rsidR="00A93ED7" w:rsidRPr="008F70A5" w:rsidRDefault="00A93ED7" w:rsidP="00A93ED7">
      <w:pPr>
        <w:pStyle w:val="ListParagraph"/>
        <w:numPr>
          <w:ilvl w:val="0"/>
          <w:numId w:val="15"/>
        </w:numPr>
        <w:tabs>
          <w:tab w:val="left" w:pos="-90"/>
        </w:tabs>
        <w:spacing w:after="0" w:line="240" w:lineRule="auto"/>
        <w:jc w:val="both"/>
        <w:rPr>
          <w:u w:val="single"/>
        </w:rPr>
      </w:pPr>
      <w:r w:rsidRPr="65D6D460">
        <w:rPr>
          <w:u w:val="single"/>
        </w:rPr>
        <w:t>WITHHOLDING TAX</w:t>
      </w:r>
    </w:p>
    <w:p w14:paraId="12E80634" w14:textId="77777777" w:rsidR="00A93ED7" w:rsidRPr="008F70A5" w:rsidRDefault="00A93ED7" w:rsidP="00A93ED7">
      <w:pPr>
        <w:pStyle w:val="ListParagraph"/>
        <w:autoSpaceDE w:val="0"/>
        <w:autoSpaceDN w:val="0"/>
        <w:adjustRightInd w:val="0"/>
        <w:jc w:val="both"/>
        <w:rPr>
          <w:rFonts w:ascii="Tahoma,SimSun" w:eastAsia="Tahoma,SimSun" w:hAnsi="Tahoma,SimSun" w:cs="Tahoma,SimSun"/>
          <w:lang w:eastAsia="zh-CN"/>
        </w:rPr>
      </w:pPr>
      <w:r w:rsidRPr="65D6D460">
        <w:rPr>
          <w:lang w:eastAsia="zh-CN"/>
        </w:rPr>
        <w:t xml:space="preserve">GOAL reserves the right to deduct withholding tax from the service provider/contractor's invoice if </w:t>
      </w:r>
      <w:proofErr w:type="gramStart"/>
      <w:r w:rsidRPr="65D6D460">
        <w:rPr>
          <w:lang w:eastAsia="zh-CN"/>
        </w:rPr>
        <w:t>so</w:t>
      </w:r>
      <w:proofErr w:type="gramEnd"/>
      <w:r w:rsidRPr="65D6D460">
        <w:rPr>
          <w:lang w:eastAsia="zh-CN"/>
        </w:rPr>
        <w:t xml:space="preserve"> required by law.  This will apply unless the service provider/contractor has supplied in advance the required documentation proving its exemption from withholding tax (e.g. withholding tax exemption certificate).</w:t>
      </w:r>
    </w:p>
    <w:p w14:paraId="6A42BC79" w14:textId="77777777" w:rsidR="00A93ED7" w:rsidRPr="008F70A5" w:rsidRDefault="00A93ED7" w:rsidP="00A93ED7">
      <w:pPr>
        <w:tabs>
          <w:tab w:val="left" w:pos="-90"/>
        </w:tabs>
        <w:jc w:val="both"/>
        <w:rPr>
          <w:rFonts w:cs="Tahoma"/>
        </w:rPr>
      </w:pPr>
    </w:p>
    <w:p w14:paraId="1D456805" w14:textId="77777777" w:rsidR="00A93ED7" w:rsidRPr="008F70A5" w:rsidRDefault="00A93ED7" w:rsidP="00A93ED7">
      <w:pPr>
        <w:pStyle w:val="ListParagraph"/>
        <w:numPr>
          <w:ilvl w:val="0"/>
          <w:numId w:val="15"/>
        </w:numPr>
        <w:spacing w:after="0" w:line="240" w:lineRule="auto"/>
        <w:jc w:val="both"/>
        <w:rPr>
          <w:u w:val="single"/>
        </w:rPr>
      </w:pPr>
      <w:r w:rsidRPr="65D6D460">
        <w:rPr>
          <w:u w:val="single"/>
        </w:rPr>
        <w:t>GOVERNING LAW AND JURISDICTION</w:t>
      </w:r>
    </w:p>
    <w:p w14:paraId="0AB4372D" w14:textId="77777777" w:rsidR="00A93ED7" w:rsidRPr="008F70A5" w:rsidRDefault="00A93ED7" w:rsidP="00A93ED7">
      <w:pPr>
        <w:pStyle w:val="ListParagraph"/>
        <w:jc w:val="both"/>
        <w:rPr>
          <w:rFonts w:ascii="Tahoma" w:eastAsia="Tahoma" w:hAnsi="Tahoma" w:cs="Tahoma"/>
        </w:rPr>
      </w:pPr>
      <w:r>
        <w:t>These Terms and Conditions shall be governed by the laws of Ireland and subject to the exclusive jurisdiction of the Irish Courts.</w:t>
      </w:r>
    </w:p>
    <w:p w14:paraId="3EB56508" w14:textId="77777777" w:rsidR="00A93ED7" w:rsidRPr="008F70A5" w:rsidRDefault="00A93ED7" w:rsidP="00A93ED7">
      <w:pPr>
        <w:tabs>
          <w:tab w:val="left" w:pos="-90"/>
          <w:tab w:val="left" w:pos="622"/>
          <w:tab w:val="left" w:pos="1189"/>
          <w:tab w:val="left" w:pos="5668"/>
        </w:tabs>
        <w:jc w:val="both"/>
        <w:rPr>
          <w:rFonts w:cs="Tahoma"/>
        </w:rPr>
      </w:pPr>
    </w:p>
    <w:p w14:paraId="4FF1B9C6" w14:textId="77777777" w:rsidR="00A93ED7" w:rsidRPr="008F70A5" w:rsidRDefault="00A93ED7" w:rsidP="00A93ED7">
      <w:pPr>
        <w:pStyle w:val="ListParagraph"/>
        <w:numPr>
          <w:ilvl w:val="0"/>
          <w:numId w:val="15"/>
        </w:numPr>
        <w:spacing w:after="0" w:line="240" w:lineRule="auto"/>
        <w:jc w:val="both"/>
        <w:rPr>
          <w:u w:val="single"/>
          <w:lang w:eastAsia="en-AU"/>
        </w:rPr>
      </w:pPr>
      <w:r w:rsidRPr="65D6D460">
        <w:rPr>
          <w:u w:val="single"/>
          <w:lang w:eastAsia="en-AU"/>
        </w:rPr>
        <w:t>BANK GUARANTEE</w:t>
      </w:r>
    </w:p>
    <w:p w14:paraId="0770C0EB" w14:textId="77777777" w:rsidR="00A93ED7" w:rsidRPr="008F70A5" w:rsidRDefault="00A93ED7" w:rsidP="00A93ED7">
      <w:pPr>
        <w:pStyle w:val="ListParagraph"/>
        <w:jc w:val="both"/>
        <w:rPr>
          <w:rFonts w:ascii="Arial" w:eastAsia="Arial" w:hAnsi="Arial" w:cs="Arial"/>
          <w:lang w:eastAsia="en-AU"/>
        </w:rPr>
      </w:pPr>
      <w:r w:rsidRPr="65D6D460">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BA59EA3" w14:textId="77777777" w:rsidR="00A93ED7" w:rsidRPr="008F70A5" w:rsidRDefault="00A93ED7" w:rsidP="00A93ED7">
      <w:pPr>
        <w:pStyle w:val="ListParagraph"/>
        <w:numPr>
          <w:ilvl w:val="0"/>
          <w:numId w:val="15"/>
        </w:numPr>
        <w:spacing w:after="0" w:line="240" w:lineRule="auto"/>
        <w:jc w:val="both"/>
        <w:rPr>
          <w:u w:val="single"/>
          <w:lang w:eastAsia="en-AU"/>
        </w:rPr>
      </w:pPr>
      <w:r w:rsidRPr="65D6D460">
        <w:rPr>
          <w:u w:val="single"/>
          <w:lang w:eastAsia="en-AU"/>
        </w:rPr>
        <w:t>ENVIRONMENTAL STANDARDS</w:t>
      </w:r>
    </w:p>
    <w:p w14:paraId="6BC38D95" w14:textId="77777777" w:rsidR="00A93ED7" w:rsidRPr="008F70A5" w:rsidRDefault="00A93ED7" w:rsidP="00A93ED7">
      <w:pPr>
        <w:pStyle w:val="ListParagraph"/>
        <w:jc w:val="both"/>
        <w:rPr>
          <w:rFonts w:ascii="Arial" w:eastAsia="Arial" w:hAnsi="Arial" w:cs="Arial"/>
          <w:lang w:eastAsia="en-AU"/>
        </w:rPr>
      </w:pPr>
      <w:r w:rsidRPr="65D6D460">
        <w:rPr>
          <w:lang w:eastAsia="en-AU"/>
        </w:rPr>
        <w:lastRenderedPageBreak/>
        <w:t>Service provider/contractors should as a minimum, comply with all statutory and other legal requirements relating to environmental impacts of their business. Areas which should be considered are:</w:t>
      </w:r>
    </w:p>
    <w:p w14:paraId="481B7A13" w14:textId="77777777" w:rsidR="00A93ED7" w:rsidRPr="008F70A5" w:rsidRDefault="00A93ED7" w:rsidP="00A93ED7">
      <w:pPr>
        <w:pStyle w:val="ListParagraph"/>
        <w:numPr>
          <w:ilvl w:val="0"/>
          <w:numId w:val="16"/>
        </w:numPr>
        <w:spacing w:after="0" w:line="240" w:lineRule="auto"/>
        <w:jc w:val="both"/>
        <w:rPr>
          <w:lang w:eastAsia="en-AU"/>
        </w:rPr>
      </w:pPr>
      <w:r w:rsidRPr="65D6D460">
        <w:rPr>
          <w:lang w:eastAsia="en-AU"/>
        </w:rPr>
        <w:t>Waste Management</w:t>
      </w:r>
    </w:p>
    <w:p w14:paraId="612708F0" w14:textId="77777777" w:rsidR="00A93ED7" w:rsidRPr="008F70A5" w:rsidRDefault="00A93ED7" w:rsidP="00A93ED7">
      <w:pPr>
        <w:pStyle w:val="ListParagraph"/>
        <w:numPr>
          <w:ilvl w:val="0"/>
          <w:numId w:val="16"/>
        </w:numPr>
        <w:spacing w:after="0" w:line="240" w:lineRule="auto"/>
        <w:jc w:val="both"/>
        <w:rPr>
          <w:lang w:eastAsia="en-AU"/>
        </w:rPr>
      </w:pPr>
      <w:r w:rsidRPr="65D6D460">
        <w:rPr>
          <w:lang w:eastAsia="en-AU"/>
        </w:rPr>
        <w:t>Packaging and Paper</w:t>
      </w:r>
    </w:p>
    <w:p w14:paraId="318EB774" w14:textId="77777777" w:rsidR="00A93ED7" w:rsidRPr="008F70A5" w:rsidRDefault="00A93ED7" w:rsidP="00A93ED7">
      <w:pPr>
        <w:pStyle w:val="ListParagraph"/>
        <w:numPr>
          <w:ilvl w:val="0"/>
          <w:numId w:val="16"/>
        </w:numPr>
        <w:spacing w:after="0" w:line="240" w:lineRule="auto"/>
        <w:jc w:val="both"/>
        <w:rPr>
          <w:lang w:eastAsia="en-AU"/>
        </w:rPr>
      </w:pPr>
      <w:r w:rsidRPr="65D6D460">
        <w:rPr>
          <w:lang w:eastAsia="en-AU"/>
        </w:rPr>
        <w:t>Conservation</w:t>
      </w:r>
    </w:p>
    <w:p w14:paraId="4B20B5EE" w14:textId="77777777" w:rsidR="00A93ED7" w:rsidRPr="008F70A5" w:rsidRDefault="00A93ED7" w:rsidP="00A93ED7">
      <w:pPr>
        <w:pStyle w:val="ListParagraph"/>
        <w:numPr>
          <w:ilvl w:val="0"/>
          <w:numId w:val="16"/>
        </w:numPr>
        <w:spacing w:after="0" w:line="240" w:lineRule="auto"/>
        <w:jc w:val="both"/>
        <w:rPr>
          <w:lang w:eastAsia="en-AU"/>
        </w:rPr>
      </w:pPr>
      <w:r w:rsidRPr="65D6D460">
        <w:rPr>
          <w:lang w:eastAsia="en-AU"/>
        </w:rPr>
        <w:t>Energy Use</w:t>
      </w:r>
    </w:p>
    <w:p w14:paraId="40F04EAB" w14:textId="77777777" w:rsidR="00A93ED7" w:rsidRPr="008F70A5" w:rsidRDefault="00A93ED7" w:rsidP="00A93ED7">
      <w:pPr>
        <w:pStyle w:val="ListParagraph"/>
        <w:numPr>
          <w:ilvl w:val="0"/>
          <w:numId w:val="16"/>
        </w:numPr>
        <w:spacing w:after="0" w:line="240" w:lineRule="auto"/>
        <w:jc w:val="both"/>
        <w:rPr>
          <w:lang w:eastAsia="en-AU"/>
        </w:rPr>
      </w:pPr>
      <w:r w:rsidRPr="65D6D460">
        <w:rPr>
          <w:lang w:eastAsia="en-AU"/>
        </w:rPr>
        <w:t>Sustainability</w:t>
      </w:r>
    </w:p>
    <w:p w14:paraId="5E06BC7A" w14:textId="77777777" w:rsidR="00A93ED7" w:rsidRPr="008F70A5" w:rsidRDefault="00A93ED7" w:rsidP="00A93ED7">
      <w:pPr>
        <w:pStyle w:val="ListParagraph"/>
        <w:numPr>
          <w:ilvl w:val="0"/>
          <w:numId w:val="16"/>
        </w:numPr>
        <w:spacing w:after="0" w:line="240" w:lineRule="auto"/>
        <w:jc w:val="both"/>
        <w:rPr>
          <w:lang w:eastAsia="en-AU"/>
        </w:rPr>
      </w:pPr>
      <w:r w:rsidRPr="65D6D460">
        <w:rPr>
          <w:lang w:eastAsia="en-AU"/>
        </w:rPr>
        <w:t xml:space="preserve">Include something about raw materials/sourcing. </w:t>
      </w:r>
    </w:p>
    <w:p w14:paraId="437983AA" w14:textId="77777777" w:rsidR="00A93ED7" w:rsidRPr="008F70A5" w:rsidRDefault="00A93ED7" w:rsidP="00A93ED7">
      <w:pPr>
        <w:pStyle w:val="ListParagraph"/>
        <w:jc w:val="both"/>
        <w:rPr>
          <w:lang w:eastAsia="en-AU"/>
        </w:rPr>
      </w:pPr>
    </w:p>
    <w:p w14:paraId="27BCE774" w14:textId="77777777" w:rsidR="00A93ED7" w:rsidRPr="008F70A5" w:rsidRDefault="00A93ED7" w:rsidP="00A93ED7">
      <w:pPr>
        <w:pStyle w:val="ListParagraph"/>
        <w:numPr>
          <w:ilvl w:val="0"/>
          <w:numId w:val="15"/>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150806B0" w14:textId="77777777" w:rsidR="00A93ED7" w:rsidRPr="008F70A5" w:rsidRDefault="00A93ED7" w:rsidP="00A93ED7">
      <w:pPr>
        <w:widowControl w:val="0"/>
        <w:autoSpaceDE w:val="0"/>
        <w:autoSpaceDN w:val="0"/>
        <w:adjustRightInd w:val="0"/>
        <w:ind w:left="720"/>
        <w:jc w:val="both"/>
        <w:rPr>
          <w:lang w:eastAsia="en-AU"/>
        </w:rPr>
      </w:pPr>
      <w:r w:rsidRPr="65D6D460">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6FF55498" w14:textId="77777777" w:rsidR="00A93ED7" w:rsidRPr="008F70A5" w:rsidRDefault="00A93ED7" w:rsidP="00A93ED7">
      <w:pPr>
        <w:pStyle w:val="ListParagraph"/>
        <w:widowControl w:val="0"/>
        <w:numPr>
          <w:ilvl w:val="0"/>
          <w:numId w:val="17"/>
        </w:numPr>
        <w:autoSpaceDE w:val="0"/>
        <w:autoSpaceDN w:val="0"/>
        <w:adjustRightInd w:val="0"/>
        <w:spacing w:after="240" w:line="240" w:lineRule="auto"/>
        <w:jc w:val="both"/>
        <w:rPr>
          <w:lang w:eastAsia="en-AU"/>
        </w:rPr>
      </w:pPr>
      <w:r w:rsidRPr="65D6D460">
        <w:rPr>
          <w:lang w:eastAsia="en-AU"/>
        </w:rPr>
        <w:t xml:space="preserve">Engage in severe forms of trafficking in persons during the period of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31BB3013" w14:textId="77777777" w:rsidR="00A93ED7" w:rsidRPr="008F70A5" w:rsidRDefault="00A93ED7" w:rsidP="00A93ED7">
      <w:pPr>
        <w:pStyle w:val="ListParagraph"/>
        <w:widowControl w:val="0"/>
        <w:numPr>
          <w:ilvl w:val="0"/>
          <w:numId w:val="17"/>
        </w:numPr>
        <w:autoSpaceDE w:val="0"/>
        <w:autoSpaceDN w:val="0"/>
        <w:adjustRightInd w:val="0"/>
        <w:spacing w:after="240" w:line="240" w:lineRule="auto"/>
        <w:jc w:val="both"/>
        <w:rPr>
          <w:lang w:eastAsia="en-AU"/>
        </w:rPr>
      </w:pPr>
      <w:r w:rsidRPr="65D6D460">
        <w:rPr>
          <w:lang w:eastAsia="en-AU"/>
        </w:rPr>
        <w:t xml:space="preserve">Procure commercial sex acts during the period of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75300F42" w14:textId="77777777" w:rsidR="00A93ED7" w:rsidRPr="008F70A5" w:rsidRDefault="00A93ED7" w:rsidP="00A93ED7">
      <w:pPr>
        <w:pStyle w:val="ListParagraph"/>
        <w:widowControl w:val="0"/>
        <w:numPr>
          <w:ilvl w:val="0"/>
          <w:numId w:val="17"/>
        </w:numPr>
        <w:autoSpaceDE w:val="0"/>
        <w:autoSpaceDN w:val="0"/>
        <w:adjustRightInd w:val="0"/>
        <w:spacing w:after="240" w:line="240" w:lineRule="auto"/>
        <w:jc w:val="both"/>
        <w:rPr>
          <w:lang w:eastAsia="en-AU"/>
        </w:rPr>
      </w:pPr>
      <w:r w:rsidRPr="65D6D460">
        <w:rPr>
          <w:lang w:eastAsia="en-AU"/>
        </w:rPr>
        <w:t xml:space="preserve">Use forced labour in the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4FC64652" w14:textId="77777777" w:rsidR="00A93ED7" w:rsidRPr="008F70A5" w:rsidRDefault="00A93ED7" w:rsidP="00A93ED7">
      <w:pPr>
        <w:pStyle w:val="ListParagraph"/>
        <w:widowControl w:val="0"/>
        <w:numPr>
          <w:ilvl w:val="0"/>
          <w:numId w:val="17"/>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w:t>
      </w:r>
      <w:proofErr w:type="gramStart"/>
      <w:r w:rsidRPr="65D6D460">
        <w:rPr>
          <w:lang w:eastAsia="en-AU"/>
        </w:rPr>
        <w:t>authority;</w:t>
      </w:r>
      <w:proofErr w:type="gramEnd"/>
      <w:r w:rsidRPr="65D6D460">
        <w:rPr>
          <w:lang w:eastAsia="en-AU"/>
        </w:rPr>
        <w:t xml:space="preserve"> </w:t>
      </w:r>
      <w:r w:rsidRPr="65D6D460">
        <w:rPr>
          <w:rFonts w:ascii="Tahoma,MS Mincho" w:eastAsia="Tahoma,MS Mincho" w:hAnsi="Tahoma,MS Mincho" w:cs="Tahoma,MS Mincho"/>
          <w:lang w:eastAsia="en-AU"/>
        </w:rPr>
        <w:t> </w:t>
      </w:r>
    </w:p>
    <w:p w14:paraId="04848EA3" w14:textId="77777777" w:rsidR="00A93ED7" w:rsidRPr="008F70A5" w:rsidRDefault="00A93ED7" w:rsidP="00A93ED7">
      <w:pPr>
        <w:pStyle w:val="ListParagraph"/>
        <w:numPr>
          <w:ilvl w:val="0"/>
          <w:numId w:val="17"/>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60A455" w14:textId="77777777" w:rsidR="00A93ED7" w:rsidRPr="008F70A5" w:rsidRDefault="00A93ED7" w:rsidP="00A93ED7">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528D35A8" w14:textId="77777777" w:rsidR="00A93ED7" w:rsidRPr="008F70A5" w:rsidRDefault="00A93ED7" w:rsidP="00A93ED7">
      <w:pPr>
        <w:widowControl w:val="0"/>
        <w:autoSpaceDE w:val="0"/>
        <w:autoSpaceDN w:val="0"/>
        <w:adjustRightInd w:val="0"/>
        <w:spacing w:after="120"/>
        <w:ind w:left="720"/>
        <w:jc w:val="both"/>
        <w:rPr>
          <w:lang w:eastAsia="en-AU"/>
        </w:rPr>
      </w:pPr>
      <w:r w:rsidRPr="65D6D460">
        <w:rPr>
          <w:lang w:eastAsia="en-AU"/>
        </w:rPr>
        <w:t>In respect to any contract funded by the UK Government the Service provider/contractor is expected to be familiar with the terms of the UK Modern-Slavery Act 2015, and to abide by the conditions of the Act.</w:t>
      </w:r>
    </w:p>
    <w:p w14:paraId="0E5053B6" w14:textId="77777777" w:rsidR="00A93ED7" w:rsidRPr="00805C27" w:rsidRDefault="00A93ED7" w:rsidP="00A93ED7">
      <w:pPr>
        <w:pStyle w:val="Heading1"/>
        <w:numPr>
          <w:ilvl w:val="0"/>
          <w:numId w:val="0"/>
        </w:numPr>
        <w:ind w:left="432" w:hanging="432"/>
      </w:pPr>
      <w:bookmarkStart w:id="44" w:name="_Toc515032055"/>
      <w:bookmarkStart w:id="45" w:name="_Toc524509570"/>
      <w:r>
        <w:t>Appendix 4 – GDPR (General Data Protection Regulation) Terms and Conditions</w:t>
      </w:r>
      <w:bookmarkEnd w:id="44"/>
      <w:bookmarkEnd w:id="45"/>
    </w:p>
    <w:p w14:paraId="3AA83340" w14:textId="77777777" w:rsidR="00A93ED7" w:rsidRPr="00551A75" w:rsidRDefault="00A93ED7" w:rsidP="00A93ED7">
      <w:pPr>
        <w:pStyle w:val="BodyText2"/>
        <w:numPr>
          <w:ilvl w:val="0"/>
          <w:numId w:val="19"/>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61C2F8B0" w14:textId="77777777" w:rsidR="00A93ED7" w:rsidRPr="00551A75" w:rsidRDefault="00A93ED7" w:rsidP="00A93ED7">
      <w:pPr>
        <w:jc w:val="both"/>
        <w:rPr>
          <w:i/>
        </w:rPr>
      </w:pPr>
    </w:p>
    <w:p w14:paraId="0FCB5AFF" w14:textId="77777777" w:rsidR="00A93ED7" w:rsidRPr="00551A75" w:rsidRDefault="00A93ED7" w:rsidP="00A93ED7">
      <w:pPr>
        <w:jc w:val="both"/>
        <w:rPr>
          <w:i/>
          <w:iCs/>
        </w:rPr>
      </w:pPr>
      <w:r w:rsidRPr="65D6D460">
        <w:rPr>
          <w:i/>
          <w:iCs/>
        </w:rPr>
        <w:t xml:space="preserve">Definitions </w:t>
      </w:r>
    </w:p>
    <w:p w14:paraId="076EA110" w14:textId="77777777" w:rsidR="00A93ED7" w:rsidRPr="00551A75" w:rsidRDefault="00A93ED7" w:rsidP="00A93ED7">
      <w:pPr>
        <w:jc w:val="both"/>
        <w:rPr>
          <w:i/>
          <w:iCs/>
        </w:rPr>
      </w:pPr>
      <w:r w:rsidRPr="65D6D460">
        <w:rPr>
          <w:i/>
          <w:iCs/>
        </w:rPr>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A93ED7" w:rsidRPr="00551A75" w14:paraId="46E09D8D" w14:textId="77777777" w:rsidTr="00EF59A8">
        <w:tc>
          <w:tcPr>
            <w:tcW w:w="2547" w:type="dxa"/>
          </w:tcPr>
          <w:p w14:paraId="3A258DAC" w14:textId="77777777" w:rsidR="00A93ED7" w:rsidRPr="00551A75" w:rsidRDefault="00A93ED7" w:rsidP="00EF59A8">
            <w:pPr>
              <w:jc w:val="both"/>
              <w:rPr>
                <w:i/>
                <w:iCs/>
              </w:rPr>
            </w:pPr>
            <w:r w:rsidRPr="65D6D460">
              <w:rPr>
                <w:i/>
                <w:iCs/>
              </w:rPr>
              <w:t>“Data Controller”</w:t>
            </w:r>
          </w:p>
        </w:tc>
        <w:tc>
          <w:tcPr>
            <w:tcW w:w="6472" w:type="dxa"/>
          </w:tcPr>
          <w:p w14:paraId="4DB8D56D" w14:textId="77777777" w:rsidR="00A93ED7" w:rsidRPr="00551A75" w:rsidRDefault="00A93ED7" w:rsidP="00EF59A8">
            <w:pPr>
              <w:jc w:val="both"/>
              <w:rPr>
                <w:i/>
                <w:iCs/>
              </w:rPr>
            </w:pPr>
            <w:r w:rsidRPr="65D6D460">
              <w:rPr>
                <w:i/>
                <w:iCs/>
              </w:rPr>
              <w:t xml:space="preserve">the party who (either alone or jointly or in common with other persons) determines the purposes for which and the </w:t>
            </w:r>
            <w:proofErr w:type="gramStart"/>
            <w:r w:rsidRPr="65D6D460">
              <w:rPr>
                <w:i/>
                <w:iCs/>
              </w:rPr>
              <w:t>manner in which</w:t>
            </w:r>
            <w:proofErr w:type="gramEnd"/>
            <w:r w:rsidRPr="65D6D460">
              <w:rPr>
                <w:i/>
                <w:iCs/>
              </w:rPr>
              <w:t xml:space="preserve"> any Personal Data are, or are to be, processed;</w:t>
            </w:r>
          </w:p>
        </w:tc>
      </w:tr>
      <w:tr w:rsidR="00A93ED7" w:rsidRPr="00551A75" w14:paraId="36E26146" w14:textId="77777777" w:rsidTr="00EF59A8">
        <w:tc>
          <w:tcPr>
            <w:tcW w:w="2547" w:type="dxa"/>
          </w:tcPr>
          <w:p w14:paraId="3208F3BA" w14:textId="77777777" w:rsidR="00A93ED7" w:rsidRPr="00551A75" w:rsidRDefault="00A93ED7" w:rsidP="00EF59A8">
            <w:pPr>
              <w:jc w:val="both"/>
              <w:rPr>
                <w:i/>
                <w:iCs/>
              </w:rPr>
            </w:pPr>
            <w:r w:rsidRPr="65D6D460">
              <w:rPr>
                <w:i/>
                <w:iCs/>
              </w:rPr>
              <w:t>“Data Processor”</w:t>
            </w:r>
          </w:p>
        </w:tc>
        <w:tc>
          <w:tcPr>
            <w:tcW w:w="6472" w:type="dxa"/>
          </w:tcPr>
          <w:p w14:paraId="1C7B07AE" w14:textId="77777777" w:rsidR="00A93ED7" w:rsidRPr="00551A75" w:rsidRDefault="00A93ED7" w:rsidP="00EF59A8">
            <w:pPr>
              <w:jc w:val="both"/>
              <w:rPr>
                <w:i/>
                <w:iCs/>
              </w:rPr>
            </w:pPr>
            <w:r w:rsidRPr="65D6D460">
              <w:rPr>
                <w:i/>
                <w:iCs/>
              </w:rPr>
              <w:t xml:space="preserve">a person or entity who processes Personal Data on behalf of the Data Controller </w:t>
            </w:r>
            <w:proofErr w:type="gramStart"/>
            <w:r w:rsidRPr="65D6D460">
              <w:rPr>
                <w:i/>
                <w:iCs/>
              </w:rPr>
              <w:t>on the basis of</w:t>
            </w:r>
            <w:proofErr w:type="gramEnd"/>
            <w:r w:rsidRPr="65D6D460">
              <w:rPr>
                <w:i/>
                <w:iCs/>
              </w:rPr>
              <w:t xml:space="preserve"> a formal, written contract, but who is not an employee of the Data Controller.</w:t>
            </w:r>
          </w:p>
        </w:tc>
      </w:tr>
      <w:tr w:rsidR="00A93ED7" w:rsidRPr="00551A75" w14:paraId="7A7B7E36" w14:textId="77777777" w:rsidTr="00EF59A8">
        <w:tc>
          <w:tcPr>
            <w:tcW w:w="2547" w:type="dxa"/>
          </w:tcPr>
          <w:p w14:paraId="25BA83B6" w14:textId="77777777" w:rsidR="00A93ED7" w:rsidRPr="00551A75" w:rsidRDefault="00A93ED7" w:rsidP="00EF59A8">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F5BA951" w14:textId="77777777" w:rsidR="00A93ED7" w:rsidRPr="00551A75" w:rsidRDefault="00A93ED7" w:rsidP="00EF59A8">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A93ED7" w:rsidRPr="00551A75" w14:paraId="1B9B0282" w14:textId="77777777" w:rsidTr="00EF59A8">
        <w:tc>
          <w:tcPr>
            <w:tcW w:w="2547" w:type="dxa"/>
          </w:tcPr>
          <w:p w14:paraId="6EA5CC22" w14:textId="77777777" w:rsidR="00A93ED7" w:rsidRPr="00551A75" w:rsidRDefault="00A93ED7" w:rsidP="00EF59A8">
            <w:pPr>
              <w:jc w:val="both"/>
              <w:rPr>
                <w:i/>
                <w:iCs/>
              </w:rPr>
            </w:pPr>
            <w:r w:rsidRPr="65D6D460">
              <w:rPr>
                <w:i/>
                <w:iCs/>
                <w:spacing w:val="-1"/>
              </w:rPr>
              <w:t>“Data Protection Legislation”</w:t>
            </w:r>
          </w:p>
        </w:tc>
        <w:tc>
          <w:tcPr>
            <w:tcW w:w="6472" w:type="dxa"/>
          </w:tcPr>
          <w:p w14:paraId="6995318E" w14:textId="77777777" w:rsidR="00A93ED7" w:rsidRPr="00551A75" w:rsidRDefault="00A93ED7" w:rsidP="00EF59A8">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w:t>
            </w:r>
            <w:r w:rsidRPr="65D6D460">
              <w:rPr>
                <w:i/>
                <w:iCs/>
                <w:spacing w:val="-1"/>
              </w:rPr>
              <w:lastRenderedPageBreak/>
              <w:t xml:space="preserve">relating to the processing of Personal Data and the privacy of electronic communications, as amended, replaced or updated from time to time, including the Privacy and Electronic Communications Directive (2002/58/EC); </w:t>
            </w:r>
          </w:p>
        </w:tc>
      </w:tr>
      <w:tr w:rsidR="00A93ED7" w:rsidRPr="00551A75" w14:paraId="7E340211" w14:textId="77777777" w:rsidTr="00EF59A8">
        <w:tc>
          <w:tcPr>
            <w:tcW w:w="2547" w:type="dxa"/>
          </w:tcPr>
          <w:p w14:paraId="24BBFA9D" w14:textId="77777777" w:rsidR="00A93ED7" w:rsidRPr="00551A75" w:rsidRDefault="00A93ED7" w:rsidP="00EF59A8">
            <w:pPr>
              <w:jc w:val="both"/>
              <w:rPr>
                <w:i/>
                <w:iCs/>
              </w:rPr>
            </w:pPr>
            <w:r w:rsidRPr="65D6D460">
              <w:rPr>
                <w:i/>
                <w:iCs/>
                <w:spacing w:val="1"/>
              </w:rPr>
              <w:lastRenderedPageBreak/>
              <w:t>“</w:t>
            </w:r>
            <w:r w:rsidRPr="65D6D460">
              <w:rPr>
                <w:i/>
                <w:iCs/>
                <w:spacing w:val="-1"/>
              </w:rPr>
              <w:t>P</w:t>
            </w:r>
            <w:r w:rsidRPr="65D6D460">
              <w:rPr>
                <w:i/>
                <w:iCs/>
              </w:rPr>
              <w:t>e</w:t>
            </w:r>
            <w:r w:rsidRPr="65D6D460">
              <w:rPr>
                <w:i/>
                <w:iCs/>
                <w:spacing w:val="1"/>
              </w:rPr>
              <w:t>r</w:t>
            </w:r>
            <w:r w:rsidRPr="65D6D460">
              <w:rPr>
                <w:i/>
                <w:iCs/>
              </w:rPr>
              <w:t xml:space="preserve">sonal </w:t>
            </w:r>
            <w:proofErr w:type="gramStart"/>
            <w:r w:rsidRPr="65D6D460">
              <w:rPr>
                <w:i/>
                <w:iCs/>
                <w:spacing w:val="-1"/>
              </w:rPr>
              <w:t>D</w:t>
            </w:r>
            <w:r w:rsidRPr="65D6D460">
              <w:rPr>
                <w:i/>
                <w:iCs/>
                <w:spacing w:val="-3"/>
              </w:rPr>
              <w:t>a</w:t>
            </w:r>
            <w:r w:rsidRPr="65D6D460">
              <w:rPr>
                <w:i/>
                <w:iCs/>
                <w:spacing w:val="1"/>
              </w:rPr>
              <w:t>t</w:t>
            </w:r>
            <w:r w:rsidRPr="65D6D460">
              <w:rPr>
                <w:i/>
                <w:iCs/>
              </w:rPr>
              <w:t xml:space="preserve">a”   </w:t>
            </w:r>
            <w:proofErr w:type="gramEnd"/>
            <w:r w:rsidRPr="65D6D460">
              <w:rPr>
                <w:i/>
                <w:iCs/>
              </w:rPr>
              <w:t xml:space="preserve">               </w:t>
            </w:r>
          </w:p>
        </w:tc>
        <w:tc>
          <w:tcPr>
            <w:tcW w:w="6472" w:type="dxa"/>
          </w:tcPr>
          <w:p w14:paraId="5A8A1427" w14:textId="77777777" w:rsidR="00A93ED7" w:rsidRPr="00551A75" w:rsidRDefault="00A93ED7" w:rsidP="00EF59A8">
            <w:pPr>
              <w:jc w:val="both"/>
              <w:rPr>
                <w:i/>
                <w:iCs/>
              </w:rPr>
            </w:pPr>
            <w:r w:rsidRPr="65D6D460">
              <w:rPr>
                <w:i/>
                <w:iC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A93ED7" w:rsidRPr="00551A75" w14:paraId="5409EA28" w14:textId="77777777" w:rsidTr="00EF59A8">
        <w:tc>
          <w:tcPr>
            <w:tcW w:w="2547" w:type="dxa"/>
          </w:tcPr>
          <w:p w14:paraId="2C404794" w14:textId="77777777" w:rsidR="00A93ED7" w:rsidRPr="00551A75" w:rsidRDefault="00A93ED7" w:rsidP="00EF59A8">
            <w:pPr>
              <w:jc w:val="both"/>
              <w:rPr>
                <w:i/>
                <w:iCs/>
              </w:rPr>
            </w:pPr>
            <w:r w:rsidRPr="65D6D460">
              <w:rPr>
                <w:i/>
                <w:iCs/>
              </w:rPr>
              <w:t>“Processing, processes and process”</w:t>
            </w:r>
          </w:p>
        </w:tc>
        <w:tc>
          <w:tcPr>
            <w:tcW w:w="6472" w:type="dxa"/>
          </w:tcPr>
          <w:p w14:paraId="3906C6EB" w14:textId="77777777" w:rsidR="00A93ED7" w:rsidRPr="00551A75" w:rsidRDefault="00A93ED7" w:rsidP="00EF59A8">
            <w:pPr>
              <w:jc w:val="both"/>
              <w:rPr>
                <w:i/>
                <w:iCs/>
              </w:rPr>
            </w:pPr>
            <w:r w:rsidRPr="65D6D460">
              <w:rPr>
                <w:i/>
                <w:iCs/>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65D6D460">
              <w:rPr>
                <w:i/>
                <w:iCs/>
              </w:rPr>
              <w:t>whether or not</w:t>
            </w:r>
            <w:proofErr w:type="gramEnd"/>
            <w:r w:rsidRPr="65D6D460">
              <w:rPr>
                <w:i/>
                <w:iCs/>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A93ED7" w:rsidRPr="00551A75" w14:paraId="0C7F5EAE" w14:textId="77777777" w:rsidTr="00EF59A8">
        <w:tc>
          <w:tcPr>
            <w:tcW w:w="2547" w:type="dxa"/>
          </w:tcPr>
          <w:p w14:paraId="1B68D0A2" w14:textId="77777777" w:rsidR="00A93ED7" w:rsidRPr="00551A75" w:rsidRDefault="00A93ED7" w:rsidP="00EF59A8">
            <w:pPr>
              <w:jc w:val="both"/>
              <w:rPr>
                <w:i/>
                <w:iCs/>
              </w:rPr>
            </w:pPr>
            <w:r w:rsidRPr="65D6D460">
              <w:rPr>
                <w:i/>
                <w:iCs/>
              </w:rPr>
              <w:t>“SCC”</w:t>
            </w:r>
          </w:p>
        </w:tc>
        <w:tc>
          <w:tcPr>
            <w:tcW w:w="6472" w:type="dxa"/>
          </w:tcPr>
          <w:p w14:paraId="1F189100" w14:textId="77777777" w:rsidR="00A93ED7" w:rsidRPr="00551A75" w:rsidRDefault="00A93ED7" w:rsidP="00EF59A8">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A93ED7" w:rsidRPr="00551A75" w14:paraId="056FE91F" w14:textId="77777777" w:rsidTr="00EF59A8">
        <w:tc>
          <w:tcPr>
            <w:tcW w:w="2547" w:type="dxa"/>
          </w:tcPr>
          <w:p w14:paraId="0D5FFD19" w14:textId="77777777" w:rsidR="00A93ED7" w:rsidRPr="00551A75" w:rsidRDefault="00A93ED7" w:rsidP="00EF59A8">
            <w:pPr>
              <w:jc w:val="both"/>
              <w:rPr>
                <w:i/>
                <w:iCs/>
              </w:rPr>
            </w:pPr>
            <w:r w:rsidRPr="65D6D460">
              <w:rPr>
                <w:i/>
                <w:iCs/>
                <w:spacing w:val="1"/>
              </w:rPr>
              <w:t>“</w:t>
            </w:r>
            <w:proofErr w:type="gramStart"/>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roofErr w:type="gramEnd"/>
            <w:r w:rsidRPr="65D6D460">
              <w:rPr>
                <w:i/>
                <w:iCs/>
              </w:rPr>
              <w:t xml:space="preserve">                      </w:t>
            </w:r>
          </w:p>
        </w:tc>
        <w:tc>
          <w:tcPr>
            <w:tcW w:w="6472" w:type="dxa"/>
          </w:tcPr>
          <w:p w14:paraId="367D714A" w14:textId="77777777" w:rsidR="00A93ED7" w:rsidRPr="00551A75" w:rsidRDefault="00A93ED7" w:rsidP="00EF59A8">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314EF772" w14:textId="77777777" w:rsidR="00A93ED7" w:rsidRPr="00551A75" w:rsidRDefault="00A93ED7" w:rsidP="00A93ED7">
      <w:pPr>
        <w:spacing w:after="200" w:line="276" w:lineRule="auto"/>
        <w:ind w:right="84"/>
        <w:contextualSpacing/>
        <w:jc w:val="both"/>
        <w:rPr>
          <w:rFonts w:eastAsia="Arial" w:cstheme="minorHAnsi"/>
          <w:i/>
        </w:rPr>
      </w:pPr>
    </w:p>
    <w:p w14:paraId="3D779832" w14:textId="77777777" w:rsidR="00A93ED7" w:rsidRPr="00002C94" w:rsidRDefault="00A93ED7" w:rsidP="00A93ED7">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30169074" w14:textId="77777777" w:rsidR="00A93ED7" w:rsidRPr="00002C94" w:rsidRDefault="00A93ED7" w:rsidP="00A93ED7">
      <w:pPr>
        <w:pStyle w:val="ListParagraph"/>
        <w:tabs>
          <w:tab w:val="left" w:pos="851"/>
        </w:tabs>
        <w:spacing w:before="1" w:line="242" w:lineRule="auto"/>
        <w:ind w:right="102"/>
        <w:jc w:val="both"/>
        <w:rPr>
          <w:i/>
        </w:rPr>
      </w:pPr>
    </w:p>
    <w:p w14:paraId="6CB08742" w14:textId="77777777" w:rsidR="00A93ED7" w:rsidRPr="00002C94" w:rsidRDefault="00A93ED7" w:rsidP="00A93ED7">
      <w:pPr>
        <w:pStyle w:val="ListParagraph"/>
        <w:numPr>
          <w:ilvl w:val="1"/>
          <w:numId w:val="19"/>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4B41D601" w14:textId="77777777" w:rsidR="00A93ED7" w:rsidRPr="00002C94" w:rsidRDefault="00A93ED7" w:rsidP="00A93ED7">
      <w:pPr>
        <w:spacing w:line="242" w:lineRule="auto"/>
        <w:ind w:left="851" w:right="102"/>
        <w:jc w:val="both"/>
        <w:rPr>
          <w:rFonts w:eastAsia="Arial" w:cstheme="minorHAnsi"/>
          <w:i/>
          <w:spacing w:val="2"/>
        </w:rPr>
      </w:pPr>
    </w:p>
    <w:p w14:paraId="37BBB4E9" w14:textId="77777777" w:rsidR="00A93ED7" w:rsidRPr="00002C94" w:rsidRDefault="00A93ED7" w:rsidP="00A93ED7">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3718329A" w14:textId="77777777" w:rsidR="00A93ED7" w:rsidRPr="00002C94" w:rsidRDefault="00A93ED7" w:rsidP="00A93ED7">
      <w:pPr>
        <w:pStyle w:val="ListParagraph"/>
        <w:spacing w:line="242" w:lineRule="auto"/>
        <w:ind w:left="1080" w:right="102"/>
        <w:jc w:val="both"/>
        <w:rPr>
          <w:rFonts w:eastAsia="Arial" w:cstheme="minorHAnsi"/>
          <w:i/>
        </w:rPr>
      </w:pPr>
    </w:p>
    <w:p w14:paraId="3659FD43" w14:textId="77777777" w:rsidR="00A93ED7" w:rsidRPr="00002C94" w:rsidRDefault="00A93ED7" w:rsidP="00A93ED7">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3555B979" w14:textId="77777777" w:rsidR="00A93ED7" w:rsidRPr="00002C94" w:rsidRDefault="00A93ED7" w:rsidP="00A93ED7">
      <w:pPr>
        <w:pStyle w:val="ListParagraph"/>
        <w:spacing w:line="242" w:lineRule="auto"/>
        <w:ind w:left="1080" w:right="102"/>
        <w:jc w:val="both"/>
        <w:rPr>
          <w:rFonts w:eastAsia="Arial" w:cstheme="minorHAnsi"/>
          <w:i/>
          <w:spacing w:val="2"/>
        </w:rPr>
      </w:pPr>
    </w:p>
    <w:p w14:paraId="34B93166" w14:textId="77777777" w:rsidR="00A93ED7" w:rsidRPr="00002C94" w:rsidRDefault="00A93ED7" w:rsidP="00A93ED7">
      <w:pPr>
        <w:pStyle w:val="ListParagraph"/>
        <w:numPr>
          <w:ilvl w:val="1"/>
          <w:numId w:val="19"/>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3FA8D2BF" w14:textId="77777777" w:rsidR="00A93ED7" w:rsidRPr="00002C94" w:rsidRDefault="00A93ED7" w:rsidP="00A93ED7">
      <w:pPr>
        <w:ind w:right="84"/>
        <w:jc w:val="both"/>
        <w:rPr>
          <w:rFonts w:eastAsia="Arial" w:cstheme="minorHAnsi"/>
          <w:i/>
          <w:spacing w:val="34"/>
        </w:rPr>
      </w:pPr>
    </w:p>
    <w:p w14:paraId="4AA9C82C" w14:textId="77777777" w:rsidR="00A93ED7" w:rsidRPr="00002C94" w:rsidRDefault="00A93ED7" w:rsidP="00A93ED7">
      <w:pPr>
        <w:pStyle w:val="ListParagraph"/>
        <w:numPr>
          <w:ilvl w:val="0"/>
          <w:numId w:val="20"/>
        </w:numPr>
        <w:suppressAutoHyphens/>
        <w:autoSpaceDN w:val="0"/>
        <w:spacing w:after="0" w:line="242" w:lineRule="auto"/>
        <w:ind w:right="102"/>
        <w:contextualSpacing w:val="0"/>
        <w:jc w:val="both"/>
        <w:textAlignment w:val="baseline"/>
        <w:rPr>
          <w:i/>
          <w:iCs/>
        </w:rPr>
      </w:pPr>
      <w:bookmarkStart w:id="46"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46"/>
      <w:r w:rsidRPr="65D6D460">
        <w:rPr>
          <w:i/>
          <w:iCs/>
        </w:rPr>
        <w:t xml:space="preserve"> comply with the Data Protection Legislation when processing Personal Data.  </w:t>
      </w:r>
    </w:p>
    <w:p w14:paraId="6E711134" w14:textId="77777777" w:rsidR="00A93ED7" w:rsidRPr="00002C94" w:rsidRDefault="00A93ED7" w:rsidP="00A93ED7">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02ADF433" w14:textId="77777777" w:rsidR="00A93ED7" w:rsidRPr="00002C94" w:rsidRDefault="00A93ED7" w:rsidP="00A93ED7">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lastRenderedPageBreak/>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667E0930" w14:textId="77777777" w:rsidR="00A93ED7" w:rsidRPr="00002C94" w:rsidRDefault="00A93ED7" w:rsidP="00A93ED7">
      <w:pPr>
        <w:pStyle w:val="ListParagraph"/>
        <w:spacing w:line="242" w:lineRule="auto"/>
        <w:ind w:right="102"/>
        <w:jc w:val="both"/>
        <w:rPr>
          <w:rFonts w:cstheme="minorHAnsi"/>
          <w:i/>
        </w:rPr>
      </w:pPr>
    </w:p>
    <w:p w14:paraId="0C336D48" w14:textId="77777777" w:rsidR="00A93ED7" w:rsidRPr="00002C94" w:rsidRDefault="00A93ED7" w:rsidP="00A93ED7">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2BF40A6C" w14:textId="77777777" w:rsidR="00A93ED7" w:rsidRPr="00002C94" w:rsidRDefault="00A93ED7" w:rsidP="00A93ED7">
      <w:pPr>
        <w:pStyle w:val="ListParagraph"/>
        <w:tabs>
          <w:tab w:val="left" w:pos="851"/>
        </w:tabs>
        <w:spacing w:before="1"/>
        <w:ind w:left="792" w:firstLine="720"/>
        <w:jc w:val="both"/>
        <w:rPr>
          <w:b/>
          <w:i/>
        </w:rPr>
      </w:pPr>
    </w:p>
    <w:p w14:paraId="4C408B9A"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3387FE4" w14:textId="77777777" w:rsidR="00A93ED7" w:rsidRPr="00002C94" w:rsidRDefault="00A93ED7" w:rsidP="00A93ED7">
      <w:pPr>
        <w:pStyle w:val="ListParagraph"/>
        <w:tabs>
          <w:tab w:val="left" w:pos="851"/>
        </w:tabs>
        <w:spacing w:before="1"/>
        <w:ind w:left="792"/>
        <w:jc w:val="both"/>
        <w:rPr>
          <w:b/>
          <w:i/>
        </w:rPr>
      </w:pPr>
    </w:p>
    <w:p w14:paraId="098F2BB8" w14:textId="77777777" w:rsidR="00A93ED7" w:rsidRPr="00002C94" w:rsidRDefault="00A93ED7" w:rsidP="00A93ED7">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only use such Personal Data for the purposes of performing its obligations under this </w:t>
      </w:r>
      <w:proofErr w:type="gramStart"/>
      <w:r w:rsidRPr="65D6D460">
        <w:rPr>
          <w:i/>
          <w:iCs/>
        </w:rPr>
        <w:t>Agreement;</w:t>
      </w:r>
      <w:proofErr w:type="gramEnd"/>
    </w:p>
    <w:p w14:paraId="548CD5CF" w14:textId="77777777" w:rsidR="00A93ED7" w:rsidRPr="00002C94" w:rsidRDefault="00A93ED7" w:rsidP="00A93ED7">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must promptly notify the Data Controller if, in its opinion, the Data Controller's instruction or performance by the Data Processor of this Agreement would not comply with the Data Protection </w:t>
      </w:r>
      <w:proofErr w:type="gramStart"/>
      <w:r w:rsidRPr="65D6D460">
        <w:rPr>
          <w:i/>
          <w:iCs/>
        </w:rPr>
        <w:t>Legislation;</w:t>
      </w:r>
      <w:proofErr w:type="gramEnd"/>
    </w:p>
    <w:p w14:paraId="39F3473B" w14:textId="77777777" w:rsidR="00A93ED7" w:rsidRPr="00002C94" w:rsidRDefault="00A93ED7" w:rsidP="00A93ED7">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450084E4" w14:textId="77777777" w:rsidR="00A93ED7" w:rsidRPr="00002C94" w:rsidRDefault="00A93ED7" w:rsidP="00A93ED7">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w:t>
      </w:r>
      <w:proofErr w:type="gramStart"/>
      <w:r w:rsidRPr="65D6D460">
        <w:rPr>
          <w:i/>
          <w:iCs/>
        </w:rPr>
        <w:t>Controller;</w:t>
      </w:r>
      <w:proofErr w:type="gramEnd"/>
      <w:r w:rsidRPr="65D6D460">
        <w:rPr>
          <w:i/>
          <w:iCs/>
        </w:rPr>
        <w:t xml:space="preserve"> </w:t>
      </w:r>
    </w:p>
    <w:p w14:paraId="3FF6EC3B" w14:textId="77777777" w:rsidR="00A93ED7" w:rsidRPr="00002C94" w:rsidRDefault="00A93ED7" w:rsidP="00A93ED7">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this Agreement specifically authorises the disclosure in order to deliver the </w:t>
      </w:r>
      <w:proofErr w:type="gramStart"/>
      <w:r w:rsidRPr="65D6D460">
        <w:rPr>
          <w:i/>
          <w:iCs/>
        </w:rPr>
        <w:t>Services;</w:t>
      </w:r>
      <w:proofErr w:type="gramEnd"/>
    </w:p>
    <w:p w14:paraId="7ED15F42" w14:textId="77777777" w:rsidR="00A93ED7" w:rsidRPr="00002C94" w:rsidRDefault="00A93ED7" w:rsidP="00A93ED7">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41406049" w14:textId="77777777" w:rsidR="00A93ED7" w:rsidRPr="00002C94" w:rsidRDefault="00A93ED7" w:rsidP="00A93ED7">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5DBAAD5B" w14:textId="77777777" w:rsidR="00A93ED7" w:rsidRPr="00002C94" w:rsidRDefault="00A93ED7" w:rsidP="00A93ED7">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5D9957EB" w14:textId="77777777" w:rsidR="00A93ED7" w:rsidRPr="00002C94" w:rsidRDefault="00A93ED7" w:rsidP="00A93ED7">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5ECEC6BC" w14:textId="77777777" w:rsidR="00A93ED7" w:rsidRPr="00002C94" w:rsidRDefault="00A93ED7" w:rsidP="00A93ED7">
      <w:pPr>
        <w:pStyle w:val="ListParagraph"/>
        <w:spacing w:line="242" w:lineRule="auto"/>
        <w:ind w:right="102"/>
        <w:jc w:val="both"/>
        <w:rPr>
          <w:i/>
        </w:rPr>
      </w:pPr>
    </w:p>
    <w:p w14:paraId="3DAAF782" w14:textId="77777777" w:rsidR="00A93ED7" w:rsidRPr="00002C94" w:rsidRDefault="00A93ED7" w:rsidP="00A93ED7">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62E60E91" w14:textId="77777777" w:rsidR="00A93ED7" w:rsidRPr="00002C94" w:rsidRDefault="00A93ED7" w:rsidP="00A93ED7">
      <w:pPr>
        <w:pStyle w:val="ListParagraph"/>
        <w:tabs>
          <w:tab w:val="left" w:pos="851"/>
        </w:tabs>
        <w:spacing w:before="1"/>
        <w:ind w:left="792"/>
        <w:jc w:val="both"/>
        <w:rPr>
          <w:b/>
          <w:i/>
        </w:rPr>
      </w:pPr>
    </w:p>
    <w:p w14:paraId="2EC9B06F"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A827169" w14:textId="77777777" w:rsidR="00A93ED7" w:rsidRPr="00002C94" w:rsidRDefault="00A93ED7" w:rsidP="00A93ED7">
      <w:pPr>
        <w:pStyle w:val="ListParagraph"/>
        <w:tabs>
          <w:tab w:val="left" w:pos="851"/>
        </w:tabs>
        <w:spacing w:before="1"/>
        <w:ind w:left="792"/>
        <w:jc w:val="both"/>
        <w:rPr>
          <w:b/>
          <w:i/>
        </w:rPr>
      </w:pPr>
    </w:p>
    <w:p w14:paraId="49458FE0" w14:textId="77777777" w:rsidR="00A93ED7" w:rsidRPr="00002C94" w:rsidRDefault="00A93ED7" w:rsidP="00A93ED7">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 xml:space="preserve">upon the request of a Data Subject, inform such Data Subject that it is a Data Processor and that the other Party is a Data </w:t>
      </w:r>
      <w:proofErr w:type="gramStart"/>
      <w:r w:rsidRPr="65D6D460">
        <w:rPr>
          <w:i/>
          <w:iCs/>
        </w:rPr>
        <w:t>Controller;</w:t>
      </w:r>
      <w:proofErr w:type="gramEnd"/>
    </w:p>
    <w:p w14:paraId="0CAD7033" w14:textId="77777777" w:rsidR="00A93ED7" w:rsidRPr="00002C94" w:rsidRDefault="00A93ED7" w:rsidP="00A93ED7">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74B6169C" w14:textId="77777777" w:rsidR="00A93ED7" w:rsidRPr="00002C94" w:rsidRDefault="00A93ED7" w:rsidP="00A93ED7">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exercise by any Data Subject of any rights under Data Protection Legislation in relation to any Personal </w:t>
      </w:r>
      <w:proofErr w:type="gramStart"/>
      <w:r w:rsidRPr="65D6D460">
        <w:rPr>
          <w:i/>
          <w:iCs/>
        </w:rPr>
        <w:t>Data;</w:t>
      </w:r>
      <w:proofErr w:type="gramEnd"/>
    </w:p>
    <w:p w14:paraId="088E66D2" w14:textId="77777777" w:rsidR="00A93ED7" w:rsidRPr="00002C94" w:rsidRDefault="00A93ED7" w:rsidP="00A93ED7">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to rectify, block or erase any Personal </w:t>
      </w:r>
      <w:proofErr w:type="gramStart"/>
      <w:r w:rsidRPr="65D6D460">
        <w:rPr>
          <w:i/>
          <w:iCs/>
        </w:rPr>
        <w:t>Data;</w:t>
      </w:r>
      <w:proofErr w:type="gramEnd"/>
    </w:p>
    <w:p w14:paraId="5A0B3B69" w14:textId="77777777" w:rsidR="00A93ED7" w:rsidRPr="00002C94" w:rsidRDefault="00A93ED7" w:rsidP="00A93ED7">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complaint or communication relating to either Party’s obligations under the Data Protection </w:t>
      </w:r>
      <w:proofErr w:type="gramStart"/>
      <w:r w:rsidRPr="65D6D460">
        <w:rPr>
          <w:i/>
          <w:iCs/>
        </w:rPr>
        <w:t>legislation;</w:t>
      </w:r>
      <w:proofErr w:type="gramEnd"/>
    </w:p>
    <w:p w14:paraId="7BF32307" w14:textId="77777777" w:rsidR="00A93ED7" w:rsidRPr="00002C94" w:rsidRDefault="00A93ED7" w:rsidP="00A93ED7">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the Data Protection Commissioner or any other data protection or regulatory authority in connection with the Personal Data processed under this </w:t>
      </w:r>
      <w:proofErr w:type="gramStart"/>
      <w:r w:rsidRPr="65D6D460">
        <w:rPr>
          <w:i/>
          <w:iCs/>
        </w:rPr>
        <w:t>Agreement;</w:t>
      </w:r>
      <w:proofErr w:type="gramEnd"/>
    </w:p>
    <w:p w14:paraId="3993B55C" w14:textId="77777777" w:rsidR="00A93ED7" w:rsidRPr="00002C94" w:rsidRDefault="00A93ED7" w:rsidP="00A93ED7">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72A160F6" w14:textId="77777777" w:rsidR="00A93ED7" w:rsidRPr="00002C94" w:rsidRDefault="00A93ED7" w:rsidP="00A93ED7">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 xml:space="preserve">co-operate with the Data Controller and provide assistance to deal with all requests and communications from Data Subjects and the Data Protection Commissioner or any other data protection or regulatory </w:t>
      </w:r>
      <w:proofErr w:type="gramStart"/>
      <w:r w:rsidRPr="65D6D460">
        <w:rPr>
          <w:i/>
          <w:iCs/>
        </w:rPr>
        <w:t>authority;</w:t>
      </w:r>
      <w:proofErr w:type="gramEnd"/>
    </w:p>
    <w:p w14:paraId="3411B5B4" w14:textId="77777777" w:rsidR="00A93ED7" w:rsidRPr="00002C94" w:rsidRDefault="00A93ED7" w:rsidP="00A93ED7">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lastRenderedPageBreak/>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26748971" w14:textId="77777777" w:rsidR="00A93ED7" w:rsidRPr="00002C94" w:rsidRDefault="00A93ED7" w:rsidP="00A93ED7">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FC97FBA" w14:textId="77777777" w:rsidR="00A93ED7" w:rsidRPr="00002C94" w:rsidRDefault="00A93ED7" w:rsidP="00A93ED7">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nature, duration and purpose(s) for which such Personal Data is </w:t>
      </w:r>
      <w:proofErr w:type="gramStart"/>
      <w:r w:rsidRPr="65D6D460">
        <w:rPr>
          <w:i/>
          <w:iCs/>
        </w:rPr>
        <w:t>processed;</w:t>
      </w:r>
      <w:proofErr w:type="gramEnd"/>
    </w:p>
    <w:p w14:paraId="5035EDF1" w14:textId="77777777" w:rsidR="00A93ED7" w:rsidRPr="00002C94" w:rsidRDefault="00A93ED7" w:rsidP="00A93ED7">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description of such Personal Data that it processes (including the categories of personal data and data </w:t>
      </w:r>
      <w:proofErr w:type="gramStart"/>
      <w:r w:rsidRPr="65D6D460">
        <w:rPr>
          <w:i/>
          <w:iCs/>
        </w:rPr>
        <w:t>subjects</w:t>
      </w:r>
      <w:proofErr w:type="gramEnd"/>
      <w:r w:rsidRPr="65D6D460">
        <w:rPr>
          <w:i/>
          <w:iCs/>
        </w:rPr>
        <w:t xml:space="preserve"> types);</w:t>
      </w:r>
    </w:p>
    <w:p w14:paraId="3FF61B8E" w14:textId="77777777" w:rsidR="00A93ED7" w:rsidRPr="00002C94" w:rsidRDefault="00A93ED7" w:rsidP="00A93ED7">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5F8BEABB" w14:textId="77777777" w:rsidR="00A93ED7" w:rsidRPr="00002C94" w:rsidRDefault="00A93ED7" w:rsidP="00A93ED7">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w:t>
      </w:r>
      <w:proofErr w:type="gramStart"/>
      <w:r w:rsidRPr="65D6D460">
        <w:rPr>
          <w:i/>
          <w:iCs/>
        </w:rPr>
        <w:t>Data;</w:t>
      </w:r>
      <w:proofErr w:type="gramEnd"/>
      <w:r w:rsidRPr="65D6D460">
        <w:rPr>
          <w:i/>
          <w:iCs/>
        </w:rPr>
        <w:t xml:space="preserve"> </w:t>
      </w:r>
    </w:p>
    <w:p w14:paraId="15B8E11A" w14:textId="77777777" w:rsidR="00A93ED7" w:rsidRPr="00002C94" w:rsidRDefault="00A93ED7" w:rsidP="00A93ED7">
      <w:pPr>
        <w:pStyle w:val="ListParagraph"/>
        <w:spacing w:line="242" w:lineRule="auto"/>
        <w:ind w:left="1080" w:right="102"/>
        <w:jc w:val="both"/>
        <w:rPr>
          <w:i/>
        </w:rPr>
      </w:pPr>
    </w:p>
    <w:p w14:paraId="70A05BC3" w14:textId="77777777" w:rsidR="00A93ED7" w:rsidRPr="00002C94" w:rsidRDefault="00A93ED7" w:rsidP="00A93ED7">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52ED4651" w14:textId="77777777" w:rsidR="00A93ED7" w:rsidRPr="00002C94" w:rsidRDefault="00A93ED7" w:rsidP="00A93ED7">
      <w:pPr>
        <w:pStyle w:val="ListParagraph"/>
        <w:tabs>
          <w:tab w:val="left" w:pos="851"/>
        </w:tabs>
        <w:spacing w:before="1"/>
        <w:ind w:left="792" w:firstLine="720"/>
        <w:jc w:val="both"/>
        <w:rPr>
          <w:b/>
          <w:i/>
        </w:rPr>
      </w:pPr>
    </w:p>
    <w:p w14:paraId="73AF82A4"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2F33B907" w14:textId="77777777" w:rsidR="00A93ED7" w:rsidRPr="00002C94" w:rsidRDefault="00A93ED7" w:rsidP="00A93ED7">
      <w:pPr>
        <w:pStyle w:val="ListParagraph"/>
        <w:tabs>
          <w:tab w:val="left" w:pos="851"/>
        </w:tabs>
        <w:spacing w:before="1"/>
        <w:ind w:left="792"/>
        <w:jc w:val="both"/>
        <w:rPr>
          <w:b/>
          <w:i/>
        </w:rPr>
      </w:pPr>
    </w:p>
    <w:p w14:paraId="6E4E074C" w14:textId="77777777" w:rsidR="00A93ED7" w:rsidRPr="00002C94"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427AF2EF" w14:textId="77777777" w:rsidR="00A93ED7" w:rsidRPr="00002C94"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01C68C47" w14:textId="77777777" w:rsidR="00A93ED7" w:rsidRPr="00002C94"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9001DEA" w14:textId="77777777" w:rsidR="00A93ED7" w:rsidRPr="00002C94"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54887499" w14:textId="77777777" w:rsidR="00A93ED7" w:rsidRPr="00002C94"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11EDF337" w14:textId="77777777" w:rsidR="00A93ED7" w:rsidRPr="00002C94" w:rsidRDefault="00A93ED7" w:rsidP="00A93ED7">
      <w:pPr>
        <w:pStyle w:val="ListParagraph"/>
        <w:numPr>
          <w:ilvl w:val="0"/>
          <w:numId w:val="32"/>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0985274" w14:textId="77777777" w:rsidR="00A93ED7" w:rsidRPr="00002C94" w:rsidRDefault="00A93ED7" w:rsidP="00A93ED7">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1EA0254D" w14:textId="77777777" w:rsidR="00A93ED7" w:rsidRPr="00002C94" w:rsidRDefault="00A93ED7" w:rsidP="00A93ED7">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00C3C9E0" w14:textId="77777777" w:rsidR="00A93ED7" w:rsidRPr="00002C94"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7224541D" w14:textId="77777777" w:rsidR="00A93ED7" w:rsidRPr="000E2700" w:rsidRDefault="00A93ED7" w:rsidP="00A93ED7">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lastRenderedPageBreak/>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6BBD026" w14:textId="77777777" w:rsidR="00A93ED7" w:rsidRDefault="00A93ED7" w:rsidP="00A93ED7">
      <w:pPr>
        <w:spacing w:line="242" w:lineRule="auto"/>
        <w:ind w:right="102"/>
        <w:jc w:val="both"/>
        <w:rPr>
          <w:i/>
        </w:rPr>
      </w:pPr>
    </w:p>
    <w:p w14:paraId="1E2D31AD" w14:textId="77777777" w:rsidR="00A93ED7" w:rsidRPr="00002C94" w:rsidRDefault="00A93ED7" w:rsidP="00A93ED7">
      <w:pPr>
        <w:spacing w:line="242" w:lineRule="auto"/>
        <w:ind w:right="102"/>
        <w:jc w:val="both"/>
        <w:rPr>
          <w:i/>
        </w:rPr>
      </w:pPr>
    </w:p>
    <w:p w14:paraId="46D774AB" w14:textId="77777777" w:rsidR="00A93ED7" w:rsidRPr="00002C94" w:rsidRDefault="00A93ED7" w:rsidP="00A93ED7">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52A38E26" w14:textId="77777777" w:rsidR="00A93ED7" w:rsidRPr="00002C94" w:rsidRDefault="00A93ED7" w:rsidP="00A93ED7">
      <w:pPr>
        <w:pStyle w:val="ListParagraph"/>
        <w:tabs>
          <w:tab w:val="left" w:pos="851"/>
        </w:tabs>
        <w:spacing w:before="1"/>
        <w:ind w:left="792" w:firstLine="720"/>
        <w:jc w:val="both"/>
        <w:rPr>
          <w:b/>
          <w:i/>
        </w:rPr>
      </w:pPr>
    </w:p>
    <w:p w14:paraId="67913353"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86AEA18" w14:textId="77777777" w:rsidR="00A93ED7" w:rsidRPr="00002C94" w:rsidRDefault="00A93ED7" w:rsidP="00A93ED7">
      <w:pPr>
        <w:pStyle w:val="ListParagraph"/>
        <w:tabs>
          <w:tab w:val="left" w:pos="851"/>
        </w:tabs>
        <w:spacing w:before="1"/>
        <w:ind w:left="792"/>
        <w:jc w:val="both"/>
        <w:rPr>
          <w:b/>
          <w:i/>
        </w:rPr>
      </w:pPr>
    </w:p>
    <w:p w14:paraId="48A3669F" w14:textId="77777777" w:rsidR="00A93ED7" w:rsidRPr="00002C94" w:rsidRDefault="00A93ED7" w:rsidP="00A93ED7">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3FA4BBAD" w14:textId="77777777" w:rsidR="00A93ED7" w:rsidRDefault="00A93ED7" w:rsidP="00A93ED7">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2DC0B47D" w14:textId="77777777" w:rsidR="00A93ED7" w:rsidRDefault="00A93ED7" w:rsidP="00A93ED7">
      <w:pPr>
        <w:spacing w:line="242" w:lineRule="auto"/>
        <w:ind w:right="102"/>
        <w:jc w:val="both"/>
        <w:rPr>
          <w:i/>
        </w:rPr>
      </w:pPr>
    </w:p>
    <w:p w14:paraId="54D8F4AD" w14:textId="77777777" w:rsidR="00A93ED7" w:rsidRPr="00002C94" w:rsidRDefault="00A93ED7" w:rsidP="00A93ED7">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222F85D0"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42D44CC" w14:textId="77777777" w:rsidR="00A93ED7" w:rsidRPr="00002C94" w:rsidRDefault="00A93ED7" w:rsidP="00A93ED7">
      <w:pPr>
        <w:pStyle w:val="ListParagraph"/>
        <w:tabs>
          <w:tab w:val="left" w:pos="851"/>
        </w:tabs>
        <w:spacing w:before="1"/>
        <w:ind w:left="792"/>
        <w:jc w:val="both"/>
        <w:rPr>
          <w:b/>
          <w:i/>
        </w:rPr>
      </w:pPr>
    </w:p>
    <w:p w14:paraId="27B4FD7C"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656D3A70"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i/>
          <w:iCs/>
        </w:rPr>
      </w:pPr>
      <w:r w:rsidRPr="65D6D460">
        <w:rPr>
          <w:i/>
          <w:iC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A67C3F7" w14:textId="77777777" w:rsidR="00A93ED7" w:rsidRPr="00240417" w:rsidRDefault="00A93ED7" w:rsidP="00A93ED7">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description of the nature of such incident, including the categories and approximate number of both Data Subjects and Personal Data records </w:t>
      </w:r>
      <w:proofErr w:type="gramStart"/>
      <w:r w:rsidRPr="65D6D460">
        <w:rPr>
          <w:i/>
          <w:iCs/>
        </w:rPr>
        <w:t>concerned;</w:t>
      </w:r>
      <w:proofErr w:type="gramEnd"/>
    </w:p>
    <w:p w14:paraId="69D59612" w14:textId="77777777" w:rsidR="00A93ED7" w:rsidRPr="00240417" w:rsidRDefault="00A93ED7" w:rsidP="00A93ED7">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41EB2B59" w14:textId="77777777" w:rsidR="00A93ED7" w:rsidRPr="00002C94" w:rsidRDefault="00A93ED7" w:rsidP="00A93ED7">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75EAC401"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A6E4FED" w14:textId="77777777" w:rsidR="00A93ED7" w:rsidRPr="00240417" w:rsidRDefault="00A93ED7" w:rsidP="00A93ED7">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assisting with any </w:t>
      </w:r>
      <w:proofErr w:type="gramStart"/>
      <w:r w:rsidRPr="65D6D460">
        <w:rPr>
          <w:i/>
          <w:iCs/>
        </w:rPr>
        <w:t>investigation;</w:t>
      </w:r>
      <w:proofErr w:type="gramEnd"/>
    </w:p>
    <w:p w14:paraId="04FD10CA" w14:textId="77777777" w:rsidR="00A93ED7" w:rsidRPr="00240417" w:rsidRDefault="00A93ED7" w:rsidP="00A93ED7">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providing the Data Controller with physical access to any facilities and operations </w:t>
      </w:r>
      <w:proofErr w:type="gramStart"/>
      <w:r w:rsidRPr="65D6D460">
        <w:rPr>
          <w:i/>
          <w:iCs/>
        </w:rPr>
        <w:t>affected;</w:t>
      </w:r>
      <w:proofErr w:type="gramEnd"/>
    </w:p>
    <w:p w14:paraId="7B79D91D" w14:textId="77777777" w:rsidR="00A93ED7" w:rsidRPr="00240417" w:rsidRDefault="00A93ED7" w:rsidP="00A93ED7">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facilitating interviews with the Data Processor's employees, former employees and others involved in the </w:t>
      </w:r>
      <w:proofErr w:type="gramStart"/>
      <w:r w:rsidRPr="65D6D460">
        <w:rPr>
          <w:i/>
          <w:iCs/>
        </w:rPr>
        <w:t>matter;</w:t>
      </w:r>
      <w:proofErr w:type="gramEnd"/>
    </w:p>
    <w:p w14:paraId="0C8B3589" w14:textId="77777777" w:rsidR="00A93ED7" w:rsidRPr="00240417" w:rsidRDefault="00A93ED7" w:rsidP="00A93ED7">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53916FF5" w14:textId="77777777" w:rsidR="00A93ED7" w:rsidRPr="00002C94" w:rsidRDefault="00A93ED7" w:rsidP="00A93ED7">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0D80E3C5"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lastRenderedPageBreak/>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24AEC746"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601F7F93" w14:textId="77777777" w:rsidR="00A93ED7" w:rsidRPr="00240417" w:rsidRDefault="00A93ED7" w:rsidP="00A93ED7">
      <w:pPr>
        <w:pStyle w:val="ListParagraph"/>
        <w:numPr>
          <w:ilvl w:val="0"/>
          <w:numId w:val="35"/>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36E1E9E" w14:textId="77777777" w:rsidR="00A93ED7" w:rsidRPr="00240417" w:rsidRDefault="00A93ED7" w:rsidP="00A93ED7">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229962AD"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716B4110" w14:textId="77777777" w:rsidR="00A93ED7" w:rsidRPr="00002C94" w:rsidRDefault="00A93ED7" w:rsidP="00A93ED7">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3AAC082F" w14:textId="77777777" w:rsidR="00A93ED7" w:rsidRPr="0036417E" w:rsidRDefault="00A93ED7" w:rsidP="00A93ED7">
      <w:pPr>
        <w:spacing w:line="242" w:lineRule="auto"/>
        <w:ind w:right="102"/>
        <w:jc w:val="both"/>
        <w:rPr>
          <w:rFonts w:cs="Arial"/>
          <w:i/>
        </w:rPr>
      </w:pPr>
    </w:p>
    <w:p w14:paraId="74C2D933" w14:textId="77777777" w:rsidR="00A93ED7" w:rsidRPr="00002C94" w:rsidRDefault="00A93ED7" w:rsidP="00A93ED7">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72136978" w14:textId="77777777" w:rsidR="00A93ED7" w:rsidRPr="00002C94" w:rsidRDefault="00A93ED7" w:rsidP="00A93ED7">
      <w:pPr>
        <w:pStyle w:val="ListParagraph"/>
        <w:tabs>
          <w:tab w:val="left" w:pos="851"/>
        </w:tabs>
        <w:spacing w:before="1"/>
        <w:ind w:left="792" w:firstLine="720"/>
        <w:jc w:val="both"/>
        <w:rPr>
          <w:b/>
          <w:i/>
        </w:rPr>
      </w:pPr>
    </w:p>
    <w:p w14:paraId="6DC208D1"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7D92D3E" w14:textId="77777777" w:rsidR="00A93ED7" w:rsidRPr="00002C94" w:rsidRDefault="00A93ED7" w:rsidP="00A93ED7">
      <w:pPr>
        <w:pStyle w:val="ListParagraph"/>
        <w:tabs>
          <w:tab w:val="left" w:pos="851"/>
        </w:tabs>
        <w:spacing w:before="1"/>
        <w:ind w:left="792"/>
        <w:jc w:val="both"/>
        <w:rPr>
          <w:b/>
          <w:i/>
        </w:rPr>
      </w:pPr>
    </w:p>
    <w:p w14:paraId="71A96BFA" w14:textId="77777777" w:rsidR="00A93ED7" w:rsidRPr="00002C94" w:rsidRDefault="00A93ED7" w:rsidP="00A93ED7">
      <w:pPr>
        <w:pStyle w:val="ListParagraph"/>
        <w:numPr>
          <w:ilvl w:val="0"/>
          <w:numId w:val="30"/>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0BA04877" w14:textId="77777777" w:rsidR="00A93ED7" w:rsidRPr="00002C94" w:rsidRDefault="00A93ED7" w:rsidP="00A93E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w:t>
      </w:r>
      <w:proofErr w:type="gramStart"/>
      <w:r w:rsidRPr="65D6D460">
        <w:rPr>
          <w:i/>
          <w:iCs/>
        </w:rPr>
        <w:t>Agreement;</w:t>
      </w:r>
      <w:proofErr w:type="gramEnd"/>
      <w:r w:rsidRPr="65D6D460">
        <w:rPr>
          <w:i/>
          <w:iCs/>
        </w:rPr>
        <w:t xml:space="preserve"> </w:t>
      </w:r>
    </w:p>
    <w:p w14:paraId="1F08AD69" w14:textId="77777777" w:rsidR="00A93ED7" w:rsidRPr="00002C94" w:rsidRDefault="00A93ED7" w:rsidP="00A93E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w:t>
      </w:r>
      <w:proofErr w:type="gramStart"/>
      <w:r w:rsidRPr="65D6D460">
        <w:rPr>
          <w:i/>
          <w:iCs/>
        </w:rPr>
        <w:t>Agreement;</w:t>
      </w:r>
      <w:proofErr w:type="gramEnd"/>
      <w:r w:rsidRPr="65D6D460">
        <w:rPr>
          <w:i/>
          <w:iCs/>
        </w:rPr>
        <w:t xml:space="preserve"> </w:t>
      </w:r>
    </w:p>
    <w:p w14:paraId="2AF1671E" w14:textId="77777777" w:rsidR="00A93ED7" w:rsidRPr="00002C94" w:rsidRDefault="00A93ED7" w:rsidP="00A93E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w:t>
      </w:r>
      <w:proofErr w:type="gramStart"/>
      <w:r w:rsidRPr="65D6D460">
        <w:rPr>
          <w:i/>
          <w:iCs/>
        </w:rPr>
        <w:t>contract;</w:t>
      </w:r>
      <w:proofErr w:type="gramEnd"/>
      <w:r w:rsidRPr="65D6D460">
        <w:rPr>
          <w:i/>
          <w:iCs/>
        </w:rPr>
        <w:t xml:space="preserve"> </w:t>
      </w:r>
    </w:p>
    <w:p w14:paraId="0A0DB8CD" w14:textId="77777777" w:rsidR="00A93ED7" w:rsidRPr="00002C94" w:rsidRDefault="00A93ED7" w:rsidP="00A93E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B774E37" w14:textId="77777777" w:rsidR="00A93ED7" w:rsidRPr="00002C94" w:rsidRDefault="00A93ED7" w:rsidP="00A93ED7">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B00613B" w14:textId="77777777" w:rsidR="00A93ED7" w:rsidRPr="00002C94" w:rsidRDefault="00A93ED7" w:rsidP="00A93ED7">
      <w:pPr>
        <w:pStyle w:val="ListParagraph"/>
        <w:tabs>
          <w:tab w:val="left" w:pos="463"/>
        </w:tabs>
        <w:spacing w:line="242" w:lineRule="auto"/>
        <w:ind w:right="102"/>
        <w:jc w:val="both"/>
        <w:rPr>
          <w:i/>
        </w:rPr>
      </w:pPr>
    </w:p>
    <w:p w14:paraId="189EF8B1" w14:textId="77777777" w:rsidR="00A93ED7" w:rsidRPr="00002C94" w:rsidRDefault="00A93ED7" w:rsidP="00A93ED7">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25B75321" w14:textId="77777777" w:rsidR="00A93ED7" w:rsidRPr="00002C94" w:rsidRDefault="00A93ED7" w:rsidP="00A93ED7">
      <w:pPr>
        <w:pStyle w:val="ListParagraph"/>
        <w:tabs>
          <w:tab w:val="left" w:pos="851"/>
        </w:tabs>
        <w:spacing w:before="1"/>
        <w:ind w:left="792" w:firstLine="720"/>
        <w:jc w:val="both"/>
        <w:rPr>
          <w:b/>
          <w:i/>
        </w:rPr>
      </w:pPr>
    </w:p>
    <w:p w14:paraId="04FCCEA4" w14:textId="77777777" w:rsidR="00A93ED7" w:rsidRPr="00002C94" w:rsidRDefault="00A93ED7" w:rsidP="00A93ED7">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71901F26" w14:textId="77777777" w:rsidR="00A93ED7" w:rsidRPr="00002C94" w:rsidRDefault="00A93ED7" w:rsidP="00A93ED7">
      <w:pPr>
        <w:pStyle w:val="ListParagraph"/>
        <w:tabs>
          <w:tab w:val="left" w:pos="851"/>
        </w:tabs>
        <w:spacing w:before="1"/>
        <w:ind w:left="792"/>
        <w:jc w:val="both"/>
        <w:rPr>
          <w:b/>
          <w:i/>
        </w:rPr>
      </w:pPr>
    </w:p>
    <w:p w14:paraId="4107F023" w14:textId="77777777" w:rsidR="00A93ED7" w:rsidRPr="00002C94" w:rsidRDefault="00A93ED7" w:rsidP="00A93ED7">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689447F4" w14:textId="77777777" w:rsidR="00A93ED7" w:rsidRPr="00002C94" w:rsidRDefault="00A93ED7" w:rsidP="00A93ED7">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1B99424C" w14:textId="77777777" w:rsidR="00A93ED7" w:rsidRPr="00551A75" w:rsidRDefault="00A93ED7" w:rsidP="00A93ED7">
      <w:pPr>
        <w:pStyle w:val="ListParagraph"/>
        <w:spacing w:line="242" w:lineRule="auto"/>
        <w:ind w:left="1080" w:right="102"/>
        <w:jc w:val="both"/>
        <w:rPr>
          <w:i/>
        </w:rPr>
      </w:pPr>
    </w:p>
    <w:p w14:paraId="61910B3D" w14:textId="77777777" w:rsidR="00A93ED7" w:rsidRDefault="00A93ED7" w:rsidP="00A93ED7">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146914C1" w14:textId="77777777" w:rsidR="00A93ED7" w:rsidRPr="00551A75" w:rsidRDefault="00A93ED7" w:rsidP="00A93ED7">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1E4DF1AE" w14:textId="77777777" w:rsidR="00A93ED7" w:rsidRPr="00500103" w:rsidRDefault="00A93ED7" w:rsidP="00A93ED7">
      <w:pPr>
        <w:rPr>
          <w:b/>
          <w:u w:val="single"/>
          <w:lang w:val="en-GB"/>
        </w:rPr>
      </w:pPr>
      <w:bookmarkStart w:id="47" w:name="OLE_LINK1"/>
      <w:bookmarkStart w:id="48" w:name="OLE_LINK2"/>
      <w:r w:rsidRPr="00500103">
        <w:rPr>
          <w:b/>
          <w:u w:val="single"/>
          <w:lang w:val="en-GB"/>
        </w:rPr>
        <w:t>BIDDER’S SIGNATURE.</w:t>
      </w:r>
    </w:p>
    <w:p w14:paraId="2F3D5137" w14:textId="77777777" w:rsidR="00A93ED7" w:rsidRPr="00500103" w:rsidRDefault="00A93ED7" w:rsidP="00A93ED7">
      <w:pPr>
        <w:jc w:val="both"/>
        <w:rPr>
          <w:sz w:val="20"/>
          <w:szCs w:val="20"/>
          <w:lang w:val="en-GB"/>
        </w:rPr>
      </w:pPr>
    </w:p>
    <w:p w14:paraId="5E617CE0" w14:textId="77777777" w:rsidR="00A93ED7" w:rsidRPr="004A4807" w:rsidRDefault="00A93ED7" w:rsidP="00A93ED7">
      <w:pPr>
        <w:tabs>
          <w:tab w:val="left" w:pos="-90"/>
        </w:tabs>
        <w:rPr>
          <w:lang w:val="en-GB"/>
        </w:rPr>
      </w:pPr>
      <w:r w:rsidRPr="004A4807">
        <w:rPr>
          <w:lang w:val="en-GB"/>
        </w:rPr>
        <w:t>I have read and understood this document</w:t>
      </w:r>
    </w:p>
    <w:p w14:paraId="5D008BAB" w14:textId="77777777" w:rsidR="00A93ED7" w:rsidRPr="004A4807" w:rsidRDefault="00A93ED7" w:rsidP="00A93ED7">
      <w:pPr>
        <w:tabs>
          <w:tab w:val="left" w:pos="-90"/>
        </w:tabs>
        <w:rPr>
          <w:lang w:val="en-GB"/>
        </w:rPr>
      </w:pPr>
    </w:p>
    <w:p w14:paraId="78FB0758" w14:textId="77777777" w:rsidR="00A93ED7" w:rsidRPr="004A4807" w:rsidRDefault="00A93ED7" w:rsidP="00A93ED7">
      <w:pPr>
        <w:tabs>
          <w:tab w:val="left" w:pos="-90"/>
        </w:tabs>
        <w:spacing w:line="360" w:lineRule="auto"/>
        <w:rPr>
          <w:lang w:val="en-GB"/>
        </w:rPr>
      </w:pPr>
      <w:r w:rsidRPr="004A4807">
        <w:rPr>
          <w:lang w:val="en-GB"/>
        </w:rPr>
        <w:t>Signed………………………………………</w:t>
      </w:r>
      <w:r w:rsidRPr="004A4807">
        <w:rPr>
          <w:lang w:val="en-GB"/>
        </w:rPr>
        <w:tab/>
      </w:r>
      <w:r w:rsidRPr="004A4807">
        <w:rPr>
          <w:lang w:val="en-GB"/>
        </w:rPr>
        <w:tab/>
        <w:t>Date……………………………</w:t>
      </w:r>
    </w:p>
    <w:p w14:paraId="5155AE35" w14:textId="77777777" w:rsidR="00A93ED7" w:rsidRPr="004A4807" w:rsidRDefault="00A93ED7" w:rsidP="00A93ED7">
      <w:pPr>
        <w:spacing w:line="360" w:lineRule="auto"/>
        <w:jc w:val="both"/>
        <w:rPr>
          <w:lang w:val="en-GB"/>
        </w:rPr>
      </w:pPr>
    </w:p>
    <w:p w14:paraId="5F090F2E" w14:textId="77777777" w:rsidR="00A93ED7" w:rsidRPr="004A4807" w:rsidRDefault="00A93ED7" w:rsidP="00A93ED7">
      <w:pPr>
        <w:spacing w:line="360" w:lineRule="auto"/>
        <w:jc w:val="both"/>
        <w:rPr>
          <w:lang w:val="en-GB"/>
        </w:rPr>
      </w:pPr>
      <w:r w:rsidRPr="004A4807">
        <w:rPr>
          <w:lang w:val="en-GB"/>
        </w:rPr>
        <w:t>Name: …………………………………</w:t>
      </w:r>
      <w:proofErr w:type="gramStart"/>
      <w:r w:rsidRPr="004A4807">
        <w:rPr>
          <w:lang w:val="en-GB"/>
        </w:rPr>
        <w:t>…..</w:t>
      </w:r>
      <w:proofErr w:type="gramEnd"/>
    </w:p>
    <w:p w14:paraId="79982F13" w14:textId="77777777" w:rsidR="00A93ED7" w:rsidRPr="004A4807" w:rsidRDefault="00A93ED7" w:rsidP="00A93ED7">
      <w:pPr>
        <w:spacing w:line="360" w:lineRule="auto"/>
        <w:jc w:val="both"/>
        <w:rPr>
          <w:lang w:val="en-GB"/>
        </w:rPr>
      </w:pPr>
    </w:p>
    <w:p w14:paraId="5E52E429" w14:textId="77777777" w:rsidR="00A93ED7" w:rsidRPr="004A4807" w:rsidRDefault="00A93ED7" w:rsidP="00A93ED7">
      <w:pPr>
        <w:spacing w:line="360" w:lineRule="auto"/>
        <w:jc w:val="both"/>
        <w:rPr>
          <w:lang w:val="en-GB"/>
        </w:rPr>
      </w:pPr>
      <w:r w:rsidRPr="004A4807">
        <w:rPr>
          <w:lang w:val="en-GB"/>
        </w:rPr>
        <w:t>Position: ……………………………………</w:t>
      </w:r>
    </w:p>
    <w:p w14:paraId="2D07E744" w14:textId="77777777" w:rsidR="00A93ED7" w:rsidRPr="004A4807" w:rsidRDefault="00A93ED7" w:rsidP="00A93ED7">
      <w:pPr>
        <w:spacing w:line="360" w:lineRule="auto"/>
        <w:jc w:val="both"/>
        <w:rPr>
          <w:lang w:val="en-GB"/>
        </w:rPr>
      </w:pPr>
    </w:p>
    <w:p w14:paraId="233FE489" w14:textId="77777777" w:rsidR="00A93ED7" w:rsidRPr="004A4807" w:rsidRDefault="00A93ED7" w:rsidP="00A93ED7">
      <w:pPr>
        <w:spacing w:line="360" w:lineRule="auto"/>
        <w:jc w:val="both"/>
        <w:rPr>
          <w:lang w:val="en-GB"/>
        </w:rPr>
      </w:pPr>
      <w:r w:rsidRPr="004A4807">
        <w:rPr>
          <w:lang w:val="en-GB"/>
        </w:rPr>
        <w:t>Organisation</w:t>
      </w:r>
      <w:bookmarkEnd w:id="47"/>
      <w:bookmarkEnd w:id="48"/>
      <w:r w:rsidRPr="004A4807">
        <w:rPr>
          <w:lang w:val="en-GB"/>
        </w:rPr>
        <w:t xml:space="preserve">/Company: ……………………………………………………………… </w:t>
      </w:r>
    </w:p>
    <w:p w14:paraId="652F2486" w14:textId="77777777" w:rsidR="00A93ED7" w:rsidRDefault="00A93ED7" w:rsidP="00A93ED7">
      <w:pPr>
        <w:tabs>
          <w:tab w:val="left" w:pos="-90"/>
          <w:tab w:val="left" w:pos="622"/>
          <w:tab w:val="left" w:pos="1189"/>
          <w:tab w:val="left" w:pos="5668"/>
        </w:tabs>
        <w:jc w:val="both"/>
        <w:rPr>
          <w:rFonts w:ascii="Tahoma" w:hAnsi="Tahoma" w:cs="Tahoma"/>
          <w:sz w:val="16"/>
          <w:szCs w:val="16"/>
        </w:rPr>
      </w:pPr>
    </w:p>
    <w:p w14:paraId="5C9910D4" w14:textId="77777777" w:rsidR="00A93ED7" w:rsidRDefault="00A93ED7" w:rsidP="00A93ED7"/>
    <w:p w14:paraId="77278149" w14:textId="77777777" w:rsidR="00A93ED7" w:rsidRPr="0049212C" w:rsidRDefault="00A93ED7" w:rsidP="00A93ED7">
      <w:pPr>
        <w:rPr>
          <w:b/>
          <w:i/>
          <w:sz w:val="28"/>
          <w:szCs w:val="28"/>
          <w:u w:val="single"/>
        </w:rPr>
      </w:pPr>
    </w:p>
    <w:p w14:paraId="4197B96B" w14:textId="77777777" w:rsidR="00A93ED7" w:rsidRDefault="00A93ED7" w:rsidP="00A93ED7">
      <w:pPr>
        <w:rPr>
          <w:rFonts w:eastAsiaTheme="majorEastAsia" w:cstheme="majorBidi"/>
          <w:b/>
          <w:bCs/>
          <w:smallCaps/>
          <w:color w:val="000000" w:themeColor="text1"/>
          <w:sz w:val="28"/>
          <w:szCs w:val="28"/>
        </w:rPr>
      </w:pPr>
    </w:p>
    <w:p w14:paraId="726B82F7" w14:textId="77777777" w:rsidR="00E347A7" w:rsidRDefault="00E347A7" w:rsidP="002C1599">
      <w:pPr>
        <w:pStyle w:val="Heading1"/>
        <w:numPr>
          <w:ilvl w:val="0"/>
          <w:numId w:val="0"/>
        </w:numPr>
        <w:ind w:left="432" w:hanging="432"/>
        <w:sectPr w:rsidR="00E347A7" w:rsidSect="003C776B">
          <w:headerReference w:type="default" r:id="rId15"/>
          <w:footerReference w:type="default" r:id="rId16"/>
          <w:pgSz w:w="11906" w:h="16838" w:code="9"/>
          <w:pgMar w:top="607" w:right="992" w:bottom="851" w:left="720" w:header="567" w:footer="227" w:gutter="0"/>
          <w:cols w:space="708"/>
          <w:docGrid w:linePitch="360"/>
        </w:sectPr>
      </w:pPr>
    </w:p>
    <w:bookmarkEnd w:id="42"/>
    <w:bookmarkEnd w:id="43"/>
    <w:p w14:paraId="5BC8F138" w14:textId="67108812" w:rsidR="00924253" w:rsidRDefault="00924253">
      <w:pPr>
        <w:rPr>
          <w:rFonts w:eastAsiaTheme="majorEastAsia" w:cstheme="majorBidi"/>
          <w:b/>
          <w:bCs/>
          <w:smallCaps/>
          <w:color w:val="000000" w:themeColor="text1"/>
          <w:sz w:val="28"/>
          <w:szCs w:val="28"/>
        </w:rPr>
      </w:pPr>
    </w:p>
    <w:sectPr w:rsidR="00924253" w:rsidSect="00E347A7">
      <w:type w:val="continuous"/>
      <w:pgSz w:w="11906" w:h="16838" w:code="9"/>
      <w:pgMar w:top="607" w:right="992" w:bottom="851"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F548" w14:textId="77777777" w:rsidR="00DA62AB" w:rsidRDefault="00DA62AB" w:rsidP="009218AC">
      <w:pPr>
        <w:spacing w:after="0" w:line="240" w:lineRule="auto"/>
      </w:pPr>
      <w:r>
        <w:separator/>
      </w:r>
    </w:p>
  </w:endnote>
  <w:endnote w:type="continuationSeparator" w:id="0">
    <w:p w14:paraId="013B2B51" w14:textId="77777777" w:rsidR="00DA62AB" w:rsidRDefault="00DA62AB" w:rsidP="009218AC">
      <w:pPr>
        <w:spacing w:after="0" w:line="240" w:lineRule="auto"/>
      </w:pPr>
      <w:r>
        <w:continuationSeparator/>
      </w:r>
    </w:p>
  </w:endnote>
  <w:endnote w:type="continuationNotice" w:id="1">
    <w:p w14:paraId="5B02550F" w14:textId="77777777" w:rsidR="00DA62AB" w:rsidRDefault="00DA6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22EEA531" w:rsidR="00DA62AB" w:rsidRDefault="00DA62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0306761B" w14:textId="77777777" w:rsidR="00DA62AB" w:rsidRDefault="00DA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8C1F" w14:textId="77777777" w:rsidR="00DA62AB" w:rsidRDefault="00DA62AB" w:rsidP="009218AC">
      <w:pPr>
        <w:spacing w:after="0" w:line="240" w:lineRule="auto"/>
      </w:pPr>
      <w:r>
        <w:separator/>
      </w:r>
    </w:p>
  </w:footnote>
  <w:footnote w:type="continuationSeparator" w:id="0">
    <w:p w14:paraId="59EEF9F6" w14:textId="77777777" w:rsidR="00DA62AB" w:rsidRDefault="00DA62AB" w:rsidP="009218AC">
      <w:pPr>
        <w:spacing w:after="0" w:line="240" w:lineRule="auto"/>
      </w:pPr>
      <w:r>
        <w:continuationSeparator/>
      </w:r>
    </w:p>
  </w:footnote>
  <w:footnote w:type="continuationNotice" w:id="1">
    <w:p w14:paraId="2E23C62B" w14:textId="77777777" w:rsidR="00DA62AB" w:rsidRDefault="00DA62AB">
      <w:pPr>
        <w:spacing w:after="0" w:line="240" w:lineRule="auto"/>
      </w:pPr>
    </w:p>
  </w:footnote>
  <w:footnote w:id="2">
    <w:p w14:paraId="74281E34" w14:textId="77777777" w:rsidR="00DA62AB" w:rsidRPr="00CE3BE3" w:rsidRDefault="00DA62AB" w:rsidP="00426B0D">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2092" w14:textId="29A66121" w:rsidR="00DA62AB" w:rsidRPr="0014426C" w:rsidRDefault="00DA62AB" w:rsidP="006F11CC">
    <w:pPr>
      <w:pStyle w:val="Header"/>
      <w:pBdr>
        <w:bottom w:val="single" w:sz="4" w:space="3" w:color="auto"/>
      </w:pBdr>
      <w:tabs>
        <w:tab w:val="left" w:pos="1830"/>
        <w:tab w:val="right" w:pos="8789"/>
      </w:tabs>
      <w:jc w:val="right"/>
      <w:rPr>
        <w:b/>
        <w:lang w:val="en-GB"/>
      </w:rPr>
    </w:pPr>
    <w:r w:rsidRPr="00876B34">
      <w:rPr>
        <w:b/>
        <w:iCs/>
        <w:sz w:val="20"/>
        <w:szCs w:val="20"/>
      </w:rPr>
      <w:t>ZW-TBA-HAR-0056</w:t>
    </w:r>
    <w:r>
      <w:rPr>
        <w:b/>
        <w:i/>
        <w:sz w:val="20"/>
        <w:szCs w:val="20"/>
      </w:rPr>
      <w:t>: SUPPLY OF SUPER CEREAL PLUS</w:t>
    </w:r>
  </w:p>
  <w:p w14:paraId="34DBB1EB" w14:textId="0D91F34A" w:rsidR="00DA62AB" w:rsidRDefault="00DA62AB" w:rsidP="003C776B">
    <w:pPr>
      <w:pStyle w:val="Header"/>
      <w:pBdr>
        <w:bottom w:val="single" w:sz="4" w:space="3" w:color="auto"/>
      </w:pBdr>
      <w:tabs>
        <w:tab w:val="left" w:pos="1830"/>
        <w:tab w:val="right" w:pos="8789"/>
      </w:tabs>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54001070"/>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5915AD"/>
    <w:multiLevelType w:val="hybridMultilevel"/>
    <w:tmpl w:val="EA08ED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EE018D"/>
    <w:multiLevelType w:val="hybridMultilevel"/>
    <w:tmpl w:val="62BE8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0A0CE5"/>
    <w:multiLevelType w:val="hybridMultilevel"/>
    <w:tmpl w:val="AAD896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46170B"/>
    <w:multiLevelType w:val="hybridMultilevel"/>
    <w:tmpl w:val="85E065FC"/>
    <w:lvl w:ilvl="0" w:tplc="30090001">
      <w:start w:val="1"/>
      <w:numFmt w:val="bullet"/>
      <w:lvlText w:val=""/>
      <w:lvlJc w:val="left"/>
      <w:pPr>
        <w:ind w:left="360" w:hanging="360"/>
      </w:pPr>
      <w:rPr>
        <w:rFonts w:ascii="Symbol" w:hAnsi="Symbol" w:cs="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cs="Wingdings" w:hint="default"/>
      </w:rPr>
    </w:lvl>
    <w:lvl w:ilvl="3" w:tplc="30090001" w:tentative="1">
      <w:start w:val="1"/>
      <w:numFmt w:val="bullet"/>
      <w:lvlText w:val=""/>
      <w:lvlJc w:val="left"/>
      <w:pPr>
        <w:ind w:left="2520" w:hanging="360"/>
      </w:pPr>
      <w:rPr>
        <w:rFonts w:ascii="Symbol" w:hAnsi="Symbol" w:cs="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cs="Wingdings" w:hint="default"/>
      </w:rPr>
    </w:lvl>
    <w:lvl w:ilvl="6" w:tplc="30090001" w:tentative="1">
      <w:start w:val="1"/>
      <w:numFmt w:val="bullet"/>
      <w:lvlText w:val=""/>
      <w:lvlJc w:val="left"/>
      <w:pPr>
        <w:ind w:left="4680" w:hanging="360"/>
      </w:pPr>
      <w:rPr>
        <w:rFonts w:ascii="Symbol" w:hAnsi="Symbol" w:cs="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D6E321A"/>
    <w:multiLevelType w:val="hybridMultilevel"/>
    <w:tmpl w:val="B8D0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3C090F"/>
    <w:multiLevelType w:val="hybridMultilevel"/>
    <w:tmpl w:val="33B6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3"/>
  </w:num>
  <w:num w:numId="2">
    <w:abstractNumId w:val="1"/>
  </w:num>
  <w:num w:numId="3">
    <w:abstractNumId w:val="25"/>
  </w:num>
  <w:num w:numId="4">
    <w:abstractNumId w:val="0"/>
  </w:num>
  <w:num w:numId="5">
    <w:abstractNumId w:val="2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18"/>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21"/>
  </w:num>
  <w:num w:numId="16">
    <w:abstractNumId w:val="12"/>
  </w:num>
  <w:num w:numId="17">
    <w:abstractNumId w:val="11"/>
  </w:num>
  <w:num w:numId="18">
    <w:abstractNumId w:val="6"/>
  </w:num>
  <w:num w:numId="19">
    <w:abstractNumId w:val="13"/>
  </w:num>
  <w:num w:numId="20">
    <w:abstractNumId w:val="20"/>
  </w:num>
  <w:num w:numId="21">
    <w:abstractNumId w:val="30"/>
  </w:num>
  <w:num w:numId="22">
    <w:abstractNumId w:val="15"/>
  </w:num>
  <w:num w:numId="23">
    <w:abstractNumId w:val="27"/>
  </w:num>
  <w:num w:numId="24">
    <w:abstractNumId w:val="29"/>
  </w:num>
  <w:num w:numId="25">
    <w:abstractNumId w:val="35"/>
  </w:num>
  <w:num w:numId="26">
    <w:abstractNumId w:val="24"/>
  </w:num>
  <w:num w:numId="27">
    <w:abstractNumId w:val="4"/>
  </w:num>
  <w:num w:numId="28">
    <w:abstractNumId w:val="7"/>
  </w:num>
  <w:num w:numId="29">
    <w:abstractNumId w:val="16"/>
  </w:num>
  <w:num w:numId="30">
    <w:abstractNumId w:val="34"/>
  </w:num>
  <w:num w:numId="31">
    <w:abstractNumId w:val="10"/>
  </w:num>
  <w:num w:numId="32">
    <w:abstractNumId w:val="17"/>
  </w:num>
  <w:num w:numId="33">
    <w:abstractNumId w:val="3"/>
  </w:num>
  <w:num w:numId="34">
    <w:abstractNumId w:val="31"/>
  </w:num>
  <w:num w:numId="35">
    <w:abstractNumId w:val="8"/>
  </w:num>
  <w:num w:numId="3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4519"/>
    <w:rsid w:val="00006667"/>
    <w:rsid w:val="00007624"/>
    <w:rsid w:val="00012B66"/>
    <w:rsid w:val="00012EDF"/>
    <w:rsid w:val="00014D4C"/>
    <w:rsid w:val="00015602"/>
    <w:rsid w:val="000167FA"/>
    <w:rsid w:val="00017475"/>
    <w:rsid w:val="0003147B"/>
    <w:rsid w:val="0003332A"/>
    <w:rsid w:val="00034C4D"/>
    <w:rsid w:val="00034E92"/>
    <w:rsid w:val="00037F26"/>
    <w:rsid w:val="00040CBA"/>
    <w:rsid w:val="0004212F"/>
    <w:rsid w:val="0004481F"/>
    <w:rsid w:val="000454C0"/>
    <w:rsid w:val="0004575E"/>
    <w:rsid w:val="00047B01"/>
    <w:rsid w:val="0005532C"/>
    <w:rsid w:val="0005556B"/>
    <w:rsid w:val="00055EF7"/>
    <w:rsid w:val="00057BEC"/>
    <w:rsid w:val="000615FB"/>
    <w:rsid w:val="00065ECC"/>
    <w:rsid w:val="000705E9"/>
    <w:rsid w:val="0007149D"/>
    <w:rsid w:val="000737FA"/>
    <w:rsid w:val="000739F0"/>
    <w:rsid w:val="00073C78"/>
    <w:rsid w:val="00075062"/>
    <w:rsid w:val="00075BA2"/>
    <w:rsid w:val="0008230D"/>
    <w:rsid w:val="00082C60"/>
    <w:rsid w:val="0008500B"/>
    <w:rsid w:val="00087425"/>
    <w:rsid w:val="000876E3"/>
    <w:rsid w:val="0009094F"/>
    <w:rsid w:val="000A15B1"/>
    <w:rsid w:val="000A2DB8"/>
    <w:rsid w:val="000A33C2"/>
    <w:rsid w:val="000A770F"/>
    <w:rsid w:val="000B55A6"/>
    <w:rsid w:val="000C157F"/>
    <w:rsid w:val="000C2372"/>
    <w:rsid w:val="000C3A7E"/>
    <w:rsid w:val="000C55D3"/>
    <w:rsid w:val="000D3D99"/>
    <w:rsid w:val="000D79B1"/>
    <w:rsid w:val="000E15B6"/>
    <w:rsid w:val="000E15E7"/>
    <w:rsid w:val="000E3C0F"/>
    <w:rsid w:val="000E669C"/>
    <w:rsid w:val="000E7440"/>
    <w:rsid w:val="000F510F"/>
    <w:rsid w:val="00102466"/>
    <w:rsid w:val="00104396"/>
    <w:rsid w:val="001046E8"/>
    <w:rsid w:val="00105662"/>
    <w:rsid w:val="00107E29"/>
    <w:rsid w:val="00110980"/>
    <w:rsid w:val="00112758"/>
    <w:rsid w:val="0011434B"/>
    <w:rsid w:val="00121704"/>
    <w:rsid w:val="001226CA"/>
    <w:rsid w:val="00123D88"/>
    <w:rsid w:val="00124845"/>
    <w:rsid w:val="00126093"/>
    <w:rsid w:val="00131ADC"/>
    <w:rsid w:val="00133C78"/>
    <w:rsid w:val="001343B2"/>
    <w:rsid w:val="0013719A"/>
    <w:rsid w:val="0014426C"/>
    <w:rsid w:val="00147CAF"/>
    <w:rsid w:val="00150AFC"/>
    <w:rsid w:val="00153CFB"/>
    <w:rsid w:val="0016035F"/>
    <w:rsid w:val="001624EA"/>
    <w:rsid w:val="00164FE0"/>
    <w:rsid w:val="0016754F"/>
    <w:rsid w:val="00172B41"/>
    <w:rsid w:val="00174EDE"/>
    <w:rsid w:val="001755F5"/>
    <w:rsid w:val="001801A6"/>
    <w:rsid w:val="00181736"/>
    <w:rsid w:val="00191C3E"/>
    <w:rsid w:val="001A4412"/>
    <w:rsid w:val="001A709E"/>
    <w:rsid w:val="001B2237"/>
    <w:rsid w:val="001B2D58"/>
    <w:rsid w:val="001B61D1"/>
    <w:rsid w:val="001B7249"/>
    <w:rsid w:val="001B77DC"/>
    <w:rsid w:val="001B79E5"/>
    <w:rsid w:val="001C1B28"/>
    <w:rsid w:val="001C215B"/>
    <w:rsid w:val="001C27E4"/>
    <w:rsid w:val="001C3146"/>
    <w:rsid w:val="001C6A02"/>
    <w:rsid w:val="001D1CC6"/>
    <w:rsid w:val="001D1E39"/>
    <w:rsid w:val="001D42C2"/>
    <w:rsid w:val="001D43B1"/>
    <w:rsid w:val="001D6ECB"/>
    <w:rsid w:val="001E3B8A"/>
    <w:rsid w:val="001E5E49"/>
    <w:rsid w:val="001E6C61"/>
    <w:rsid w:val="001E6CE8"/>
    <w:rsid w:val="001F375C"/>
    <w:rsid w:val="001F38FC"/>
    <w:rsid w:val="0020248A"/>
    <w:rsid w:val="002039F3"/>
    <w:rsid w:val="00203E80"/>
    <w:rsid w:val="00213014"/>
    <w:rsid w:val="00215C61"/>
    <w:rsid w:val="00216613"/>
    <w:rsid w:val="002208C3"/>
    <w:rsid w:val="00220AA6"/>
    <w:rsid w:val="0022115A"/>
    <w:rsid w:val="002240CA"/>
    <w:rsid w:val="002267B9"/>
    <w:rsid w:val="00227DFE"/>
    <w:rsid w:val="002313CF"/>
    <w:rsid w:val="00232EF8"/>
    <w:rsid w:val="002369A3"/>
    <w:rsid w:val="002417E7"/>
    <w:rsid w:val="002420AF"/>
    <w:rsid w:val="00242116"/>
    <w:rsid w:val="00243320"/>
    <w:rsid w:val="00243EAA"/>
    <w:rsid w:val="00246CD5"/>
    <w:rsid w:val="00253FFE"/>
    <w:rsid w:val="00255378"/>
    <w:rsid w:val="00255558"/>
    <w:rsid w:val="00257A45"/>
    <w:rsid w:val="0026181C"/>
    <w:rsid w:val="00264309"/>
    <w:rsid w:val="00272A81"/>
    <w:rsid w:val="00274224"/>
    <w:rsid w:val="0027498B"/>
    <w:rsid w:val="00274F44"/>
    <w:rsid w:val="00280852"/>
    <w:rsid w:val="0028315B"/>
    <w:rsid w:val="002851BF"/>
    <w:rsid w:val="002852FD"/>
    <w:rsid w:val="00285698"/>
    <w:rsid w:val="00285DF9"/>
    <w:rsid w:val="00286A5D"/>
    <w:rsid w:val="0028726E"/>
    <w:rsid w:val="002909E6"/>
    <w:rsid w:val="00293505"/>
    <w:rsid w:val="002967DE"/>
    <w:rsid w:val="002A601F"/>
    <w:rsid w:val="002A70AF"/>
    <w:rsid w:val="002B0488"/>
    <w:rsid w:val="002B20F6"/>
    <w:rsid w:val="002B408E"/>
    <w:rsid w:val="002B73A1"/>
    <w:rsid w:val="002C0B41"/>
    <w:rsid w:val="002C1599"/>
    <w:rsid w:val="002C376B"/>
    <w:rsid w:val="002C3B7B"/>
    <w:rsid w:val="002C50E3"/>
    <w:rsid w:val="002C78EE"/>
    <w:rsid w:val="002D58E8"/>
    <w:rsid w:val="002D7798"/>
    <w:rsid w:val="002E5063"/>
    <w:rsid w:val="002E6F61"/>
    <w:rsid w:val="002F08BD"/>
    <w:rsid w:val="002F3A82"/>
    <w:rsid w:val="002F57DB"/>
    <w:rsid w:val="002F5E21"/>
    <w:rsid w:val="003010D7"/>
    <w:rsid w:val="00301C77"/>
    <w:rsid w:val="003024C0"/>
    <w:rsid w:val="00304072"/>
    <w:rsid w:val="003072A7"/>
    <w:rsid w:val="00312999"/>
    <w:rsid w:val="00316DF2"/>
    <w:rsid w:val="00317B58"/>
    <w:rsid w:val="00322CE2"/>
    <w:rsid w:val="00323C45"/>
    <w:rsid w:val="00324C86"/>
    <w:rsid w:val="00325058"/>
    <w:rsid w:val="003278E5"/>
    <w:rsid w:val="003325DC"/>
    <w:rsid w:val="00333665"/>
    <w:rsid w:val="00334B91"/>
    <w:rsid w:val="00336F70"/>
    <w:rsid w:val="003404A2"/>
    <w:rsid w:val="00342355"/>
    <w:rsid w:val="00344D93"/>
    <w:rsid w:val="00344EEF"/>
    <w:rsid w:val="0034600A"/>
    <w:rsid w:val="00356B23"/>
    <w:rsid w:val="0036083A"/>
    <w:rsid w:val="003655EF"/>
    <w:rsid w:val="00366478"/>
    <w:rsid w:val="00377CCA"/>
    <w:rsid w:val="00377D76"/>
    <w:rsid w:val="003819BC"/>
    <w:rsid w:val="003867D3"/>
    <w:rsid w:val="00390CE6"/>
    <w:rsid w:val="003945C4"/>
    <w:rsid w:val="003A4DF6"/>
    <w:rsid w:val="003B07DB"/>
    <w:rsid w:val="003B367D"/>
    <w:rsid w:val="003C00C9"/>
    <w:rsid w:val="003C0D53"/>
    <w:rsid w:val="003C1C20"/>
    <w:rsid w:val="003C28AB"/>
    <w:rsid w:val="003C33CC"/>
    <w:rsid w:val="003C5760"/>
    <w:rsid w:val="003C5C16"/>
    <w:rsid w:val="003C776B"/>
    <w:rsid w:val="003D330C"/>
    <w:rsid w:val="003D4CEF"/>
    <w:rsid w:val="003D6A98"/>
    <w:rsid w:val="003E2069"/>
    <w:rsid w:val="003E78E1"/>
    <w:rsid w:val="003F1BBC"/>
    <w:rsid w:val="003F1D4D"/>
    <w:rsid w:val="003F4599"/>
    <w:rsid w:val="003F6B88"/>
    <w:rsid w:val="00400887"/>
    <w:rsid w:val="0040589C"/>
    <w:rsid w:val="004063B1"/>
    <w:rsid w:val="00411F7D"/>
    <w:rsid w:val="00413B50"/>
    <w:rsid w:val="00416AB1"/>
    <w:rsid w:val="004251E2"/>
    <w:rsid w:val="00426998"/>
    <w:rsid w:val="00426B0D"/>
    <w:rsid w:val="00427077"/>
    <w:rsid w:val="004312B2"/>
    <w:rsid w:val="00432AF9"/>
    <w:rsid w:val="00433873"/>
    <w:rsid w:val="00434AC8"/>
    <w:rsid w:val="004362B3"/>
    <w:rsid w:val="00437326"/>
    <w:rsid w:val="00440C7C"/>
    <w:rsid w:val="0044107D"/>
    <w:rsid w:val="00446496"/>
    <w:rsid w:val="00450121"/>
    <w:rsid w:val="004577C9"/>
    <w:rsid w:val="004660BA"/>
    <w:rsid w:val="00466559"/>
    <w:rsid w:val="00467CCE"/>
    <w:rsid w:val="00472CC7"/>
    <w:rsid w:val="0047383B"/>
    <w:rsid w:val="004745C9"/>
    <w:rsid w:val="00475D58"/>
    <w:rsid w:val="00480EDE"/>
    <w:rsid w:val="0048599F"/>
    <w:rsid w:val="00487F9B"/>
    <w:rsid w:val="00493BF5"/>
    <w:rsid w:val="004A014D"/>
    <w:rsid w:val="004A2FED"/>
    <w:rsid w:val="004A338A"/>
    <w:rsid w:val="004A39FD"/>
    <w:rsid w:val="004A5B0B"/>
    <w:rsid w:val="004A7F93"/>
    <w:rsid w:val="004B563C"/>
    <w:rsid w:val="004B592C"/>
    <w:rsid w:val="004B6A53"/>
    <w:rsid w:val="004B6DE1"/>
    <w:rsid w:val="004C29C2"/>
    <w:rsid w:val="004C3845"/>
    <w:rsid w:val="004C46AC"/>
    <w:rsid w:val="004C6622"/>
    <w:rsid w:val="004D515D"/>
    <w:rsid w:val="004D71CD"/>
    <w:rsid w:val="004D7C9C"/>
    <w:rsid w:val="004E5714"/>
    <w:rsid w:val="004E5AE1"/>
    <w:rsid w:val="004F046F"/>
    <w:rsid w:val="004F0E18"/>
    <w:rsid w:val="004F27F6"/>
    <w:rsid w:val="004F2AB0"/>
    <w:rsid w:val="004F37BF"/>
    <w:rsid w:val="004F7032"/>
    <w:rsid w:val="004F7F09"/>
    <w:rsid w:val="0050034A"/>
    <w:rsid w:val="005020F0"/>
    <w:rsid w:val="005036AE"/>
    <w:rsid w:val="005042A5"/>
    <w:rsid w:val="00504C2F"/>
    <w:rsid w:val="005076AF"/>
    <w:rsid w:val="00513192"/>
    <w:rsid w:val="00513A81"/>
    <w:rsid w:val="005158DF"/>
    <w:rsid w:val="005200A0"/>
    <w:rsid w:val="00520454"/>
    <w:rsid w:val="00520C88"/>
    <w:rsid w:val="00520F28"/>
    <w:rsid w:val="00520F95"/>
    <w:rsid w:val="005213A0"/>
    <w:rsid w:val="00521AC2"/>
    <w:rsid w:val="0052432D"/>
    <w:rsid w:val="00524726"/>
    <w:rsid w:val="0052748B"/>
    <w:rsid w:val="005324FD"/>
    <w:rsid w:val="005349F2"/>
    <w:rsid w:val="00541946"/>
    <w:rsid w:val="00542C08"/>
    <w:rsid w:val="005439CD"/>
    <w:rsid w:val="00543D30"/>
    <w:rsid w:val="00544D6F"/>
    <w:rsid w:val="00544E12"/>
    <w:rsid w:val="005459F1"/>
    <w:rsid w:val="005521DA"/>
    <w:rsid w:val="005547D8"/>
    <w:rsid w:val="005560F8"/>
    <w:rsid w:val="0055785C"/>
    <w:rsid w:val="00562232"/>
    <w:rsid w:val="00562234"/>
    <w:rsid w:val="005670B4"/>
    <w:rsid w:val="005710E6"/>
    <w:rsid w:val="0057144D"/>
    <w:rsid w:val="00573AAE"/>
    <w:rsid w:val="00574091"/>
    <w:rsid w:val="00576538"/>
    <w:rsid w:val="00583982"/>
    <w:rsid w:val="00586C9F"/>
    <w:rsid w:val="00590318"/>
    <w:rsid w:val="005904F5"/>
    <w:rsid w:val="00590EA7"/>
    <w:rsid w:val="00597162"/>
    <w:rsid w:val="0059782C"/>
    <w:rsid w:val="005A484B"/>
    <w:rsid w:val="005A5EC0"/>
    <w:rsid w:val="005B0530"/>
    <w:rsid w:val="005B0732"/>
    <w:rsid w:val="005C60FF"/>
    <w:rsid w:val="005C6667"/>
    <w:rsid w:val="005C6A95"/>
    <w:rsid w:val="005C6DFE"/>
    <w:rsid w:val="005D0344"/>
    <w:rsid w:val="005D0EFD"/>
    <w:rsid w:val="005D1C98"/>
    <w:rsid w:val="005D3BF4"/>
    <w:rsid w:val="005D6674"/>
    <w:rsid w:val="005E0EE1"/>
    <w:rsid w:val="005E5847"/>
    <w:rsid w:val="005F0D0C"/>
    <w:rsid w:val="005F2144"/>
    <w:rsid w:val="005F2B0C"/>
    <w:rsid w:val="005F307D"/>
    <w:rsid w:val="005F50C2"/>
    <w:rsid w:val="005F6E93"/>
    <w:rsid w:val="0060095F"/>
    <w:rsid w:val="00602DCB"/>
    <w:rsid w:val="00604051"/>
    <w:rsid w:val="006070B5"/>
    <w:rsid w:val="00612177"/>
    <w:rsid w:val="00616B3A"/>
    <w:rsid w:val="0062108A"/>
    <w:rsid w:val="00621B24"/>
    <w:rsid w:val="00623CA0"/>
    <w:rsid w:val="0062504C"/>
    <w:rsid w:val="00627689"/>
    <w:rsid w:val="00627DB5"/>
    <w:rsid w:val="00630A77"/>
    <w:rsid w:val="0063336A"/>
    <w:rsid w:val="00633C5D"/>
    <w:rsid w:val="00634038"/>
    <w:rsid w:val="006340C8"/>
    <w:rsid w:val="00636464"/>
    <w:rsid w:val="00636E2B"/>
    <w:rsid w:val="006421C8"/>
    <w:rsid w:val="0064755B"/>
    <w:rsid w:val="00647EA3"/>
    <w:rsid w:val="0065119F"/>
    <w:rsid w:val="0065147A"/>
    <w:rsid w:val="00655C97"/>
    <w:rsid w:val="00655CF1"/>
    <w:rsid w:val="006570AE"/>
    <w:rsid w:val="00664FEC"/>
    <w:rsid w:val="006652E9"/>
    <w:rsid w:val="00670547"/>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C48A9"/>
    <w:rsid w:val="006D1397"/>
    <w:rsid w:val="006D6D13"/>
    <w:rsid w:val="006E0A3C"/>
    <w:rsid w:val="006E31BE"/>
    <w:rsid w:val="006E56F6"/>
    <w:rsid w:val="006E5D75"/>
    <w:rsid w:val="006F0013"/>
    <w:rsid w:val="006F11CC"/>
    <w:rsid w:val="006F2C09"/>
    <w:rsid w:val="006F3032"/>
    <w:rsid w:val="006F4F41"/>
    <w:rsid w:val="006F62DE"/>
    <w:rsid w:val="006F758A"/>
    <w:rsid w:val="00700457"/>
    <w:rsid w:val="00701448"/>
    <w:rsid w:val="007016DC"/>
    <w:rsid w:val="00701B53"/>
    <w:rsid w:val="00702BA1"/>
    <w:rsid w:val="00703982"/>
    <w:rsid w:val="007040D3"/>
    <w:rsid w:val="00704F69"/>
    <w:rsid w:val="007055B1"/>
    <w:rsid w:val="00706B1A"/>
    <w:rsid w:val="00711FBB"/>
    <w:rsid w:val="00713D2C"/>
    <w:rsid w:val="007158CD"/>
    <w:rsid w:val="00727988"/>
    <w:rsid w:val="00730880"/>
    <w:rsid w:val="0073192A"/>
    <w:rsid w:val="0073295F"/>
    <w:rsid w:val="007335ED"/>
    <w:rsid w:val="0073470B"/>
    <w:rsid w:val="0075104F"/>
    <w:rsid w:val="007539DD"/>
    <w:rsid w:val="007552F3"/>
    <w:rsid w:val="0076085B"/>
    <w:rsid w:val="00775B2E"/>
    <w:rsid w:val="00777875"/>
    <w:rsid w:val="00777A52"/>
    <w:rsid w:val="00780EF0"/>
    <w:rsid w:val="007822B3"/>
    <w:rsid w:val="00782597"/>
    <w:rsid w:val="0078512E"/>
    <w:rsid w:val="00785FD9"/>
    <w:rsid w:val="00790B19"/>
    <w:rsid w:val="0079450E"/>
    <w:rsid w:val="00795DAD"/>
    <w:rsid w:val="007A0927"/>
    <w:rsid w:val="007A3102"/>
    <w:rsid w:val="007A48EE"/>
    <w:rsid w:val="007A744B"/>
    <w:rsid w:val="007B1347"/>
    <w:rsid w:val="007B19A7"/>
    <w:rsid w:val="007B1CFB"/>
    <w:rsid w:val="007B37A5"/>
    <w:rsid w:val="007C10A7"/>
    <w:rsid w:val="007C1975"/>
    <w:rsid w:val="007C49AE"/>
    <w:rsid w:val="007C61AB"/>
    <w:rsid w:val="007C68C7"/>
    <w:rsid w:val="007D10E4"/>
    <w:rsid w:val="007D1BF5"/>
    <w:rsid w:val="007D25E6"/>
    <w:rsid w:val="007D56BD"/>
    <w:rsid w:val="007D667E"/>
    <w:rsid w:val="007D755F"/>
    <w:rsid w:val="007D7796"/>
    <w:rsid w:val="007E13D1"/>
    <w:rsid w:val="007E15D5"/>
    <w:rsid w:val="007E17AA"/>
    <w:rsid w:val="007E2323"/>
    <w:rsid w:val="007E378A"/>
    <w:rsid w:val="007E4858"/>
    <w:rsid w:val="007E5128"/>
    <w:rsid w:val="007F41A4"/>
    <w:rsid w:val="007F5E90"/>
    <w:rsid w:val="007F7D73"/>
    <w:rsid w:val="008003E3"/>
    <w:rsid w:val="00800A4A"/>
    <w:rsid w:val="008020F8"/>
    <w:rsid w:val="00803599"/>
    <w:rsid w:val="008047E6"/>
    <w:rsid w:val="008050B7"/>
    <w:rsid w:val="00805C27"/>
    <w:rsid w:val="008076A1"/>
    <w:rsid w:val="0081195F"/>
    <w:rsid w:val="00823E88"/>
    <w:rsid w:val="008256A6"/>
    <w:rsid w:val="0082612C"/>
    <w:rsid w:val="00827E87"/>
    <w:rsid w:val="008323E0"/>
    <w:rsid w:val="00832671"/>
    <w:rsid w:val="00833113"/>
    <w:rsid w:val="0083636D"/>
    <w:rsid w:val="00840420"/>
    <w:rsid w:val="00844BF9"/>
    <w:rsid w:val="008451E8"/>
    <w:rsid w:val="008503DA"/>
    <w:rsid w:val="00850CE4"/>
    <w:rsid w:val="00851807"/>
    <w:rsid w:val="00851984"/>
    <w:rsid w:val="00862993"/>
    <w:rsid w:val="00862D01"/>
    <w:rsid w:val="00862F6E"/>
    <w:rsid w:val="00863603"/>
    <w:rsid w:val="008638CA"/>
    <w:rsid w:val="00865B63"/>
    <w:rsid w:val="0086723F"/>
    <w:rsid w:val="0087158E"/>
    <w:rsid w:val="00873B7A"/>
    <w:rsid w:val="0087686C"/>
    <w:rsid w:val="00876B34"/>
    <w:rsid w:val="00877FA9"/>
    <w:rsid w:val="008814AC"/>
    <w:rsid w:val="00881FB3"/>
    <w:rsid w:val="008853E0"/>
    <w:rsid w:val="00893BAB"/>
    <w:rsid w:val="00896754"/>
    <w:rsid w:val="00896E2B"/>
    <w:rsid w:val="00896F18"/>
    <w:rsid w:val="008A4263"/>
    <w:rsid w:val="008A439C"/>
    <w:rsid w:val="008A74A3"/>
    <w:rsid w:val="008B1CF5"/>
    <w:rsid w:val="008B6C99"/>
    <w:rsid w:val="008C4194"/>
    <w:rsid w:val="008C4715"/>
    <w:rsid w:val="008C6DA8"/>
    <w:rsid w:val="008D03B1"/>
    <w:rsid w:val="008D0EB8"/>
    <w:rsid w:val="008D259B"/>
    <w:rsid w:val="008D300A"/>
    <w:rsid w:val="008D4B40"/>
    <w:rsid w:val="008D4E24"/>
    <w:rsid w:val="008E028E"/>
    <w:rsid w:val="008E0737"/>
    <w:rsid w:val="008E0999"/>
    <w:rsid w:val="008E1F62"/>
    <w:rsid w:val="008E2D99"/>
    <w:rsid w:val="008E325D"/>
    <w:rsid w:val="008E3667"/>
    <w:rsid w:val="008E414E"/>
    <w:rsid w:val="008E6CD7"/>
    <w:rsid w:val="008F40B9"/>
    <w:rsid w:val="008F6DE6"/>
    <w:rsid w:val="009060C1"/>
    <w:rsid w:val="009068DE"/>
    <w:rsid w:val="009073E6"/>
    <w:rsid w:val="0091235A"/>
    <w:rsid w:val="00916274"/>
    <w:rsid w:val="00916925"/>
    <w:rsid w:val="009169FD"/>
    <w:rsid w:val="009204F3"/>
    <w:rsid w:val="009218AC"/>
    <w:rsid w:val="00924253"/>
    <w:rsid w:val="009312E7"/>
    <w:rsid w:val="0093254F"/>
    <w:rsid w:val="00932CD6"/>
    <w:rsid w:val="0093385D"/>
    <w:rsid w:val="00936B19"/>
    <w:rsid w:val="00944893"/>
    <w:rsid w:val="00946851"/>
    <w:rsid w:val="009542F5"/>
    <w:rsid w:val="00955EF8"/>
    <w:rsid w:val="00956297"/>
    <w:rsid w:val="00960FDF"/>
    <w:rsid w:val="009610B5"/>
    <w:rsid w:val="00962B86"/>
    <w:rsid w:val="009659D6"/>
    <w:rsid w:val="009674D7"/>
    <w:rsid w:val="0096750A"/>
    <w:rsid w:val="0097432C"/>
    <w:rsid w:val="00981375"/>
    <w:rsid w:val="009871B7"/>
    <w:rsid w:val="0099099A"/>
    <w:rsid w:val="00992444"/>
    <w:rsid w:val="009A2230"/>
    <w:rsid w:val="009A2507"/>
    <w:rsid w:val="009A47D3"/>
    <w:rsid w:val="009A526F"/>
    <w:rsid w:val="009A5A61"/>
    <w:rsid w:val="009A6377"/>
    <w:rsid w:val="009A6626"/>
    <w:rsid w:val="009A7F33"/>
    <w:rsid w:val="009A7FDF"/>
    <w:rsid w:val="009B054C"/>
    <w:rsid w:val="009B1FBC"/>
    <w:rsid w:val="009B2C87"/>
    <w:rsid w:val="009B3586"/>
    <w:rsid w:val="009B4094"/>
    <w:rsid w:val="009B589A"/>
    <w:rsid w:val="009C4D45"/>
    <w:rsid w:val="009C7D5E"/>
    <w:rsid w:val="009D0469"/>
    <w:rsid w:val="009D0C43"/>
    <w:rsid w:val="009D2661"/>
    <w:rsid w:val="009D4F15"/>
    <w:rsid w:val="009E067D"/>
    <w:rsid w:val="009E35C0"/>
    <w:rsid w:val="009E386B"/>
    <w:rsid w:val="009E3F7F"/>
    <w:rsid w:val="009E405E"/>
    <w:rsid w:val="009F1113"/>
    <w:rsid w:val="009F6004"/>
    <w:rsid w:val="009F7531"/>
    <w:rsid w:val="009F7F42"/>
    <w:rsid w:val="00A017D5"/>
    <w:rsid w:val="00A024C0"/>
    <w:rsid w:val="00A02EFE"/>
    <w:rsid w:val="00A03D8E"/>
    <w:rsid w:val="00A05F20"/>
    <w:rsid w:val="00A07203"/>
    <w:rsid w:val="00A07B4A"/>
    <w:rsid w:val="00A10CCE"/>
    <w:rsid w:val="00A13F76"/>
    <w:rsid w:val="00A1645E"/>
    <w:rsid w:val="00A208DC"/>
    <w:rsid w:val="00A25A0A"/>
    <w:rsid w:val="00A273D6"/>
    <w:rsid w:val="00A278CB"/>
    <w:rsid w:val="00A30543"/>
    <w:rsid w:val="00A37F95"/>
    <w:rsid w:val="00A44599"/>
    <w:rsid w:val="00A513C4"/>
    <w:rsid w:val="00A53C46"/>
    <w:rsid w:val="00A5445C"/>
    <w:rsid w:val="00A62DB5"/>
    <w:rsid w:val="00A70715"/>
    <w:rsid w:val="00A71049"/>
    <w:rsid w:val="00A710CA"/>
    <w:rsid w:val="00A73AED"/>
    <w:rsid w:val="00A744F9"/>
    <w:rsid w:val="00A8182F"/>
    <w:rsid w:val="00A81FE4"/>
    <w:rsid w:val="00A82A95"/>
    <w:rsid w:val="00A855AF"/>
    <w:rsid w:val="00A86145"/>
    <w:rsid w:val="00A910F5"/>
    <w:rsid w:val="00A91A21"/>
    <w:rsid w:val="00A93ED7"/>
    <w:rsid w:val="00A97358"/>
    <w:rsid w:val="00A97521"/>
    <w:rsid w:val="00A978BC"/>
    <w:rsid w:val="00AA0AF3"/>
    <w:rsid w:val="00AA0DB9"/>
    <w:rsid w:val="00AA1AC6"/>
    <w:rsid w:val="00AA5321"/>
    <w:rsid w:val="00AA5AC9"/>
    <w:rsid w:val="00AA62EA"/>
    <w:rsid w:val="00AB1378"/>
    <w:rsid w:val="00AB158E"/>
    <w:rsid w:val="00AB6BB0"/>
    <w:rsid w:val="00AC59C3"/>
    <w:rsid w:val="00AD061E"/>
    <w:rsid w:val="00AD1688"/>
    <w:rsid w:val="00AD1C5D"/>
    <w:rsid w:val="00AD31D7"/>
    <w:rsid w:val="00AD4714"/>
    <w:rsid w:val="00AD5D6E"/>
    <w:rsid w:val="00AE1808"/>
    <w:rsid w:val="00AE2DA4"/>
    <w:rsid w:val="00AE5C1A"/>
    <w:rsid w:val="00AE6CC5"/>
    <w:rsid w:val="00AE6E5F"/>
    <w:rsid w:val="00AE75C5"/>
    <w:rsid w:val="00AE7764"/>
    <w:rsid w:val="00AF1EAE"/>
    <w:rsid w:val="00B00DF0"/>
    <w:rsid w:val="00B01ECB"/>
    <w:rsid w:val="00B03155"/>
    <w:rsid w:val="00B115DE"/>
    <w:rsid w:val="00B129EA"/>
    <w:rsid w:val="00B1335D"/>
    <w:rsid w:val="00B1340E"/>
    <w:rsid w:val="00B1393B"/>
    <w:rsid w:val="00B179F3"/>
    <w:rsid w:val="00B20C9C"/>
    <w:rsid w:val="00B25D6B"/>
    <w:rsid w:val="00B26831"/>
    <w:rsid w:val="00B274A6"/>
    <w:rsid w:val="00B349E9"/>
    <w:rsid w:val="00B36481"/>
    <w:rsid w:val="00B371D5"/>
    <w:rsid w:val="00B4314F"/>
    <w:rsid w:val="00B44488"/>
    <w:rsid w:val="00B47710"/>
    <w:rsid w:val="00B5091B"/>
    <w:rsid w:val="00B5260D"/>
    <w:rsid w:val="00B52D9A"/>
    <w:rsid w:val="00B54966"/>
    <w:rsid w:val="00B5501B"/>
    <w:rsid w:val="00B55E97"/>
    <w:rsid w:val="00B62603"/>
    <w:rsid w:val="00B64F78"/>
    <w:rsid w:val="00B65524"/>
    <w:rsid w:val="00B66695"/>
    <w:rsid w:val="00B66AFA"/>
    <w:rsid w:val="00B66B9C"/>
    <w:rsid w:val="00B672BC"/>
    <w:rsid w:val="00B70BD5"/>
    <w:rsid w:val="00B71290"/>
    <w:rsid w:val="00B77044"/>
    <w:rsid w:val="00B84DA3"/>
    <w:rsid w:val="00B944A0"/>
    <w:rsid w:val="00B95AC0"/>
    <w:rsid w:val="00B964F6"/>
    <w:rsid w:val="00BA0197"/>
    <w:rsid w:val="00BA29F3"/>
    <w:rsid w:val="00BA31A2"/>
    <w:rsid w:val="00BA3286"/>
    <w:rsid w:val="00BA58D8"/>
    <w:rsid w:val="00BA68B2"/>
    <w:rsid w:val="00BB6EA2"/>
    <w:rsid w:val="00BC0376"/>
    <w:rsid w:val="00BC22FE"/>
    <w:rsid w:val="00BC540A"/>
    <w:rsid w:val="00BD1BF8"/>
    <w:rsid w:val="00BD382C"/>
    <w:rsid w:val="00BD6231"/>
    <w:rsid w:val="00BD799F"/>
    <w:rsid w:val="00BE1D95"/>
    <w:rsid w:val="00BE4C59"/>
    <w:rsid w:val="00BE4D59"/>
    <w:rsid w:val="00BE715B"/>
    <w:rsid w:val="00BE793D"/>
    <w:rsid w:val="00BF23F3"/>
    <w:rsid w:val="00BF4E8A"/>
    <w:rsid w:val="00BF641D"/>
    <w:rsid w:val="00BF6A61"/>
    <w:rsid w:val="00BF712E"/>
    <w:rsid w:val="00C00C70"/>
    <w:rsid w:val="00C0230D"/>
    <w:rsid w:val="00C03010"/>
    <w:rsid w:val="00C03C77"/>
    <w:rsid w:val="00C04ECB"/>
    <w:rsid w:val="00C054A5"/>
    <w:rsid w:val="00C05E4A"/>
    <w:rsid w:val="00C0635A"/>
    <w:rsid w:val="00C1531A"/>
    <w:rsid w:val="00C1654F"/>
    <w:rsid w:val="00C209AF"/>
    <w:rsid w:val="00C35CB9"/>
    <w:rsid w:val="00C37F0F"/>
    <w:rsid w:val="00C413AC"/>
    <w:rsid w:val="00C44471"/>
    <w:rsid w:val="00C4717E"/>
    <w:rsid w:val="00C5184A"/>
    <w:rsid w:val="00C53168"/>
    <w:rsid w:val="00C5396E"/>
    <w:rsid w:val="00C53D5F"/>
    <w:rsid w:val="00C60A52"/>
    <w:rsid w:val="00C61CAB"/>
    <w:rsid w:val="00C61CD8"/>
    <w:rsid w:val="00C67FAC"/>
    <w:rsid w:val="00C705EC"/>
    <w:rsid w:val="00C706C9"/>
    <w:rsid w:val="00C717FE"/>
    <w:rsid w:val="00C718D5"/>
    <w:rsid w:val="00C82B0E"/>
    <w:rsid w:val="00C8359F"/>
    <w:rsid w:val="00C8579A"/>
    <w:rsid w:val="00C9004F"/>
    <w:rsid w:val="00C91795"/>
    <w:rsid w:val="00C94AD5"/>
    <w:rsid w:val="00CA4D25"/>
    <w:rsid w:val="00CB08FA"/>
    <w:rsid w:val="00CB0EDD"/>
    <w:rsid w:val="00CB2C40"/>
    <w:rsid w:val="00CB35E6"/>
    <w:rsid w:val="00CB7698"/>
    <w:rsid w:val="00CB7B88"/>
    <w:rsid w:val="00CC09C3"/>
    <w:rsid w:val="00CC1347"/>
    <w:rsid w:val="00CC2585"/>
    <w:rsid w:val="00CC49BC"/>
    <w:rsid w:val="00CC4CF9"/>
    <w:rsid w:val="00CC6BC8"/>
    <w:rsid w:val="00CD2F55"/>
    <w:rsid w:val="00CD7D83"/>
    <w:rsid w:val="00CE0A2A"/>
    <w:rsid w:val="00CE3BE3"/>
    <w:rsid w:val="00CE6F51"/>
    <w:rsid w:val="00CE7591"/>
    <w:rsid w:val="00CF09EE"/>
    <w:rsid w:val="00CF12CF"/>
    <w:rsid w:val="00CF15B3"/>
    <w:rsid w:val="00CF5193"/>
    <w:rsid w:val="00D03522"/>
    <w:rsid w:val="00D0513D"/>
    <w:rsid w:val="00D0774B"/>
    <w:rsid w:val="00D077FB"/>
    <w:rsid w:val="00D12597"/>
    <w:rsid w:val="00D13197"/>
    <w:rsid w:val="00D1555D"/>
    <w:rsid w:val="00D16888"/>
    <w:rsid w:val="00D17CE3"/>
    <w:rsid w:val="00D322FF"/>
    <w:rsid w:val="00D337FC"/>
    <w:rsid w:val="00D34CEA"/>
    <w:rsid w:val="00D356B7"/>
    <w:rsid w:val="00D403E8"/>
    <w:rsid w:val="00D44A54"/>
    <w:rsid w:val="00D44EF9"/>
    <w:rsid w:val="00D47ED2"/>
    <w:rsid w:val="00D50EBD"/>
    <w:rsid w:val="00D55708"/>
    <w:rsid w:val="00D568C5"/>
    <w:rsid w:val="00D57762"/>
    <w:rsid w:val="00D57F35"/>
    <w:rsid w:val="00D61A7C"/>
    <w:rsid w:val="00D64865"/>
    <w:rsid w:val="00D6489C"/>
    <w:rsid w:val="00D66E5E"/>
    <w:rsid w:val="00D80A8A"/>
    <w:rsid w:val="00D85D9B"/>
    <w:rsid w:val="00D9342E"/>
    <w:rsid w:val="00D93AC8"/>
    <w:rsid w:val="00D94EC2"/>
    <w:rsid w:val="00D9709B"/>
    <w:rsid w:val="00DA0C15"/>
    <w:rsid w:val="00DA48D5"/>
    <w:rsid w:val="00DA4D00"/>
    <w:rsid w:val="00DA62AB"/>
    <w:rsid w:val="00DB10B4"/>
    <w:rsid w:val="00DB47C0"/>
    <w:rsid w:val="00DB497A"/>
    <w:rsid w:val="00DB613D"/>
    <w:rsid w:val="00DB7804"/>
    <w:rsid w:val="00DC078D"/>
    <w:rsid w:val="00DC31C2"/>
    <w:rsid w:val="00DC351E"/>
    <w:rsid w:val="00DC6B7C"/>
    <w:rsid w:val="00DD097B"/>
    <w:rsid w:val="00DD3AFA"/>
    <w:rsid w:val="00DD4FFB"/>
    <w:rsid w:val="00DD6062"/>
    <w:rsid w:val="00DE0759"/>
    <w:rsid w:val="00DE589B"/>
    <w:rsid w:val="00DE6747"/>
    <w:rsid w:val="00DE6894"/>
    <w:rsid w:val="00DF2972"/>
    <w:rsid w:val="00DF4618"/>
    <w:rsid w:val="00DF4A1F"/>
    <w:rsid w:val="00DF519D"/>
    <w:rsid w:val="00DF6F9F"/>
    <w:rsid w:val="00DF6FF8"/>
    <w:rsid w:val="00DF7697"/>
    <w:rsid w:val="00E016B2"/>
    <w:rsid w:val="00E07DA7"/>
    <w:rsid w:val="00E10DC0"/>
    <w:rsid w:val="00E15805"/>
    <w:rsid w:val="00E16A80"/>
    <w:rsid w:val="00E20B97"/>
    <w:rsid w:val="00E241E5"/>
    <w:rsid w:val="00E249FC"/>
    <w:rsid w:val="00E25ED5"/>
    <w:rsid w:val="00E267E6"/>
    <w:rsid w:val="00E26F0C"/>
    <w:rsid w:val="00E32D69"/>
    <w:rsid w:val="00E347A7"/>
    <w:rsid w:val="00E35563"/>
    <w:rsid w:val="00E36E07"/>
    <w:rsid w:val="00E36EEE"/>
    <w:rsid w:val="00E375BE"/>
    <w:rsid w:val="00E403C1"/>
    <w:rsid w:val="00E41A65"/>
    <w:rsid w:val="00E458A4"/>
    <w:rsid w:val="00E4782B"/>
    <w:rsid w:val="00E5032C"/>
    <w:rsid w:val="00E54E8C"/>
    <w:rsid w:val="00E57A97"/>
    <w:rsid w:val="00E60D45"/>
    <w:rsid w:val="00E62B1D"/>
    <w:rsid w:val="00E632FF"/>
    <w:rsid w:val="00E640B5"/>
    <w:rsid w:val="00E67CE3"/>
    <w:rsid w:val="00E71B9D"/>
    <w:rsid w:val="00E774F2"/>
    <w:rsid w:val="00E7759D"/>
    <w:rsid w:val="00E80723"/>
    <w:rsid w:val="00E8358D"/>
    <w:rsid w:val="00E8570A"/>
    <w:rsid w:val="00E870D3"/>
    <w:rsid w:val="00E87E7E"/>
    <w:rsid w:val="00E90571"/>
    <w:rsid w:val="00E90E9D"/>
    <w:rsid w:val="00E91CA8"/>
    <w:rsid w:val="00E92147"/>
    <w:rsid w:val="00E93BA3"/>
    <w:rsid w:val="00E93F77"/>
    <w:rsid w:val="00EA2BC6"/>
    <w:rsid w:val="00EA2EF4"/>
    <w:rsid w:val="00EA6C6D"/>
    <w:rsid w:val="00EA7AC6"/>
    <w:rsid w:val="00EB3332"/>
    <w:rsid w:val="00EB3F2A"/>
    <w:rsid w:val="00EB4909"/>
    <w:rsid w:val="00EC2B9E"/>
    <w:rsid w:val="00EC2BDE"/>
    <w:rsid w:val="00EC33D6"/>
    <w:rsid w:val="00EC48B7"/>
    <w:rsid w:val="00EC60FF"/>
    <w:rsid w:val="00EC7023"/>
    <w:rsid w:val="00ED04AB"/>
    <w:rsid w:val="00ED30C0"/>
    <w:rsid w:val="00ED37CB"/>
    <w:rsid w:val="00ED7E68"/>
    <w:rsid w:val="00EE1801"/>
    <w:rsid w:val="00EE190F"/>
    <w:rsid w:val="00EE3A16"/>
    <w:rsid w:val="00EE6148"/>
    <w:rsid w:val="00EF13A0"/>
    <w:rsid w:val="00EF19A7"/>
    <w:rsid w:val="00EF39FC"/>
    <w:rsid w:val="00EF3D37"/>
    <w:rsid w:val="00EF59A8"/>
    <w:rsid w:val="00EF62FA"/>
    <w:rsid w:val="00F00886"/>
    <w:rsid w:val="00F056EF"/>
    <w:rsid w:val="00F073C4"/>
    <w:rsid w:val="00F11BC4"/>
    <w:rsid w:val="00F1378E"/>
    <w:rsid w:val="00F137B5"/>
    <w:rsid w:val="00F13C7D"/>
    <w:rsid w:val="00F13FE7"/>
    <w:rsid w:val="00F1557F"/>
    <w:rsid w:val="00F1721D"/>
    <w:rsid w:val="00F23AA2"/>
    <w:rsid w:val="00F2796B"/>
    <w:rsid w:val="00F31F87"/>
    <w:rsid w:val="00F35803"/>
    <w:rsid w:val="00F41007"/>
    <w:rsid w:val="00F41BFD"/>
    <w:rsid w:val="00F44A10"/>
    <w:rsid w:val="00F45A7E"/>
    <w:rsid w:val="00F47974"/>
    <w:rsid w:val="00F5190D"/>
    <w:rsid w:val="00F55131"/>
    <w:rsid w:val="00F562F7"/>
    <w:rsid w:val="00F61176"/>
    <w:rsid w:val="00F61282"/>
    <w:rsid w:val="00F63F0E"/>
    <w:rsid w:val="00F644E2"/>
    <w:rsid w:val="00F67E48"/>
    <w:rsid w:val="00F70891"/>
    <w:rsid w:val="00F7124D"/>
    <w:rsid w:val="00F71A8F"/>
    <w:rsid w:val="00F7684D"/>
    <w:rsid w:val="00F7746E"/>
    <w:rsid w:val="00F8357B"/>
    <w:rsid w:val="00F8783F"/>
    <w:rsid w:val="00F87B65"/>
    <w:rsid w:val="00F925BF"/>
    <w:rsid w:val="00F92C84"/>
    <w:rsid w:val="00F93E87"/>
    <w:rsid w:val="00F964D9"/>
    <w:rsid w:val="00F96BCF"/>
    <w:rsid w:val="00FA3407"/>
    <w:rsid w:val="00FA3490"/>
    <w:rsid w:val="00FA78B3"/>
    <w:rsid w:val="00FB0358"/>
    <w:rsid w:val="00FB051B"/>
    <w:rsid w:val="00FB0888"/>
    <w:rsid w:val="00FB0C82"/>
    <w:rsid w:val="00FB53A2"/>
    <w:rsid w:val="00FC6FEF"/>
    <w:rsid w:val="00FD46D9"/>
    <w:rsid w:val="00FD6908"/>
    <w:rsid w:val="00FE1153"/>
    <w:rsid w:val="00FE3B5B"/>
    <w:rsid w:val="00FE4AAC"/>
    <w:rsid w:val="00FE68CB"/>
    <w:rsid w:val="00FF0842"/>
    <w:rsid w:val="00FF0DF5"/>
    <w:rsid w:val="00FF1485"/>
    <w:rsid w:val="00FF45F4"/>
    <w:rsid w:val="00FF55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ention1">
    <w:name w:val="Mention1"/>
    <w:basedOn w:val="DefaultParagraphFont"/>
    <w:uiPriority w:val="99"/>
    <w:semiHidden/>
    <w:unhideWhenUsed/>
    <w:rsid w:val="004B6A53"/>
    <w:rPr>
      <w:color w:val="2B579A"/>
      <w:shd w:val="clear" w:color="auto" w:fill="E6E6E6"/>
    </w:rPr>
  </w:style>
  <w:style w:type="character" w:styleId="UnresolvedMention">
    <w:name w:val="Unresolved Mention"/>
    <w:basedOn w:val="DefaultParagraphFont"/>
    <w:uiPriority w:val="99"/>
    <w:semiHidden/>
    <w:unhideWhenUsed/>
    <w:rsid w:val="00876B3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Bullet Points Char,MAIN CONTENT Char,OBC Bullet Char,List Paragraph12 Char,F5 List Paragraph Char"/>
    <w:link w:val="ListParagraph"/>
    <w:uiPriority w:val="34"/>
    <w:qFormat/>
    <w:locked/>
    <w:rsid w:val="00075BA2"/>
  </w:style>
  <w:style w:type="character" w:customStyle="1" w:styleId="InitialStyle">
    <w:name w:val="InitialStyle"/>
    <w:rsid w:val="00A93ED7"/>
    <w:rPr>
      <w:rFonts w:ascii="Times New Roman" w:hAnsi="Times New Roman"/>
      <w:color w:val="auto"/>
      <w:spacing w:val="0"/>
      <w:sz w:val="24"/>
    </w:rPr>
  </w:style>
  <w:style w:type="paragraph" w:customStyle="1" w:styleId="Standardtekst">
    <w:name w:val="Standardtekst"/>
    <w:basedOn w:val="Normal"/>
    <w:rsid w:val="00A93ED7"/>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A93ED7"/>
    <w:pPr>
      <w:spacing w:after="120" w:line="480" w:lineRule="auto"/>
    </w:pPr>
  </w:style>
  <w:style w:type="character" w:customStyle="1" w:styleId="BodyText2Char">
    <w:name w:val="Body Text 2 Char"/>
    <w:basedOn w:val="DefaultParagraphFont"/>
    <w:link w:val="BodyText2"/>
    <w:uiPriority w:val="99"/>
    <w:semiHidden/>
    <w:rsid w:val="00A93ED7"/>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A93ED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A93ED7"/>
    <w:pPr>
      <w:widowControl w:val="0"/>
      <w:shd w:val="clear" w:color="auto" w:fill="FFFFFF"/>
      <w:spacing w:before="220" w:after="0" w:line="494" w:lineRule="exact"/>
      <w:ind w:hanging="86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1389">
      <w:bodyDiv w:val="1"/>
      <w:marLeft w:val="0"/>
      <w:marRight w:val="0"/>
      <w:marTop w:val="0"/>
      <w:marBottom w:val="0"/>
      <w:divBdr>
        <w:top w:val="none" w:sz="0" w:space="0" w:color="auto"/>
        <w:left w:val="none" w:sz="0" w:space="0" w:color="auto"/>
        <w:bottom w:val="none" w:sz="0" w:space="0" w:color="auto"/>
        <w:right w:val="none" w:sz="0" w:space="0" w:color="auto"/>
      </w:divBdr>
    </w:div>
    <w:div w:id="8561754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282360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03491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04229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72653164">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1166382">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205718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2757796">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61819923">
      <w:bodyDiv w:val="1"/>
      <w:marLeft w:val="0"/>
      <w:marRight w:val="0"/>
      <w:marTop w:val="0"/>
      <w:marBottom w:val="0"/>
      <w:divBdr>
        <w:top w:val="none" w:sz="0" w:space="0" w:color="auto"/>
        <w:left w:val="none" w:sz="0" w:space="0" w:color="auto"/>
        <w:bottom w:val="none" w:sz="0" w:space="0" w:color="auto"/>
        <w:right w:val="none" w:sz="0" w:space="0" w:color="auto"/>
      </w:divBdr>
    </w:div>
    <w:div w:id="1988431289">
      <w:bodyDiv w:val="1"/>
      <w:marLeft w:val="0"/>
      <w:marRight w:val="0"/>
      <w:marTop w:val="0"/>
      <w:marBottom w:val="0"/>
      <w:divBdr>
        <w:top w:val="none" w:sz="0" w:space="0" w:color="auto"/>
        <w:left w:val="none" w:sz="0" w:space="0" w:color="auto"/>
        <w:bottom w:val="none" w:sz="0" w:space="0" w:color="auto"/>
        <w:right w:val="none" w:sz="0" w:space="0" w:color="auto"/>
      </w:divBdr>
    </w:div>
    <w:div w:id="199756760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6" ma:contentTypeDescription="Create a new document." ma:contentTypeScope="" ma:versionID="ec28281e255c3084489bd56c9228e934">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89fbdddde14599f2e051440a6a5e66d6"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LastSharedByUser xmlns="ea89bce3-1176-499f-8d3e-bfd33d46592b">ksevern@goal.ie</LastSharedByUser>
    <LastSharedByTime xmlns="ea89bce3-1176-499f-8d3e-bfd33d46592b">2016-11-02T12:59:52+00:00</LastSharedByTime>
    <Comments xmlns="3d892ae7-468d-4a04-929a-a1377fbada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2D67-42B1-4FFD-BA93-79C1333D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 ds:uri="3d892ae7-468d-4a04-929a-a1377fbadaf0"/>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5AB3F093-A12B-401D-8B0F-BFEEA646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11719</Words>
  <Characters>66804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15</cp:revision>
  <cp:lastPrinted>2018-07-17T13:54:00Z</cp:lastPrinted>
  <dcterms:created xsi:type="dcterms:W3CDTF">2020-06-02T13:03:00Z</dcterms:created>
  <dcterms:modified xsi:type="dcterms:W3CDTF">2020-06-02T13:46:00Z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