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0B1EF" w14:textId="7FDF7708" w:rsidR="00EA7AC6" w:rsidRDefault="000B4FAA" w:rsidP="00322CE2">
      <w:bookmarkStart w:id="0" w:name="_Toc466022932"/>
      <w:bookmarkStart w:id="1" w:name="_Toc451341923"/>
      <w:r w:rsidRPr="00A744F9">
        <w:rPr>
          <w:noProof/>
          <w:color w:val="2B579A"/>
          <w:shd w:val="clear" w:color="auto" w:fill="E6E6E6"/>
          <w:lang w:eastAsia="en-IE"/>
        </w:rPr>
        <w:drawing>
          <wp:anchor distT="0" distB="0" distL="114300" distR="114300" simplePos="0" relativeHeight="251658240" behindDoc="0" locked="0" layoutInCell="1" allowOverlap="1" wp14:anchorId="29F84ED9" wp14:editId="7DCB2647">
            <wp:simplePos x="0" y="0"/>
            <wp:positionH relativeFrom="page">
              <wp:posOffset>2695363</wp:posOffset>
            </wp:positionH>
            <wp:positionV relativeFrom="paragraph">
              <wp:posOffset>0</wp:posOffset>
            </wp:positionV>
            <wp:extent cx="2152650" cy="668020"/>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020"/>
                    </a:xfrm>
                    <a:prstGeom prst="rect">
                      <a:avLst/>
                    </a:prstGeom>
                    <a:noFill/>
                    <a:ln>
                      <a:noFill/>
                    </a:ln>
                  </pic:spPr>
                </pic:pic>
              </a:graphicData>
            </a:graphic>
          </wp:anchor>
        </w:drawing>
      </w:r>
    </w:p>
    <w:p w14:paraId="6A011782" w14:textId="517F9488" w:rsidR="00EA7AC6" w:rsidRDefault="00EA7AC6" w:rsidP="00BB5860"/>
    <w:p w14:paraId="70B37642" w14:textId="04577E16" w:rsidR="00A864FF" w:rsidRDefault="00A864FF" w:rsidP="001B1E6F">
      <w:pPr>
        <w:pStyle w:val="Header"/>
        <w:tabs>
          <w:tab w:val="left" w:pos="1830"/>
          <w:tab w:val="right" w:pos="8789"/>
        </w:tabs>
        <w:jc w:val="center"/>
        <w:rPr>
          <w:rFonts w:eastAsia="Calibri" w:cs="Calibri"/>
          <w:b/>
          <w:bCs/>
          <w:sz w:val="28"/>
          <w:szCs w:val="28"/>
        </w:rPr>
      </w:pPr>
    </w:p>
    <w:p w14:paraId="67E961BE" w14:textId="4E979EC3" w:rsidR="00BB5095" w:rsidRPr="00E7704B" w:rsidRDefault="00BB5095" w:rsidP="00BB5095">
      <w:pPr>
        <w:pStyle w:val="Header"/>
        <w:tabs>
          <w:tab w:val="left" w:pos="1830"/>
          <w:tab w:val="right" w:pos="8789"/>
        </w:tabs>
        <w:jc w:val="center"/>
        <w:rPr>
          <w:rFonts w:eastAsia="Calibri" w:cs="Calibri"/>
          <w:b/>
          <w:bCs/>
          <w:sz w:val="32"/>
          <w:szCs w:val="32"/>
        </w:rPr>
      </w:pPr>
      <w:r w:rsidRPr="00E7704B">
        <w:rPr>
          <w:rFonts w:eastAsia="Calibri" w:cs="Calibri"/>
          <w:b/>
          <w:bCs/>
          <w:sz w:val="32"/>
          <w:szCs w:val="32"/>
        </w:rPr>
        <w:t xml:space="preserve">Invitation to Tender ITT (ITT) for the </w:t>
      </w:r>
      <w:r w:rsidR="003A50A7">
        <w:rPr>
          <w:rFonts w:eastAsia="Calibri" w:cs="Calibri"/>
          <w:b/>
          <w:bCs/>
          <w:sz w:val="32"/>
          <w:szCs w:val="32"/>
        </w:rPr>
        <w:t xml:space="preserve">provision of </w:t>
      </w:r>
      <w:proofErr w:type="gramStart"/>
      <w:r w:rsidR="003A50A7">
        <w:rPr>
          <w:rFonts w:eastAsia="Calibri" w:cs="Calibri"/>
          <w:b/>
          <w:bCs/>
          <w:sz w:val="32"/>
          <w:szCs w:val="32"/>
        </w:rPr>
        <w:t>Third Party</w:t>
      </w:r>
      <w:proofErr w:type="gramEnd"/>
      <w:r w:rsidR="003A50A7">
        <w:rPr>
          <w:rFonts w:eastAsia="Calibri" w:cs="Calibri"/>
          <w:b/>
          <w:bCs/>
          <w:sz w:val="32"/>
          <w:szCs w:val="32"/>
        </w:rPr>
        <w:t xml:space="preserve"> Monitoring Services</w:t>
      </w:r>
      <w:r w:rsidR="007449DA">
        <w:rPr>
          <w:rFonts w:eastAsia="Calibri" w:cs="Calibri"/>
          <w:b/>
          <w:bCs/>
          <w:sz w:val="32"/>
          <w:szCs w:val="32"/>
        </w:rPr>
        <w:t xml:space="preserve"> (TPM)</w:t>
      </w:r>
      <w:r w:rsidR="003A50A7">
        <w:rPr>
          <w:rFonts w:eastAsia="Calibri" w:cs="Calibri"/>
          <w:b/>
          <w:bCs/>
          <w:sz w:val="32"/>
          <w:szCs w:val="32"/>
        </w:rPr>
        <w:t xml:space="preserve"> for </w:t>
      </w:r>
      <w:r w:rsidR="00F800CC">
        <w:rPr>
          <w:rFonts w:eastAsia="Calibri" w:cs="Calibri"/>
          <w:b/>
          <w:bCs/>
          <w:sz w:val="32"/>
          <w:szCs w:val="32"/>
        </w:rPr>
        <w:t xml:space="preserve">GOAL’s </w:t>
      </w:r>
      <w:r w:rsidR="002C5D1D">
        <w:rPr>
          <w:rFonts w:eastAsia="Calibri" w:cs="Calibri"/>
          <w:b/>
          <w:bCs/>
          <w:sz w:val="32"/>
          <w:szCs w:val="32"/>
        </w:rPr>
        <w:t>WASH programme</w:t>
      </w:r>
      <w:r w:rsidR="00F800CC">
        <w:rPr>
          <w:rFonts w:eastAsia="Calibri" w:cs="Calibri"/>
          <w:b/>
          <w:bCs/>
          <w:sz w:val="32"/>
          <w:szCs w:val="32"/>
        </w:rPr>
        <w:t xml:space="preserve"> in Northern Syria</w:t>
      </w:r>
    </w:p>
    <w:p w14:paraId="34478F58" w14:textId="1E26123A" w:rsidR="00615BB8" w:rsidRPr="002640A4" w:rsidRDefault="00BB5095" w:rsidP="00BB5095">
      <w:pPr>
        <w:pStyle w:val="Header"/>
        <w:tabs>
          <w:tab w:val="left" w:pos="1830"/>
          <w:tab w:val="right" w:pos="8789"/>
        </w:tabs>
        <w:jc w:val="center"/>
        <w:rPr>
          <w:rFonts w:eastAsia="Calibri" w:cs="Calibri"/>
          <w:b/>
          <w:bCs/>
          <w:sz w:val="28"/>
          <w:szCs w:val="28"/>
        </w:rPr>
      </w:pPr>
      <w:r w:rsidRPr="19544AF4">
        <w:rPr>
          <w:rFonts w:eastAsia="Calibri" w:cs="Calibri"/>
          <w:b/>
          <w:bCs/>
          <w:sz w:val="28"/>
          <w:szCs w:val="28"/>
        </w:rPr>
        <w:t>REF: G-SY-ANT-</w:t>
      </w:r>
      <w:r w:rsidR="00164E65">
        <w:rPr>
          <w:rFonts w:eastAsia="Calibri" w:cs="Calibri"/>
          <w:b/>
          <w:bCs/>
          <w:sz w:val="28"/>
          <w:szCs w:val="28"/>
        </w:rPr>
        <w:t>M&amp;E-</w:t>
      </w:r>
      <w:r w:rsidR="00F76178" w:rsidRPr="19544AF4">
        <w:rPr>
          <w:rFonts w:eastAsia="Calibri" w:cs="Calibri"/>
          <w:b/>
          <w:bCs/>
          <w:sz w:val="28"/>
          <w:szCs w:val="28"/>
        </w:rPr>
        <w:t>21139</w:t>
      </w:r>
    </w:p>
    <w:p w14:paraId="57D171DB" w14:textId="39F94054" w:rsidR="003A50A7" w:rsidRPr="002640A4" w:rsidRDefault="003A50A7" w:rsidP="00BB5095">
      <w:pPr>
        <w:pStyle w:val="Header"/>
        <w:tabs>
          <w:tab w:val="left" w:pos="1830"/>
          <w:tab w:val="right" w:pos="8789"/>
        </w:tabs>
        <w:jc w:val="center"/>
        <w:rPr>
          <w:rFonts w:eastAsia="Calibri" w:cs="Calibri"/>
          <w:b/>
          <w:bCs/>
          <w:sz w:val="28"/>
          <w:szCs w:val="28"/>
          <w:u w:val="single"/>
        </w:rPr>
      </w:pPr>
      <w:r w:rsidRPr="00EE219A">
        <w:rPr>
          <w:rFonts w:eastAsia="Calibri" w:cs="Calibri"/>
          <w:b/>
          <w:bCs/>
          <w:sz w:val="28"/>
          <w:szCs w:val="28"/>
          <w:u w:val="single"/>
        </w:rPr>
        <w:t>And</w:t>
      </w:r>
    </w:p>
    <w:p w14:paraId="39E5DAD5" w14:textId="049448D0" w:rsidR="003A50A7" w:rsidRDefault="003A50A7" w:rsidP="003A50A7">
      <w:pPr>
        <w:spacing w:after="0"/>
        <w:jc w:val="center"/>
        <w:rPr>
          <w:rFonts w:eastAsia="Calibri" w:cs="Calibri"/>
          <w:b/>
          <w:bCs/>
          <w:sz w:val="32"/>
          <w:szCs w:val="32"/>
        </w:rPr>
      </w:pPr>
      <w:r w:rsidRPr="661B31E6">
        <w:rPr>
          <w:rFonts w:eastAsia="Calibri" w:cs="Calibri"/>
          <w:b/>
          <w:bCs/>
          <w:sz w:val="32"/>
          <w:szCs w:val="32"/>
        </w:rPr>
        <w:t>Expression of Interest (E</w:t>
      </w:r>
      <w:r w:rsidR="002173D5">
        <w:rPr>
          <w:rFonts w:eastAsia="Calibri" w:cs="Calibri"/>
          <w:b/>
          <w:bCs/>
          <w:sz w:val="32"/>
          <w:szCs w:val="32"/>
        </w:rPr>
        <w:t>O</w:t>
      </w:r>
      <w:r w:rsidRPr="661B31E6">
        <w:rPr>
          <w:rFonts w:eastAsia="Calibri" w:cs="Calibri"/>
          <w:b/>
          <w:bCs/>
          <w:sz w:val="32"/>
          <w:szCs w:val="32"/>
        </w:rPr>
        <w:t>I)</w:t>
      </w:r>
    </w:p>
    <w:p w14:paraId="0495CE25" w14:textId="01938D32" w:rsidR="00474168" w:rsidRDefault="003A50A7" w:rsidP="00F76178">
      <w:pPr>
        <w:spacing w:after="0"/>
        <w:jc w:val="center"/>
        <w:rPr>
          <w:rFonts w:eastAsia="Calibri" w:cs="Calibri"/>
          <w:b/>
          <w:bCs/>
          <w:sz w:val="28"/>
          <w:szCs w:val="28"/>
        </w:rPr>
      </w:pPr>
      <w:r w:rsidRPr="661B31E6">
        <w:rPr>
          <w:rFonts w:eastAsia="Calibri" w:cs="Calibri"/>
          <w:b/>
          <w:bCs/>
          <w:sz w:val="32"/>
          <w:szCs w:val="32"/>
        </w:rPr>
        <w:t xml:space="preserve">To create a Restricted Suppliers List for the </w:t>
      </w:r>
      <w:r w:rsidRPr="661B31E6">
        <w:rPr>
          <w:b/>
          <w:bCs/>
          <w:sz w:val="32"/>
          <w:szCs w:val="32"/>
        </w:rPr>
        <w:t xml:space="preserve">supply of </w:t>
      </w:r>
      <w:proofErr w:type="gramStart"/>
      <w:r>
        <w:rPr>
          <w:b/>
          <w:bCs/>
          <w:sz w:val="32"/>
          <w:szCs w:val="32"/>
        </w:rPr>
        <w:t>Third Party</w:t>
      </w:r>
      <w:proofErr w:type="gramEnd"/>
      <w:r>
        <w:rPr>
          <w:b/>
          <w:bCs/>
          <w:sz w:val="32"/>
          <w:szCs w:val="32"/>
        </w:rPr>
        <w:t xml:space="preserve"> Monitoring Services</w:t>
      </w:r>
      <w:r w:rsidR="007449DA">
        <w:rPr>
          <w:rFonts w:eastAsia="Calibri" w:cs="Calibri"/>
          <w:b/>
          <w:bCs/>
          <w:sz w:val="28"/>
          <w:szCs w:val="28"/>
        </w:rPr>
        <w:t xml:space="preserve"> (TPM)</w:t>
      </w:r>
    </w:p>
    <w:p w14:paraId="37E63636" w14:textId="3B689137" w:rsidR="006D7080" w:rsidRDefault="003A50A7" w:rsidP="001B1E6F">
      <w:pPr>
        <w:pStyle w:val="Header"/>
        <w:tabs>
          <w:tab w:val="left" w:pos="1830"/>
          <w:tab w:val="right" w:pos="8789"/>
        </w:tabs>
        <w:jc w:val="center"/>
        <w:rPr>
          <w:rFonts w:eastAsia="Calibri" w:cs="Calibri"/>
          <w:b/>
          <w:bCs/>
          <w:sz w:val="28"/>
          <w:szCs w:val="28"/>
        </w:rPr>
      </w:pPr>
      <w:r w:rsidRPr="00110A3F">
        <w:rPr>
          <w:rFonts w:eastAsia="Calibri" w:cs="Calibri"/>
          <w:b/>
          <w:bCs/>
          <w:sz w:val="28"/>
          <w:szCs w:val="28"/>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4B7290D8">
        <w:trPr>
          <w:trHeight w:val="871"/>
        </w:trPr>
        <w:tc>
          <w:tcPr>
            <w:tcW w:w="10184" w:type="dxa"/>
            <w:shd w:val="clear" w:color="auto" w:fill="F2F2F2" w:themeFill="background1" w:themeFillShade="F2"/>
          </w:tcPr>
          <w:p w14:paraId="4FB262E9" w14:textId="77777777" w:rsidR="00433873" w:rsidRDefault="4B7290D8" w:rsidP="4B7290D8">
            <w:pPr>
              <w:jc w:val="center"/>
              <w:rPr>
                <w:b/>
                <w:bCs/>
              </w:rPr>
            </w:pPr>
            <w:r w:rsidRPr="4B7290D8">
              <w:rPr>
                <w:b/>
                <w:bCs/>
              </w:rPr>
              <w:t xml:space="preserve">GOAL is completely against fraud, </w:t>
            </w:r>
            <w:proofErr w:type="gramStart"/>
            <w:r w:rsidRPr="4B7290D8">
              <w:rPr>
                <w:b/>
                <w:bCs/>
              </w:rPr>
              <w:t>bribery</w:t>
            </w:r>
            <w:proofErr w:type="gramEnd"/>
            <w:r w:rsidRPr="4B7290D8">
              <w:rPr>
                <w:b/>
                <w:bCs/>
              </w:rPr>
              <w:t xml:space="preserve"> and corruption</w:t>
            </w:r>
          </w:p>
          <w:p w14:paraId="077A0603" w14:textId="77777777" w:rsidR="00433873" w:rsidRPr="00433873" w:rsidRDefault="00433873" w:rsidP="00D004F7">
            <w:pPr>
              <w:jc w:val="center"/>
              <w:rPr>
                <w:b/>
              </w:rPr>
            </w:pPr>
          </w:p>
          <w:p w14:paraId="098970C5" w14:textId="2D8F8DCE" w:rsidR="00433873" w:rsidRPr="00433873" w:rsidRDefault="4B7290D8" w:rsidP="4B7290D8">
            <w:pPr>
              <w:jc w:val="center"/>
              <w:rPr>
                <w:b/>
                <w:bCs/>
              </w:rPr>
            </w:pPr>
            <w:r w:rsidRPr="4B7290D8">
              <w:rPr>
                <w:b/>
                <w:bCs/>
              </w:rPr>
              <w:t>GOAL does not ask for money for bids. If approached for money or other favours, o</w:t>
            </w:r>
            <w:r w:rsidR="00755677">
              <w:rPr>
                <w:b/>
                <w:bCs/>
              </w:rPr>
              <w:t>r</w:t>
            </w:r>
            <w:r w:rsidRPr="4B7290D8">
              <w:rPr>
                <w:b/>
                <w:bCs/>
              </w:rPr>
              <w:t xml:space="preserve"> if you have any suspicions of attempted fraud, bribery or corruption please report immediately to email </w:t>
            </w:r>
            <w:hyperlink r:id="rId12">
              <w:r w:rsidRPr="4B7290D8">
                <w:rPr>
                  <w:rStyle w:val="Hyperlink"/>
                  <w:b/>
                  <w:bCs/>
                </w:rPr>
                <w:t>speakup@goal.ie</w:t>
              </w:r>
            </w:hyperlink>
          </w:p>
          <w:p w14:paraId="39E9144D" w14:textId="77777777" w:rsidR="00433873" w:rsidRDefault="00433873" w:rsidP="00D004F7">
            <w:pPr>
              <w:jc w:val="center"/>
              <w:rPr>
                <w:b/>
              </w:rPr>
            </w:pPr>
          </w:p>
          <w:p w14:paraId="449ACCC0" w14:textId="17359B40" w:rsidR="00433873" w:rsidRPr="00433873" w:rsidRDefault="4B7290D8" w:rsidP="4B7290D8">
            <w:pPr>
              <w:jc w:val="center"/>
              <w:rPr>
                <w:b/>
                <w:bCs/>
              </w:rPr>
            </w:pPr>
            <w:r w:rsidRPr="4B7290D8">
              <w:rPr>
                <w:b/>
                <w:bCs/>
              </w:rPr>
              <w:t>Please provide as much detail as possible with any reports</w:t>
            </w:r>
          </w:p>
        </w:tc>
      </w:tr>
    </w:tbl>
    <w:p w14:paraId="1B7FF1F1" w14:textId="0C89E9CD" w:rsidR="00FC6FEF" w:rsidRPr="00805C27" w:rsidRDefault="4B7290D8" w:rsidP="00EC7023">
      <w:pPr>
        <w:pStyle w:val="Heading1"/>
      </w:pPr>
      <w:r>
        <w:t>About GOAL</w:t>
      </w:r>
      <w:bookmarkEnd w:id="0"/>
      <w:r w:rsidR="005A18FA">
        <w:t xml:space="preserve"> and the services needed</w:t>
      </w:r>
    </w:p>
    <w:p w14:paraId="16717362" w14:textId="41185634" w:rsidR="00FC6FEF" w:rsidRPr="00805C27" w:rsidRDefault="00F168EA" w:rsidP="00FC6FEF">
      <w:pPr>
        <w:spacing w:after="0"/>
        <w:jc w:val="both"/>
      </w:pPr>
      <w:r w:rsidRPr="003F53ED">
        <w:rPr>
          <w:iCs/>
        </w:rPr>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rsidR="00A83820">
        <w:rPr>
          <w:iCs/>
        </w:rPr>
        <w:t>.</w:t>
      </w:r>
      <w:r w:rsidR="4B7290D8">
        <w:t xml:space="preserve"> For more information on GOAL and its operations please visit </w:t>
      </w:r>
      <w:hyperlink r:id="rId13" w:history="1">
        <w:r w:rsidR="00D62BED" w:rsidRPr="006C16F2">
          <w:rPr>
            <w:rStyle w:val="Hyperlink"/>
          </w:rPr>
          <w:t>www.goalglobal</w:t>
        </w:r>
        <w:r w:rsidR="00D62BED" w:rsidRPr="00070699">
          <w:rPr>
            <w:rStyle w:val="Hyperlink"/>
          </w:rPr>
          <w:t>.org</w:t>
        </w:r>
      </w:hyperlink>
      <w:r w:rsidR="4B7290D8">
        <w:t>.</w:t>
      </w:r>
    </w:p>
    <w:p w14:paraId="15833FAA" w14:textId="77777777" w:rsidR="007A744B" w:rsidRPr="00805C27" w:rsidRDefault="007A744B" w:rsidP="00FC6FEF">
      <w:pPr>
        <w:spacing w:after="0"/>
        <w:jc w:val="both"/>
        <w:rPr>
          <w:rFonts w:ascii="Calibri" w:eastAsia="Calibri" w:hAnsi="Calibri" w:cs="Times New Roman"/>
        </w:rPr>
      </w:pPr>
    </w:p>
    <w:p w14:paraId="5E63D4A5" w14:textId="17C5000C" w:rsidR="00AC171C" w:rsidRDefault="00E33F46" w:rsidP="4B7290D8">
      <w:pPr>
        <w:spacing w:after="0"/>
        <w:jc w:val="both"/>
        <w:rPr>
          <w:rFonts w:ascii="Calibri" w:eastAsia="Calibri" w:hAnsi="Calibri" w:cs="Times New Roman"/>
        </w:rPr>
      </w:pPr>
      <w:bookmarkStart w:id="2" w:name="_Toc466022933"/>
      <w:bookmarkEnd w:id="1"/>
      <w:r w:rsidRPr="66FCB428">
        <w:rPr>
          <w:rFonts w:ascii="Calibri" w:eastAsia="Calibri" w:hAnsi="Calibri" w:cs="Times New Roman"/>
        </w:rPr>
        <w:t xml:space="preserve">GOAL has been operating in Idleb and Northern Aleppo and neighbouring areas since 2013 across a portfolio of emergency, food security, </w:t>
      </w:r>
      <w:proofErr w:type="gramStart"/>
      <w:r w:rsidRPr="66FCB428">
        <w:rPr>
          <w:rFonts w:ascii="Calibri" w:eastAsia="Calibri" w:hAnsi="Calibri" w:cs="Times New Roman"/>
        </w:rPr>
        <w:t>WASH</w:t>
      </w:r>
      <w:proofErr w:type="gramEnd"/>
      <w:r w:rsidRPr="66FCB428">
        <w:rPr>
          <w:rFonts w:ascii="Calibri" w:eastAsia="Calibri" w:hAnsi="Calibri" w:cs="Times New Roman"/>
        </w:rPr>
        <w:t xml:space="preserve"> and shelter response.</w:t>
      </w:r>
      <w:r>
        <w:rPr>
          <w:rFonts w:ascii="Calibri" w:eastAsia="Calibri" w:hAnsi="Calibri" w:cs="Times New Roman"/>
        </w:rPr>
        <w:t xml:space="preserve"> </w:t>
      </w:r>
      <w:r w:rsidR="00782EC8">
        <w:rPr>
          <w:rFonts w:ascii="Calibri" w:eastAsia="Calibri" w:hAnsi="Calibri" w:cs="Times New Roman"/>
        </w:rPr>
        <w:t xml:space="preserve">GOAL’s main programmes are related to Food Security </w:t>
      </w:r>
      <w:r w:rsidR="00F4532C">
        <w:rPr>
          <w:rFonts w:ascii="Calibri" w:eastAsia="Calibri" w:hAnsi="Calibri" w:cs="Times New Roman"/>
        </w:rPr>
        <w:t>and WASH</w:t>
      </w:r>
      <w:r w:rsidR="004C1F94">
        <w:rPr>
          <w:rFonts w:ascii="Calibri" w:eastAsia="Calibri" w:hAnsi="Calibri" w:cs="Times New Roman"/>
        </w:rPr>
        <w:t xml:space="preserve">. </w:t>
      </w:r>
      <w:r w:rsidR="00384F1C" w:rsidRPr="66FCB428">
        <w:rPr>
          <w:rFonts w:ascii="Calibri" w:eastAsia="Calibri" w:hAnsi="Calibri" w:cs="Times New Roman"/>
        </w:rPr>
        <w:t>GOAL’s Food Security programme in North Western Syria targets up to 30,000 households with regular food aid through predominantly repeat voucher distributions</w:t>
      </w:r>
      <w:r w:rsidR="00384F1C">
        <w:rPr>
          <w:rFonts w:ascii="Calibri" w:eastAsia="Calibri" w:hAnsi="Calibri" w:cs="Times New Roman"/>
        </w:rPr>
        <w:t xml:space="preserve">. </w:t>
      </w:r>
      <w:r w:rsidR="00450734">
        <w:rPr>
          <w:rFonts w:ascii="Calibri" w:eastAsia="Calibri" w:hAnsi="Calibri" w:cs="Times New Roman"/>
        </w:rPr>
        <w:t xml:space="preserve">Further details regarding GOAL’s WASH programming is included as Annex A to this document. </w:t>
      </w:r>
    </w:p>
    <w:p w14:paraId="68BC4DA8" w14:textId="1AFC1F0B" w:rsidR="009C079E" w:rsidRDefault="009C079E" w:rsidP="4B7290D8">
      <w:pPr>
        <w:spacing w:after="0"/>
        <w:jc w:val="both"/>
        <w:rPr>
          <w:rFonts w:ascii="Calibri" w:eastAsia="Calibri" w:hAnsi="Calibri" w:cs="Times New Roman"/>
        </w:rPr>
      </w:pPr>
    </w:p>
    <w:p w14:paraId="553FA9E2" w14:textId="18BDEA2B" w:rsidR="009C079E" w:rsidRDefault="005A18FA" w:rsidP="4B7290D8">
      <w:pPr>
        <w:spacing w:after="0"/>
        <w:jc w:val="both"/>
        <w:rPr>
          <w:rFonts w:ascii="Calibri" w:eastAsia="Calibri" w:hAnsi="Calibri" w:cs="Times New Roman"/>
          <w:b/>
          <w:bCs/>
          <w:u w:val="single"/>
        </w:rPr>
      </w:pPr>
      <w:r>
        <w:rPr>
          <w:rFonts w:ascii="Calibri" w:eastAsia="Calibri" w:hAnsi="Calibri" w:cs="Times New Roman"/>
          <w:b/>
          <w:bCs/>
          <w:u w:val="single"/>
        </w:rPr>
        <w:t>The</w:t>
      </w:r>
      <w:r w:rsidR="009C079E" w:rsidRPr="009C079E">
        <w:rPr>
          <w:rFonts w:ascii="Calibri" w:eastAsia="Calibri" w:hAnsi="Calibri" w:cs="Times New Roman"/>
          <w:b/>
          <w:bCs/>
          <w:u w:val="single"/>
        </w:rPr>
        <w:t xml:space="preserve"> Services GOAL Requires</w:t>
      </w:r>
      <w:r w:rsidR="002732E2">
        <w:rPr>
          <w:rFonts w:ascii="Calibri" w:eastAsia="Calibri" w:hAnsi="Calibri" w:cs="Times New Roman"/>
          <w:b/>
          <w:bCs/>
          <w:u w:val="single"/>
        </w:rPr>
        <w:t xml:space="preserve"> – GOAL’s WASH Programme in Northern Syria</w:t>
      </w:r>
    </w:p>
    <w:p w14:paraId="0AA16E77" w14:textId="47FF12F7" w:rsidR="00FB53E2" w:rsidRDefault="00E53A76" w:rsidP="00FB53E2">
      <w:r>
        <w:t>GOAL requires the services of a</w:t>
      </w:r>
      <w:r w:rsidR="00796826">
        <w:t xml:space="preserve">n experienced </w:t>
      </w:r>
      <w:proofErr w:type="gramStart"/>
      <w:r w:rsidR="00796826">
        <w:t>Third Party</w:t>
      </w:r>
      <w:proofErr w:type="gramEnd"/>
      <w:r w:rsidR="00796826">
        <w:t xml:space="preserve"> Monitoring</w:t>
      </w:r>
      <w:r w:rsidR="00856C8B">
        <w:t xml:space="preserve"> (</w:t>
      </w:r>
      <w:r w:rsidR="004136F3">
        <w:t>T</w:t>
      </w:r>
      <w:r w:rsidR="00856C8B">
        <w:t>PM)</w:t>
      </w:r>
      <w:r w:rsidR="00796826">
        <w:t xml:space="preserve"> Services Provider</w:t>
      </w:r>
      <w:r w:rsidR="00856C8B">
        <w:t>.</w:t>
      </w:r>
      <w:r w:rsidR="00796826">
        <w:t xml:space="preserve"> </w:t>
      </w:r>
      <w:r w:rsidR="00856C8B">
        <w:t>The TPM services provider is required</w:t>
      </w:r>
      <w:r w:rsidR="00FB53E2">
        <w:t xml:space="preserve"> to regularly </w:t>
      </w:r>
      <w:r w:rsidR="00FB53E2" w:rsidRPr="002461CC">
        <w:t>assess GOAL’s performance and delivery</w:t>
      </w:r>
      <w:r w:rsidR="00FB53E2">
        <w:t xml:space="preserve"> against a set of specific indicators </w:t>
      </w:r>
      <w:r w:rsidR="00FB53E2" w:rsidRPr="002B72E6">
        <w:t>at the outcome and output level.</w:t>
      </w:r>
      <w:r w:rsidR="00FB53E2">
        <w:rPr>
          <w:i/>
          <w:iCs/>
        </w:rPr>
        <w:t xml:space="preserve"> </w:t>
      </w:r>
      <w:r w:rsidR="00FB53E2">
        <w:t xml:space="preserve">Third </w:t>
      </w:r>
      <w:r w:rsidR="004136F3">
        <w:t>P</w:t>
      </w:r>
      <w:r w:rsidR="00FB53E2">
        <w:t xml:space="preserve">arty </w:t>
      </w:r>
      <w:r w:rsidR="004136F3">
        <w:t>M</w:t>
      </w:r>
      <w:r w:rsidR="00FB53E2">
        <w:t>onitoring</w:t>
      </w:r>
      <w:r w:rsidR="004136F3">
        <w:t xml:space="preserve"> (TPM)</w:t>
      </w:r>
      <w:r w:rsidR="00FB53E2">
        <w:t xml:space="preserve"> data will be triangulated with GOAL’s internal monitoring data to evaluate whether GOAL’s programme</w:t>
      </w:r>
      <w:r w:rsidR="00526E1C">
        <w:t>s</w:t>
      </w:r>
      <w:r w:rsidR="00FB53E2">
        <w:t xml:space="preserve"> achieve the intended outcomes and outputs. </w:t>
      </w:r>
    </w:p>
    <w:p w14:paraId="2A496A71" w14:textId="07E61F16" w:rsidR="005A18FA" w:rsidRDefault="005A18FA" w:rsidP="005A18FA">
      <w:pPr>
        <w:pStyle w:val="ACBody2"/>
        <w:tabs>
          <w:tab w:val="left" w:pos="7722"/>
        </w:tabs>
        <w:spacing w:after="0"/>
        <w:ind w:left="0"/>
        <w:rPr>
          <w:rFonts w:asciiTheme="minorHAnsi" w:eastAsiaTheme="minorEastAsia" w:hAnsiTheme="minorHAnsi" w:cstheme="minorBidi"/>
          <w:sz w:val="22"/>
          <w:szCs w:val="22"/>
        </w:rPr>
      </w:pPr>
      <w:r w:rsidRPr="004136F3">
        <w:rPr>
          <w:rFonts w:asciiTheme="minorHAnsi" w:eastAsiaTheme="minorEastAsia" w:hAnsiTheme="minorHAnsi" w:cstheme="minorBidi"/>
          <w:sz w:val="22"/>
          <w:szCs w:val="22"/>
        </w:rPr>
        <w:t>GOAL’s priority need is to appoint a TPM for GOA</w:t>
      </w:r>
      <w:r>
        <w:rPr>
          <w:rFonts w:asciiTheme="minorHAnsi" w:eastAsiaTheme="minorEastAsia" w:hAnsiTheme="minorHAnsi" w:cstheme="minorBidi"/>
          <w:sz w:val="22"/>
          <w:szCs w:val="22"/>
        </w:rPr>
        <w:t>L</w:t>
      </w:r>
      <w:r w:rsidRPr="004136F3">
        <w:rPr>
          <w:rFonts w:asciiTheme="minorHAnsi" w:eastAsiaTheme="minorEastAsia" w:hAnsiTheme="minorHAnsi" w:cstheme="minorBidi"/>
          <w:sz w:val="22"/>
          <w:szCs w:val="22"/>
        </w:rPr>
        <w:t>’s WASH programme</w:t>
      </w:r>
      <w:r w:rsidR="007F1725">
        <w:rPr>
          <w:rFonts w:asciiTheme="minorHAnsi" w:eastAsiaTheme="minorEastAsia" w:hAnsiTheme="minorHAnsi" w:cstheme="minorBidi"/>
          <w:sz w:val="22"/>
          <w:szCs w:val="22"/>
        </w:rPr>
        <w:t xml:space="preserve"> in Northern Syria</w:t>
      </w:r>
      <w:r w:rsidRPr="004136F3">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Full details of the service requirement </w:t>
      </w:r>
      <w:proofErr w:type="gramStart"/>
      <w:r>
        <w:rPr>
          <w:rFonts w:asciiTheme="minorHAnsi" w:eastAsiaTheme="minorEastAsia" w:hAnsiTheme="minorHAnsi" w:cstheme="minorBidi"/>
          <w:sz w:val="22"/>
          <w:szCs w:val="22"/>
        </w:rPr>
        <w:t>is</w:t>
      </w:r>
      <w:proofErr w:type="gramEnd"/>
      <w:r>
        <w:rPr>
          <w:rFonts w:asciiTheme="minorHAnsi" w:eastAsiaTheme="minorEastAsia" w:hAnsiTheme="minorHAnsi" w:cstheme="minorBidi"/>
          <w:sz w:val="22"/>
          <w:szCs w:val="22"/>
        </w:rPr>
        <w:t xml:space="preserve"> included as a Terms of Reference (TOR) and attached as Annex 1 </w:t>
      </w:r>
      <w:r w:rsidR="003076C9">
        <w:rPr>
          <w:rFonts w:asciiTheme="minorHAnsi" w:eastAsiaTheme="minorEastAsia" w:hAnsiTheme="minorHAnsi" w:cstheme="minorBidi"/>
          <w:sz w:val="22"/>
          <w:szCs w:val="22"/>
        </w:rPr>
        <w:t xml:space="preserve">and Annex 2 </w:t>
      </w:r>
      <w:r>
        <w:rPr>
          <w:rFonts w:asciiTheme="minorHAnsi" w:eastAsiaTheme="minorEastAsia" w:hAnsiTheme="minorHAnsi" w:cstheme="minorBidi"/>
          <w:sz w:val="22"/>
          <w:szCs w:val="22"/>
        </w:rPr>
        <w:t xml:space="preserve">to this document. </w:t>
      </w:r>
      <w:r w:rsidRPr="004136F3">
        <w:rPr>
          <w:rFonts w:asciiTheme="minorHAnsi" w:eastAsiaTheme="minorEastAsia" w:hAnsiTheme="minorHAnsi" w:cstheme="minorBidi"/>
          <w:sz w:val="22"/>
          <w:szCs w:val="22"/>
        </w:rPr>
        <w:t xml:space="preserve">This is the formal Invitation to Tender (ITT) component of this </w:t>
      </w:r>
      <w:r>
        <w:rPr>
          <w:rFonts w:asciiTheme="minorHAnsi" w:eastAsiaTheme="minorEastAsia" w:hAnsiTheme="minorHAnsi" w:cstheme="minorBidi"/>
          <w:sz w:val="22"/>
          <w:szCs w:val="22"/>
        </w:rPr>
        <w:t xml:space="preserve">procurement process and the reference to be quoted is </w:t>
      </w:r>
      <w:r w:rsidRPr="005A18FA">
        <w:rPr>
          <w:rFonts w:asciiTheme="minorHAnsi" w:eastAsiaTheme="minorEastAsia" w:hAnsiTheme="minorHAnsi" w:cstheme="minorBidi"/>
          <w:sz w:val="22"/>
          <w:szCs w:val="22"/>
        </w:rPr>
        <w:t>G-SY-ANT-</w:t>
      </w:r>
      <w:r w:rsidR="00CE68CF">
        <w:rPr>
          <w:rFonts w:asciiTheme="minorHAnsi" w:eastAsiaTheme="minorEastAsia" w:hAnsiTheme="minorHAnsi" w:cstheme="minorBidi"/>
          <w:sz w:val="22"/>
          <w:szCs w:val="22"/>
        </w:rPr>
        <w:t>M&amp;E-</w:t>
      </w:r>
      <w:r w:rsidR="00E9624D">
        <w:rPr>
          <w:rFonts w:asciiTheme="minorHAnsi" w:eastAsiaTheme="minorEastAsia" w:hAnsiTheme="minorHAnsi" w:cstheme="minorBidi"/>
          <w:sz w:val="22"/>
          <w:szCs w:val="22"/>
        </w:rPr>
        <w:t>21139</w:t>
      </w:r>
      <w:r w:rsidRPr="004136F3">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The engagement of the successful tenderer will be formalised </w:t>
      </w:r>
      <w:r w:rsidR="00A346F3">
        <w:rPr>
          <w:rFonts w:asciiTheme="minorHAnsi" w:eastAsiaTheme="minorEastAsia" w:hAnsiTheme="minorHAnsi" w:cstheme="minorBidi"/>
          <w:sz w:val="22"/>
          <w:szCs w:val="22"/>
        </w:rPr>
        <w:t>a</w:t>
      </w:r>
      <w:r>
        <w:rPr>
          <w:rFonts w:asciiTheme="minorHAnsi" w:eastAsiaTheme="minorEastAsia" w:hAnsiTheme="minorHAnsi" w:cstheme="minorBidi"/>
          <w:sz w:val="22"/>
          <w:szCs w:val="22"/>
        </w:rPr>
        <w:t xml:space="preserve"> GOAL Standard Form Contract </w:t>
      </w:r>
      <w:r w:rsidR="00D376BA">
        <w:rPr>
          <w:rFonts w:asciiTheme="minorHAnsi" w:eastAsiaTheme="minorEastAsia" w:hAnsiTheme="minorHAnsi" w:cstheme="minorBidi"/>
          <w:sz w:val="22"/>
          <w:szCs w:val="22"/>
        </w:rPr>
        <w:t xml:space="preserve">and to </w:t>
      </w:r>
      <w:r w:rsidR="00CA5E87">
        <w:rPr>
          <w:rFonts w:asciiTheme="minorHAnsi" w:eastAsiaTheme="minorEastAsia" w:hAnsiTheme="minorHAnsi" w:cstheme="minorBidi"/>
          <w:sz w:val="22"/>
          <w:szCs w:val="22"/>
        </w:rPr>
        <w:t xml:space="preserve">be </w:t>
      </w:r>
      <w:r w:rsidR="00D376BA">
        <w:rPr>
          <w:rFonts w:asciiTheme="minorHAnsi" w:eastAsiaTheme="minorEastAsia" w:hAnsiTheme="minorHAnsi" w:cstheme="minorBidi"/>
          <w:sz w:val="22"/>
          <w:szCs w:val="22"/>
        </w:rPr>
        <w:t>amended accordingly post tender award</w:t>
      </w:r>
      <w:r>
        <w:rPr>
          <w:rFonts w:asciiTheme="minorHAnsi" w:eastAsiaTheme="minorEastAsia" w:hAnsiTheme="minorHAnsi" w:cstheme="minorBidi"/>
          <w:sz w:val="22"/>
          <w:szCs w:val="22"/>
        </w:rPr>
        <w:t>.</w:t>
      </w:r>
    </w:p>
    <w:p w14:paraId="4AD2FD66" w14:textId="77777777" w:rsidR="00A346F3" w:rsidRDefault="00A346F3" w:rsidP="00643298">
      <w:pPr>
        <w:jc w:val="both"/>
      </w:pPr>
    </w:p>
    <w:p w14:paraId="003CCBD7" w14:textId="0625AFD8" w:rsidR="00643298" w:rsidRPr="002461CC" w:rsidRDefault="00CD7AB6" w:rsidP="00643298">
      <w:pPr>
        <w:jc w:val="both"/>
        <w:rPr>
          <w:rtl/>
        </w:rPr>
      </w:pPr>
      <w:r w:rsidRPr="002461CC">
        <w:t xml:space="preserve">For the purposes of this </w:t>
      </w:r>
      <w:r w:rsidR="009C5159">
        <w:t>procurement process</w:t>
      </w:r>
      <w:r w:rsidRPr="002461CC">
        <w:t xml:space="preserve">, GOAL welcomes international and national </w:t>
      </w:r>
      <w:r w:rsidR="00284E84">
        <w:t xml:space="preserve">TPM service </w:t>
      </w:r>
      <w:r w:rsidR="00C95D14">
        <w:t xml:space="preserve">providers </w:t>
      </w:r>
      <w:r w:rsidR="00C95D14" w:rsidRPr="002461CC">
        <w:t>to</w:t>
      </w:r>
      <w:r w:rsidRPr="002461CC">
        <w:t xml:space="preserve"> apply. </w:t>
      </w:r>
      <w:r w:rsidR="00643298" w:rsidRPr="002461CC">
        <w:t xml:space="preserve">The </w:t>
      </w:r>
      <w:r w:rsidR="00643298">
        <w:t xml:space="preserve">general </w:t>
      </w:r>
      <w:r w:rsidR="00643298" w:rsidRPr="002461CC">
        <w:t xml:space="preserve">profile of the </w:t>
      </w:r>
      <w:r w:rsidR="00643298">
        <w:t>TPM</w:t>
      </w:r>
      <w:r w:rsidR="00A009E5">
        <w:t xml:space="preserve"> and its nominated</w:t>
      </w:r>
      <w:r w:rsidR="00643298">
        <w:t xml:space="preserve"> personnel that GOAL expects </w:t>
      </w:r>
      <w:r w:rsidR="00643298" w:rsidRPr="002461CC">
        <w:t>is:</w:t>
      </w:r>
    </w:p>
    <w:p w14:paraId="37649946" w14:textId="77777777" w:rsidR="00643298" w:rsidRPr="002461CC" w:rsidRDefault="00643298" w:rsidP="006C1747">
      <w:pPr>
        <w:pStyle w:val="ListParagraph"/>
        <w:numPr>
          <w:ilvl w:val="0"/>
          <w:numId w:val="16"/>
        </w:numPr>
        <w:jc w:val="both"/>
      </w:pPr>
      <w:r>
        <w:lastRenderedPageBreak/>
        <w:t>TPM teams comprised of i</w:t>
      </w:r>
      <w:r w:rsidRPr="002461CC">
        <w:t>ndividuals or firms in academia, social research, or humanitarian evaluation with a background in humanitarian aid, research methods, development economics, development studies, or other related fields</w:t>
      </w:r>
      <w:r>
        <w:t>.</w:t>
      </w:r>
    </w:p>
    <w:p w14:paraId="2958E5AE" w14:textId="77777777" w:rsidR="00643298" w:rsidRDefault="00643298" w:rsidP="006C1747">
      <w:pPr>
        <w:pStyle w:val="ListParagraph"/>
        <w:numPr>
          <w:ilvl w:val="0"/>
          <w:numId w:val="16"/>
        </w:numPr>
        <w:jc w:val="both"/>
      </w:pPr>
      <w:r w:rsidRPr="002461CC">
        <w:t xml:space="preserve">Extensive experience of conducting </w:t>
      </w:r>
      <w:r>
        <w:t>third-party monitoring</w:t>
      </w:r>
      <w:r w:rsidRPr="002461CC">
        <w:t xml:space="preserve"> and experience of designing evaluation methodology/tools</w:t>
      </w:r>
    </w:p>
    <w:p w14:paraId="526FFE81" w14:textId="77777777" w:rsidR="00643298" w:rsidRPr="002461CC" w:rsidRDefault="00643298" w:rsidP="006C1747">
      <w:pPr>
        <w:pStyle w:val="ListParagraph"/>
        <w:numPr>
          <w:ilvl w:val="0"/>
          <w:numId w:val="16"/>
        </w:numPr>
        <w:jc w:val="both"/>
      </w:pPr>
      <w:r>
        <w:t>Expert level in data analysis and presentation.</w:t>
      </w:r>
    </w:p>
    <w:p w14:paraId="2D8380D8" w14:textId="77777777" w:rsidR="00643298" w:rsidRDefault="00643298" w:rsidP="006C1747">
      <w:pPr>
        <w:pStyle w:val="ListParagraph"/>
        <w:numPr>
          <w:ilvl w:val="0"/>
          <w:numId w:val="16"/>
        </w:numPr>
        <w:jc w:val="both"/>
      </w:pPr>
      <w:r w:rsidRPr="002461CC">
        <w:t>Experience of working in humanitarian contexts</w:t>
      </w:r>
      <w:r>
        <w:t>.</w:t>
      </w:r>
    </w:p>
    <w:p w14:paraId="28F29A1D" w14:textId="77777777" w:rsidR="00643298" w:rsidRPr="002461CC" w:rsidRDefault="00643298" w:rsidP="006C1747">
      <w:pPr>
        <w:pStyle w:val="ListParagraph"/>
        <w:numPr>
          <w:ilvl w:val="0"/>
          <w:numId w:val="16"/>
        </w:numPr>
        <w:jc w:val="both"/>
      </w:pPr>
      <w:r w:rsidRPr="002461CC">
        <w:t xml:space="preserve">In-depth knowledge of qualitative </w:t>
      </w:r>
      <w:r>
        <w:t xml:space="preserve">and quantitative </w:t>
      </w:r>
      <w:r w:rsidRPr="002461CC">
        <w:t>research methods</w:t>
      </w:r>
      <w:r>
        <w:t>.</w:t>
      </w:r>
    </w:p>
    <w:p w14:paraId="7E0F147C" w14:textId="77777777" w:rsidR="00643298" w:rsidRPr="002461CC" w:rsidRDefault="00643298" w:rsidP="006C1747">
      <w:pPr>
        <w:pStyle w:val="ListParagraph"/>
        <w:numPr>
          <w:ilvl w:val="0"/>
          <w:numId w:val="16"/>
        </w:numPr>
        <w:jc w:val="both"/>
      </w:pPr>
      <w:r w:rsidRPr="002461CC">
        <w:t>A gender balance of field enumerators is essential to conduct data collection with both male and female beneficiaries</w:t>
      </w:r>
      <w:r>
        <w:t>.</w:t>
      </w:r>
    </w:p>
    <w:p w14:paraId="2391E3F7" w14:textId="77777777" w:rsidR="00643298" w:rsidRPr="002461CC" w:rsidRDefault="00643298" w:rsidP="006C1747">
      <w:pPr>
        <w:pStyle w:val="ListParagraph"/>
        <w:numPr>
          <w:ilvl w:val="0"/>
          <w:numId w:val="16"/>
        </w:numPr>
        <w:jc w:val="both"/>
      </w:pPr>
      <w:r w:rsidRPr="002461CC">
        <w:t xml:space="preserve">Excellent presentation and </w:t>
      </w:r>
      <w:r>
        <w:t xml:space="preserve">report </w:t>
      </w:r>
      <w:r w:rsidRPr="002461CC">
        <w:t>writing skills</w:t>
      </w:r>
      <w:r>
        <w:t>.</w:t>
      </w:r>
    </w:p>
    <w:p w14:paraId="2EE34B94" w14:textId="77777777" w:rsidR="00643298" w:rsidRPr="002461CC" w:rsidRDefault="00643298" w:rsidP="006C1747">
      <w:pPr>
        <w:pStyle w:val="ListParagraph"/>
        <w:numPr>
          <w:ilvl w:val="0"/>
          <w:numId w:val="16"/>
        </w:numPr>
        <w:jc w:val="both"/>
      </w:pPr>
      <w:r w:rsidRPr="002461CC">
        <w:t>Capacity to work collaboratively with multiple stakeholders</w:t>
      </w:r>
      <w:r>
        <w:t>.</w:t>
      </w:r>
      <w:r w:rsidRPr="002461CC">
        <w:t xml:space="preserve"> </w:t>
      </w:r>
    </w:p>
    <w:p w14:paraId="60D7463A" w14:textId="77777777" w:rsidR="00643298" w:rsidRDefault="00643298" w:rsidP="006C1747">
      <w:pPr>
        <w:pStyle w:val="ListParagraph"/>
        <w:numPr>
          <w:ilvl w:val="0"/>
          <w:numId w:val="16"/>
        </w:numPr>
        <w:jc w:val="both"/>
      </w:pPr>
      <w:r w:rsidRPr="002461CC">
        <w:t>Excellent analytical</w:t>
      </w:r>
      <w:r>
        <w:t xml:space="preserve"> skills</w:t>
      </w:r>
      <w:r w:rsidRPr="002461CC">
        <w:t xml:space="preserve"> and writing in English</w:t>
      </w:r>
      <w:r>
        <w:t>.</w:t>
      </w:r>
    </w:p>
    <w:p w14:paraId="3DAE1AA1" w14:textId="77777777" w:rsidR="00643298" w:rsidRPr="00F64663" w:rsidRDefault="00643298" w:rsidP="006C1747">
      <w:pPr>
        <w:pStyle w:val="ListParagraph"/>
        <w:numPr>
          <w:ilvl w:val="0"/>
          <w:numId w:val="16"/>
        </w:numPr>
        <w:jc w:val="both"/>
      </w:pPr>
      <w:r>
        <w:t>Proficient in Arabic.</w:t>
      </w:r>
    </w:p>
    <w:p w14:paraId="045266FF" w14:textId="1EEAED97" w:rsidR="00124629" w:rsidRPr="00AB75B0" w:rsidRDefault="00124629" w:rsidP="005A18FA">
      <w:pPr>
        <w:pStyle w:val="ACBody2"/>
        <w:tabs>
          <w:tab w:val="left" w:pos="7722"/>
        </w:tabs>
        <w:spacing w:after="0"/>
        <w:ind w:left="0"/>
        <w:rPr>
          <w:rFonts w:asciiTheme="minorHAnsi" w:eastAsiaTheme="minorEastAsia" w:hAnsiTheme="minorHAnsi" w:cstheme="minorBidi"/>
          <w:b/>
          <w:bCs/>
          <w:sz w:val="22"/>
          <w:szCs w:val="22"/>
          <w:u w:val="single"/>
        </w:rPr>
      </w:pPr>
      <w:r w:rsidRPr="00AB75B0">
        <w:rPr>
          <w:rFonts w:asciiTheme="minorHAnsi" w:eastAsiaTheme="minorEastAsia" w:hAnsiTheme="minorHAnsi" w:cstheme="minorBidi"/>
          <w:b/>
          <w:bCs/>
          <w:sz w:val="22"/>
          <w:szCs w:val="22"/>
          <w:u w:val="single"/>
        </w:rPr>
        <w:t xml:space="preserve">Formation of Restricted Supplier List (RSL) </w:t>
      </w:r>
    </w:p>
    <w:p w14:paraId="5D7CFFAA" w14:textId="6D1871AA" w:rsidR="005A18FA" w:rsidRDefault="005A18FA" w:rsidP="005A18FA">
      <w:pPr>
        <w:pStyle w:val="ACBody2"/>
        <w:tabs>
          <w:tab w:val="left" w:pos="7722"/>
        </w:tabs>
        <w:spacing w:after="0"/>
        <w:ind w:left="0"/>
        <w:rPr>
          <w:rFonts w:asciiTheme="minorHAnsi" w:eastAsiaTheme="minorEastAsia" w:hAnsiTheme="minorHAnsi" w:cstheme="minorBidi"/>
          <w:sz w:val="22"/>
          <w:szCs w:val="22"/>
        </w:rPr>
      </w:pPr>
      <w:r w:rsidRPr="004136F3">
        <w:rPr>
          <w:rFonts w:asciiTheme="minorHAnsi" w:eastAsiaTheme="minorEastAsia" w:hAnsiTheme="minorHAnsi" w:cstheme="minorBidi"/>
          <w:sz w:val="22"/>
          <w:szCs w:val="22"/>
        </w:rPr>
        <w:t xml:space="preserve">Based on the </w:t>
      </w:r>
      <w:r>
        <w:rPr>
          <w:rFonts w:asciiTheme="minorHAnsi" w:eastAsiaTheme="minorEastAsia" w:hAnsiTheme="minorHAnsi" w:cstheme="minorBidi"/>
          <w:sz w:val="22"/>
          <w:szCs w:val="22"/>
        </w:rPr>
        <w:t xml:space="preserve">evaluations of the non-price </w:t>
      </w:r>
      <w:r w:rsidRPr="004136F3">
        <w:rPr>
          <w:rFonts w:asciiTheme="minorHAnsi" w:eastAsiaTheme="minorEastAsia" w:hAnsiTheme="minorHAnsi" w:cstheme="minorBidi"/>
          <w:sz w:val="22"/>
          <w:szCs w:val="22"/>
        </w:rPr>
        <w:t>information</w:t>
      </w:r>
      <w:r w:rsidR="00D86935">
        <w:rPr>
          <w:rFonts w:asciiTheme="minorHAnsi" w:eastAsiaTheme="minorEastAsia" w:hAnsiTheme="minorHAnsi" w:cstheme="minorBidi"/>
          <w:sz w:val="22"/>
          <w:szCs w:val="22"/>
        </w:rPr>
        <w:t xml:space="preserve"> (technical and du</w:t>
      </w:r>
      <w:r w:rsidR="001C1CCE">
        <w:rPr>
          <w:rFonts w:asciiTheme="minorHAnsi" w:eastAsiaTheme="minorEastAsia" w:hAnsiTheme="minorHAnsi" w:cstheme="minorBidi"/>
          <w:sz w:val="22"/>
          <w:szCs w:val="22"/>
        </w:rPr>
        <w:t>e</w:t>
      </w:r>
      <w:r w:rsidR="00D86935">
        <w:rPr>
          <w:rFonts w:asciiTheme="minorHAnsi" w:eastAsiaTheme="minorEastAsia" w:hAnsiTheme="minorHAnsi" w:cstheme="minorBidi"/>
          <w:sz w:val="22"/>
          <w:szCs w:val="22"/>
        </w:rPr>
        <w:t xml:space="preserve"> diligence)</w:t>
      </w:r>
      <w:r w:rsidRPr="004136F3">
        <w:rPr>
          <w:rFonts w:asciiTheme="minorHAnsi" w:eastAsiaTheme="minorEastAsia" w:hAnsiTheme="minorHAnsi" w:cstheme="minorBidi"/>
          <w:sz w:val="22"/>
          <w:szCs w:val="22"/>
        </w:rPr>
        <w:t xml:space="preserve"> submitted for the ITT</w:t>
      </w:r>
      <w:r w:rsidR="00284E84">
        <w:rPr>
          <w:rFonts w:asciiTheme="minorHAnsi" w:eastAsiaTheme="minorEastAsia" w:hAnsiTheme="minorHAnsi" w:cstheme="minorBidi"/>
          <w:sz w:val="22"/>
          <w:szCs w:val="22"/>
        </w:rPr>
        <w:t xml:space="preserve"> describe</w:t>
      </w:r>
      <w:r w:rsidR="0046661B">
        <w:rPr>
          <w:rFonts w:asciiTheme="minorHAnsi" w:eastAsiaTheme="minorEastAsia" w:hAnsiTheme="minorHAnsi" w:cstheme="minorBidi"/>
          <w:sz w:val="22"/>
          <w:szCs w:val="22"/>
        </w:rPr>
        <w:t>d</w:t>
      </w:r>
      <w:r w:rsidR="00284E84">
        <w:rPr>
          <w:rFonts w:asciiTheme="minorHAnsi" w:eastAsiaTheme="minorEastAsia" w:hAnsiTheme="minorHAnsi" w:cstheme="minorBidi"/>
          <w:sz w:val="22"/>
          <w:szCs w:val="22"/>
        </w:rPr>
        <w:t xml:space="preserve"> above</w:t>
      </w:r>
      <w:r>
        <w:rPr>
          <w:rFonts w:asciiTheme="minorHAnsi" w:eastAsiaTheme="minorEastAsia" w:hAnsiTheme="minorHAnsi" w:cstheme="minorBidi"/>
          <w:sz w:val="22"/>
          <w:szCs w:val="22"/>
        </w:rPr>
        <w:t xml:space="preserve">, </w:t>
      </w:r>
      <w:r w:rsidRPr="004136F3">
        <w:rPr>
          <w:rFonts w:asciiTheme="minorHAnsi" w:eastAsiaTheme="minorEastAsia" w:hAnsiTheme="minorHAnsi" w:cstheme="minorBidi"/>
          <w:sz w:val="22"/>
          <w:szCs w:val="22"/>
        </w:rPr>
        <w:t>GOAL may</w:t>
      </w:r>
      <w:r w:rsidR="00E327CA">
        <w:rPr>
          <w:rFonts w:asciiTheme="minorHAnsi" w:eastAsiaTheme="minorEastAsia" w:hAnsiTheme="minorHAnsi" w:cstheme="minorBidi"/>
          <w:sz w:val="22"/>
          <w:szCs w:val="22"/>
        </w:rPr>
        <w:t>, post award of the ITT</w:t>
      </w:r>
      <w:r w:rsidR="00C137F6">
        <w:rPr>
          <w:rFonts w:asciiTheme="minorHAnsi" w:eastAsiaTheme="minorEastAsia" w:hAnsiTheme="minorHAnsi" w:cstheme="minorBidi"/>
          <w:sz w:val="22"/>
          <w:szCs w:val="22"/>
        </w:rPr>
        <w:t xml:space="preserve"> service contract</w:t>
      </w:r>
      <w:r w:rsidR="00CA5E87">
        <w:rPr>
          <w:rFonts w:asciiTheme="minorHAnsi" w:eastAsiaTheme="minorEastAsia" w:hAnsiTheme="minorHAnsi" w:cstheme="minorBidi"/>
          <w:sz w:val="22"/>
          <w:szCs w:val="22"/>
        </w:rPr>
        <w:t xml:space="preserve"> for </w:t>
      </w:r>
      <w:r w:rsidR="00256E0B">
        <w:rPr>
          <w:rFonts w:asciiTheme="minorHAnsi" w:eastAsiaTheme="minorEastAsia" w:hAnsiTheme="minorHAnsi" w:cstheme="minorBidi"/>
          <w:sz w:val="22"/>
          <w:szCs w:val="22"/>
        </w:rPr>
        <w:t>GOAL’s WASH programme</w:t>
      </w:r>
      <w:r w:rsidR="00C137F6">
        <w:rPr>
          <w:rFonts w:asciiTheme="minorHAnsi" w:eastAsiaTheme="minorEastAsia" w:hAnsiTheme="minorHAnsi" w:cstheme="minorBidi"/>
          <w:sz w:val="22"/>
          <w:szCs w:val="22"/>
        </w:rPr>
        <w:t>,</w:t>
      </w:r>
      <w:r w:rsidRPr="004136F3">
        <w:rPr>
          <w:rFonts w:asciiTheme="minorHAnsi" w:eastAsiaTheme="minorEastAsia" w:hAnsiTheme="minorHAnsi" w:cstheme="minorBidi"/>
          <w:sz w:val="22"/>
          <w:szCs w:val="22"/>
        </w:rPr>
        <w:t xml:space="preserve"> re-engage with shortlisted suppliers to potentially appoin</w:t>
      </w:r>
      <w:r>
        <w:rPr>
          <w:rFonts w:asciiTheme="minorHAnsi" w:eastAsiaTheme="minorEastAsia" w:hAnsiTheme="minorHAnsi" w:cstheme="minorBidi"/>
          <w:sz w:val="22"/>
          <w:szCs w:val="22"/>
        </w:rPr>
        <w:t>t them</w:t>
      </w:r>
      <w:r w:rsidRPr="004136F3">
        <w:rPr>
          <w:rFonts w:asciiTheme="minorHAnsi" w:eastAsiaTheme="minorEastAsia" w:hAnsiTheme="minorHAnsi" w:cstheme="minorBidi"/>
          <w:sz w:val="22"/>
          <w:szCs w:val="22"/>
        </w:rPr>
        <w:t xml:space="preserve"> to a Restricted Supplier List (RSL)</w:t>
      </w:r>
      <w:r w:rsidR="00AD25E8">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Once appointed to </w:t>
      </w:r>
      <w:r w:rsidR="00AD25E8">
        <w:rPr>
          <w:rFonts w:asciiTheme="minorHAnsi" w:eastAsiaTheme="minorEastAsia" w:hAnsiTheme="minorHAnsi" w:cstheme="minorBidi"/>
          <w:sz w:val="22"/>
          <w:szCs w:val="22"/>
        </w:rPr>
        <w:t>an</w:t>
      </w:r>
      <w:r>
        <w:rPr>
          <w:rFonts w:asciiTheme="minorHAnsi" w:eastAsiaTheme="minorEastAsia" w:hAnsiTheme="minorHAnsi" w:cstheme="minorBidi"/>
          <w:sz w:val="22"/>
          <w:szCs w:val="22"/>
        </w:rPr>
        <w:t xml:space="preserve"> RSL</w:t>
      </w:r>
      <w:r w:rsidR="00376AF6">
        <w:rPr>
          <w:rFonts w:asciiTheme="minorHAnsi" w:eastAsiaTheme="minorEastAsia" w:hAnsiTheme="minorHAnsi" w:cstheme="minorBidi"/>
          <w:sz w:val="22"/>
          <w:szCs w:val="22"/>
        </w:rPr>
        <w:t xml:space="preserve">, </w:t>
      </w:r>
      <w:r w:rsidR="009F0879">
        <w:rPr>
          <w:rFonts w:asciiTheme="minorHAnsi" w:eastAsiaTheme="minorEastAsia" w:hAnsiTheme="minorHAnsi" w:cstheme="minorBidi"/>
          <w:sz w:val="22"/>
          <w:szCs w:val="22"/>
        </w:rPr>
        <w:t>GOAL</w:t>
      </w:r>
      <w:r w:rsidR="00EC29E2">
        <w:rPr>
          <w:rFonts w:asciiTheme="minorHAnsi" w:eastAsiaTheme="minorEastAsia" w:hAnsiTheme="minorHAnsi" w:cstheme="minorBidi"/>
          <w:sz w:val="22"/>
          <w:szCs w:val="22"/>
        </w:rPr>
        <w:t xml:space="preserve"> would</w:t>
      </w:r>
      <w:r w:rsidR="00531AC7">
        <w:rPr>
          <w:rFonts w:asciiTheme="minorHAnsi" w:eastAsiaTheme="minorEastAsia" w:hAnsiTheme="minorHAnsi" w:cstheme="minorBidi"/>
          <w:sz w:val="22"/>
          <w:szCs w:val="22"/>
        </w:rPr>
        <w:t xml:space="preserve"> seek to engage </w:t>
      </w:r>
      <w:r w:rsidR="00376AF6">
        <w:rPr>
          <w:rFonts w:asciiTheme="minorHAnsi" w:eastAsiaTheme="minorEastAsia" w:hAnsiTheme="minorHAnsi" w:cstheme="minorBidi"/>
          <w:sz w:val="22"/>
          <w:szCs w:val="22"/>
        </w:rPr>
        <w:t>supplier</w:t>
      </w:r>
      <w:r w:rsidR="00710FA9">
        <w:rPr>
          <w:rFonts w:asciiTheme="minorHAnsi" w:eastAsiaTheme="minorEastAsia" w:hAnsiTheme="minorHAnsi" w:cstheme="minorBidi"/>
          <w:sz w:val="22"/>
          <w:szCs w:val="22"/>
        </w:rPr>
        <w:t>s</w:t>
      </w:r>
      <w:r w:rsidR="0088582E">
        <w:rPr>
          <w:rFonts w:asciiTheme="minorHAnsi" w:eastAsiaTheme="minorEastAsia" w:hAnsiTheme="minorHAnsi" w:cstheme="minorBidi"/>
          <w:sz w:val="22"/>
          <w:szCs w:val="22"/>
        </w:rPr>
        <w:t xml:space="preserve"> following mini-competitive </w:t>
      </w:r>
      <w:r w:rsidR="00EC29E2">
        <w:rPr>
          <w:rFonts w:asciiTheme="minorHAnsi" w:eastAsiaTheme="minorEastAsia" w:hAnsiTheme="minorHAnsi" w:cstheme="minorBidi"/>
          <w:sz w:val="22"/>
          <w:szCs w:val="22"/>
        </w:rPr>
        <w:t>quotations</w:t>
      </w:r>
      <w:r>
        <w:rPr>
          <w:rFonts w:asciiTheme="minorHAnsi" w:eastAsiaTheme="minorEastAsia" w:hAnsiTheme="minorHAnsi" w:cstheme="minorBidi"/>
          <w:sz w:val="22"/>
          <w:szCs w:val="22"/>
        </w:rPr>
        <w:t xml:space="preserve"> </w:t>
      </w:r>
      <w:r w:rsidR="00AD25E8" w:rsidRPr="004136F3">
        <w:rPr>
          <w:rFonts w:asciiTheme="minorHAnsi" w:eastAsiaTheme="minorEastAsia" w:hAnsiTheme="minorHAnsi" w:cstheme="minorBidi"/>
          <w:sz w:val="22"/>
          <w:szCs w:val="22"/>
        </w:rPr>
        <w:t>for the provision of TPM Services</w:t>
      </w:r>
      <w:r w:rsidR="00AD25E8">
        <w:rPr>
          <w:rFonts w:asciiTheme="minorHAnsi" w:eastAsiaTheme="minorEastAsia" w:hAnsiTheme="minorHAnsi" w:cstheme="minorBidi"/>
          <w:sz w:val="22"/>
          <w:szCs w:val="22"/>
        </w:rPr>
        <w:t xml:space="preserve"> for GOAL’s major Food Security programme in Northern Syria </w:t>
      </w:r>
      <w:proofErr w:type="gramStart"/>
      <w:r w:rsidR="00AD25E8">
        <w:rPr>
          <w:rFonts w:asciiTheme="minorHAnsi" w:eastAsiaTheme="minorEastAsia" w:hAnsiTheme="minorHAnsi" w:cstheme="minorBidi"/>
          <w:sz w:val="22"/>
          <w:szCs w:val="22"/>
        </w:rPr>
        <w:t>and also</w:t>
      </w:r>
      <w:proofErr w:type="gramEnd"/>
      <w:r w:rsidR="00AD25E8">
        <w:rPr>
          <w:rFonts w:asciiTheme="minorHAnsi" w:eastAsiaTheme="minorEastAsia" w:hAnsiTheme="minorHAnsi" w:cstheme="minorBidi"/>
          <w:sz w:val="22"/>
          <w:szCs w:val="22"/>
        </w:rPr>
        <w:t xml:space="preserve"> potentially other programmes in the Middle East and other regions. </w:t>
      </w:r>
      <w:r>
        <w:rPr>
          <w:rFonts w:asciiTheme="minorHAnsi" w:eastAsiaTheme="minorEastAsia" w:hAnsiTheme="minorHAnsi" w:cstheme="minorBidi"/>
          <w:sz w:val="22"/>
          <w:szCs w:val="22"/>
        </w:rPr>
        <w:t xml:space="preserve"> This is the Expression of Interest (EOI) component of this procurement process</w:t>
      </w:r>
      <w:r w:rsidR="004320AF">
        <w:rPr>
          <w:rFonts w:asciiTheme="minorHAnsi" w:eastAsiaTheme="minorEastAsia" w:hAnsiTheme="minorHAnsi" w:cstheme="minorBidi"/>
          <w:sz w:val="22"/>
          <w:szCs w:val="22"/>
        </w:rPr>
        <w:t>.</w:t>
      </w:r>
    </w:p>
    <w:p w14:paraId="7E6E2FE5" w14:textId="05EAD46D" w:rsidR="00342D8F" w:rsidRDefault="00342D8F" w:rsidP="005A18FA">
      <w:pPr>
        <w:pStyle w:val="ACBody2"/>
        <w:tabs>
          <w:tab w:val="left" w:pos="7722"/>
        </w:tabs>
        <w:spacing w:after="0"/>
        <w:ind w:left="0"/>
        <w:rPr>
          <w:rFonts w:asciiTheme="minorHAnsi" w:eastAsiaTheme="minorEastAsia" w:hAnsiTheme="minorHAnsi" w:cstheme="minorBidi"/>
          <w:sz w:val="22"/>
          <w:szCs w:val="22"/>
        </w:rPr>
      </w:pPr>
    </w:p>
    <w:bookmarkEnd w:id="2"/>
    <w:p w14:paraId="14009B09" w14:textId="59E85DE5" w:rsidR="00AD332C" w:rsidRPr="004136F3" w:rsidRDefault="00AD332C" w:rsidP="00A60320">
      <w:pPr>
        <w:pStyle w:val="ACBody2"/>
        <w:tabs>
          <w:tab w:val="left" w:pos="7722"/>
        </w:tabs>
        <w:spacing w:after="0"/>
        <w:ind w:left="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provisional timeline for this procurement process </w:t>
      </w:r>
      <w:r w:rsidR="00323027">
        <w:rPr>
          <w:rFonts w:asciiTheme="minorHAnsi" w:eastAsiaTheme="minorEastAsia" w:hAnsiTheme="minorHAnsi" w:cstheme="minorBidi"/>
          <w:sz w:val="22"/>
          <w:szCs w:val="22"/>
        </w:rPr>
        <w:t xml:space="preserve">is </w:t>
      </w:r>
      <w:r>
        <w:rPr>
          <w:rFonts w:asciiTheme="minorHAnsi" w:eastAsiaTheme="minorEastAsia" w:hAnsiTheme="minorHAnsi" w:cstheme="minorBidi"/>
          <w:sz w:val="22"/>
          <w:szCs w:val="22"/>
        </w:rPr>
        <w:t>included in the table below:</w:t>
      </w:r>
    </w:p>
    <w:p w14:paraId="279CE32D" w14:textId="77777777" w:rsidR="004E319B" w:rsidRPr="00805C27" w:rsidRDefault="004E319B"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5B87A348" w14:textId="77777777" w:rsidTr="4B7290D8">
        <w:trPr>
          <w:trHeight w:val="261"/>
        </w:trPr>
        <w:tc>
          <w:tcPr>
            <w:tcW w:w="291" w:type="pct"/>
            <w:shd w:val="clear" w:color="auto" w:fill="D9D9D9" w:themeFill="background1" w:themeFillShade="D9"/>
          </w:tcPr>
          <w:p w14:paraId="2EF7A1D2" w14:textId="77777777" w:rsidR="00334B91" w:rsidRPr="00805C27" w:rsidRDefault="4B7290D8" w:rsidP="4B7290D8">
            <w:pPr>
              <w:spacing w:after="0" w:line="240" w:lineRule="auto"/>
              <w:jc w:val="center"/>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Line</w:t>
            </w:r>
          </w:p>
        </w:tc>
        <w:tc>
          <w:tcPr>
            <w:tcW w:w="2212" w:type="pct"/>
            <w:shd w:val="clear" w:color="auto" w:fill="D9D9D9" w:themeFill="background1" w:themeFillShade="D9"/>
          </w:tcPr>
          <w:p w14:paraId="6D07D2F2" w14:textId="77777777" w:rsidR="00334B91" w:rsidRPr="00805C27" w:rsidRDefault="4B7290D8" w:rsidP="4B7290D8">
            <w:pPr>
              <w:spacing w:after="0" w:line="240" w:lineRule="auto"/>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Item</w:t>
            </w:r>
          </w:p>
        </w:tc>
        <w:tc>
          <w:tcPr>
            <w:tcW w:w="2497" w:type="pct"/>
            <w:shd w:val="clear" w:color="auto" w:fill="D9D9D9" w:themeFill="background1" w:themeFillShade="D9"/>
          </w:tcPr>
          <w:p w14:paraId="60349010" w14:textId="4A0E846E" w:rsidR="00334B91" w:rsidRPr="00805C27" w:rsidRDefault="4B7290D8" w:rsidP="4B7290D8">
            <w:pPr>
              <w:spacing w:after="0" w:line="240" w:lineRule="auto"/>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 xml:space="preserve">Date </w:t>
            </w:r>
          </w:p>
        </w:tc>
      </w:tr>
      <w:tr w:rsidR="00E8145A" w:rsidRPr="00805C27" w14:paraId="1DCC1196" w14:textId="77777777" w:rsidTr="4B7290D8">
        <w:trPr>
          <w:trHeight w:val="261"/>
        </w:trPr>
        <w:tc>
          <w:tcPr>
            <w:tcW w:w="291" w:type="pct"/>
            <w:shd w:val="clear" w:color="auto" w:fill="D9D9D9" w:themeFill="background1" w:themeFillShade="D9"/>
          </w:tcPr>
          <w:p w14:paraId="7D8FE974" w14:textId="77777777"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1</w:t>
            </w:r>
          </w:p>
        </w:tc>
        <w:tc>
          <w:tcPr>
            <w:tcW w:w="2212" w:type="pct"/>
            <w:shd w:val="clear" w:color="auto" w:fill="F2F2F2" w:themeFill="background1" w:themeFillShade="F2"/>
          </w:tcPr>
          <w:p w14:paraId="14FC015A" w14:textId="6A05F29D" w:rsidR="00E8145A" w:rsidRPr="00805C27" w:rsidRDefault="006F529D" w:rsidP="00E8145A">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 xml:space="preserve">EOI &amp; </w:t>
            </w:r>
            <w:r w:rsidR="00E8145A" w:rsidRPr="4B7290D8">
              <w:rPr>
                <w:rFonts w:ascii="Calibri" w:hAnsi="Calibri"/>
                <w:color w:val="000000" w:themeColor="text1"/>
                <w:sz w:val="22"/>
                <w:szCs w:val="22"/>
                <w:lang w:val="en-GB" w:eastAsia="en-GB"/>
              </w:rPr>
              <w:t xml:space="preserve">ITT published </w:t>
            </w:r>
          </w:p>
        </w:tc>
        <w:tc>
          <w:tcPr>
            <w:tcW w:w="2497" w:type="pct"/>
          </w:tcPr>
          <w:p w14:paraId="22CC9710" w14:textId="756C1113" w:rsidR="00E8145A" w:rsidRPr="00A045DA" w:rsidRDefault="0035015C" w:rsidP="00E8145A">
            <w:pPr>
              <w:pStyle w:val="ACBody2"/>
              <w:tabs>
                <w:tab w:val="left" w:pos="7722"/>
              </w:tabs>
              <w:spacing w:after="0"/>
              <w:ind w:left="0"/>
              <w:jc w:val="left"/>
              <w:rPr>
                <w:rFonts w:ascii="Calibri" w:hAnsi="Calibri"/>
                <w:color w:val="000000" w:themeColor="text1"/>
                <w:sz w:val="22"/>
                <w:szCs w:val="22"/>
                <w:highlight w:val="yellow"/>
                <w:lang w:val="en-GB" w:eastAsia="en-GB"/>
              </w:rPr>
            </w:pPr>
            <w:proofErr w:type="gramStart"/>
            <w:r>
              <w:rPr>
                <w:rFonts w:ascii="Calibri" w:hAnsi="Calibri"/>
                <w:color w:val="000000" w:themeColor="text1"/>
                <w:sz w:val="22"/>
                <w:szCs w:val="22"/>
                <w:lang w:val="en-GB" w:eastAsia="en-GB"/>
              </w:rPr>
              <w:t>Thursday</w:t>
            </w:r>
            <w:r w:rsidR="004320AF">
              <w:rPr>
                <w:rFonts w:ascii="Calibri" w:hAnsi="Calibri"/>
                <w:color w:val="000000" w:themeColor="text1"/>
                <w:sz w:val="22"/>
                <w:szCs w:val="22"/>
                <w:lang w:val="en-GB" w:eastAsia="en-GB"/>
              </w:rPr>
              <w:t xml:space="preserve"> </w:t>
            </w:r>
            <w:r w:rsidR="000B4D77" w:rsidRPr="003F46AA">
              <w:rPr>
                <w:rFonts w:ascii="Calibri" w:hAnsi="Calibri"/>
                <w:color w:val="000000" w:themeColor="text1"/>
                <w:sz w:val="22"/>
                <w:szCs w:val="22"/>
                <w:lang w:val="en-GB" w:eastAsia="en-GB"/>
              </w:rPr>
              <w:t xml:space="preserve"> </w:t>
            </w:r>
            <w:r w:rsidR="00A33888">
              <w:rPr>
                <w:rFonts w:ascii="Calibri" w:hAnsi="Calibri"/>
                <w:color w:val="000000" w:themeColor="text1"/>
                <w:sz w:val="22"/>
                <w:szCs w:val="22"/>
                <w:lang w:val="en-GB" w:eastAsia="en-GB"/>
              </w:rPr>
              <w:t>2</w:t>
            </w:r>
            <w:r>
              <w:rPr>
                <w:rFonts w:ascii="Calibri" w:hAnsi="Calibri"/>
                <w:color w:val="000000" w:themeColor="text1"/>
                <w:sz w:val="22"/>
                <w:szCs w:val="22"/>
                <w:lang w:val="en-GB" w:eastAsia="en-GB"/>
              </w:rPr>
              <w:t>3</w:t>
            </w:r>
            <w:proofErr w:type="gramEnd"/>
            <w:r w:rsidRPr="0035015C">
              <w:rPr>
                <w:rFonts w:ascii="Calibri" w:hAnsi="Calibri"/>
                <w:color w:val="000000" w:themeColor="text1"/>
                <w:sz w:val="22"/>
                <w:szCs w:val="22"/>
                <w:vertAlign w:val="superscript"/>
                <w:lang w:val="en-GB" w:eastAsia="en-GB"/>
              </w:rPr>
              <w:t>rd</w:t>
            </w:r>
            <w:r>
              <w:rPr>
                <w:rFonts w:ascii="Calibri" w:hAnsi="Calibri"/>
                <w:color w:val="000000" w:themeColor="text1"/>
                <w:sz w:val="22"/>
                <w:szCs w:val="22"/>
                <w:lang w:val="en-GB" w:eastAsia="en-GB"/>
              </w:rPr>
              <w:t xml:space="preserve"> </w:t>
            </w:r>
            <w:r w:rsidR="000B4D77" w:rsidRPr="003F46AA">
              <w:rPr>
                <w:rFonts w:ascii="Calibri" w:hAnsi="Calibri"/>
                <w:color w:val="000000" w:themeColor="text1"/>
                <w:sz w:val="22"/>
                <w:szCs w:val="22"/>
                <w:lang w:val="en-GB" w:eastAsia="en-GB"/>
              </w:rPr>
              <w:t>April 2020</w:t>
            </w:r>
            <w:r w:rsidR="00924FA9">
              <w:rPr>
                <w:rFonts w:ascii="Calibri" w:hAnsi="Calibri"/>
                <w:color w:val="000000" w:themeColor="text1"/>
                <w:sz w:val="22"/>
                <w:szCs w:val="22"/>
                <w:lang w:val="en-GB" w:eastAsia="en-GB"/>
              </w:rPr>
              <w:t>.</w:t>
            </w:r>
          </w:p>
        </w:tc>
      </w:tr>
      <w:tr w:rsidR="00E8145A" w:rsidRPr="00805C27" w14:paraId="41097677" w14:textId="77777777" w:rsidTr="4B7290D8">
        <w:trPr>
          <w:trHeight w:val="261"/>
        </w:trPr>
        <w:tc>
          <w:tcPr>
            <w:tcW w:w="291" w:type="pct"/>
            <w:shd w:val="clear" w:color="auto" w:fill="D9D9D9" w:themeFill="background1" w:themeFillShade="D9"/>
          </w:tcPr>
          <w:p w14:paraId="38CB79FD" w14:textId="77777777"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2</w:t>
            </w:r>
          </w:p>
        </w:tc>
        <w:tc>
          <w:tcPr>
            <w:tcW w:w="2212" w:type="pct"/>
            <w:shd w:val="clear" w:color="auto" w:fill="F2F2F2" w:themeFill="background1" w:themeFillShade="F2"/>
          </w:tcPr>
          <w:p w14:paraId="7113B839" w14:textId="4B1A7F74"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 xml:space="preserve">Closing date for </w:t>
            </w:r>
            <w:r w:rsidR="003F46AA">
              <w:rPr>
                <w:rFonts w:ascii="Calibri" w:hAnsi="Calibri"/>
                <w:color w:val="000000" w:themeColor="text1"/>
                <w:sz w:val="22"/>
                <w:szCs w:val="22"/>
                <w:lang w:val="en-GB" w:eastAsia="en-GB"/>
              </w:rPr>
              <w:t xml:space="preserve">submission of </w:t>
            </w:r>
            <w:r w:rsidRPr="4B7290D8">
              <w:rPr>
                <w:rFonts w:ascii="Calibri" w:hAnsi="Calibri"/>
                <w:color w:val="000000" w:themeColor="text1"/>
                <w:sz w:val="22"/>
                <w:szCs w:val="22"/>
                <w:lang w:val="en-GB" w:eastAsia="en-GB"/>
              </w:rPr>
              <w:t>clarification</w:t>
            </w:r>
            <w:r w:rsidR="003F46AA">
              <w:rPr>
                <w:rFonts w:ascii="Calibri" w:hAnsi="Calibri"/>
                <w:color w:val="000000" w:themeColor="text1"/>
                <w:sz w:val="22"/>
                <w:szCs w:val="22"/>
                <w:lang w:val="en-GB" w:eastAsia="en-GB"/>
              </w:rPr>
              <w:t xml:space="preserve"> requests</w:t>
            </w:r>
          </w:p>
        </w:tc>
        <w:tc>
          <w:tcPr>
            <w:tcW w:w="2497" w:type="pct"/>
          </w:tcPr>
          <w:p w14:paraId="1C8F5054" w14:textId="04821024" w:rsidR="00E8145A" w:rsidRPr="00AC1D59" w:rsidRDefault="0088775B" w:rsidP="00E8145A">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Monday 4</w:t>
            </w:r>
            <w:r w:rsidRPr="0088775B">
              <w:rPr>
                <w:rFonts w:ascii="Calibri" w:hAnsi="Calibri"/>
                <w:color w:val="000000" w:themeColor="text1"/>
                <w:sz w:val="22"/>
                <w:szCs w:val="22"/>
                <w:vertAlign w:val="superscript"/>
                <w:lang w:val="en-GB" w:eastAsia="en-GB"/>
              </w:rPr>
              <w:t>th</w:t>
            </w:r>
            <w:r>
              <w:rPr>
                <w:rFonts w:ascii="Calibri" w:hAnsi="Calibri"/>
                <w:color w:val="000000" w:themeColor="text1"/>
                <w:sz w:val="22"/>
                <w:szCs w:val="22"/>
                <w:lang w:val="en-GB" w:eastAsia="en-GB"/>
              </w:rPr>
              <w:t xml:space="preserve"> May</w:t>
            </w:r>
            <w:r w:rsidR="004D02A0">
              <w:rPr>
                <w:rFonts w:ascii="Calibri" w:hAnsi="Calibri"/>
                <w:color w:val="000000" w:themeColor="text1"/>
                <w:sz w:val="22"/>
                <w:szCs w:val="22"/>
                <w:lang w:val="en-GB" w:eastAsia="en-GB"/>
              </w:rPr>
              <w:t xml:space="preserve"> 2020</w:t>
            </w:r>
            <w:r>
              <w:rPr>
                <w:rFonts w:ascii="Calibri" w:hAnsi="Calibri"/>
                <w:color w:val="000000" w:themeColor="text1"/>
                <w:sz w:val="22"/>
                <w:szCs w:val="22"/>
                <w:lang w:val="en-GB" w:eastAsia="en-GB"/>
              </w:rPr>
              <w:t xml:space="preserve"> </w:t>
            </w:r>
            <w:r w:rsidR="00E71C94">
              <w:rPr>
                <w:rFonts w:ascii="Calibri" w:hAnsi="Calibri"/>
                <w:color w:val="000000" w:themeColor="text1"/>
                <w:sz w:val="22"/>
                <w:szCs w:val="22"/>
                <w:lang w:val="en-GB" w:eastAsia="en-GB"/>
              </w:rPr>
              <w:t xml:space="preserve">at </w:t>
            </w:r>
            <w:r>
              <w:rPr>
                <w:rFonts w:ascii="Calibri" w:hAnsi="Calibri"/>
                <w:color w:val="000000" w:themeColor="text1"/>
                <w:sz w:val="22"/>
                <w:szCs w:val="22"/>
                <w:lang w:val="en-GB" w:eastAsia="en-GB"/>
              </w:rPr>
              <w:t>10am</w:t>
            </w:r>
            <w:r w:rsidR="00E71C94">
              <w:rPr>
                <w:rFonts w:ascii="Calibri" w:hAnsi="Calibri"/>
                <w:color w:val="000000" w:themeColor="text1"/>
                <w:sz w:val="22"/>
                <w:szCs w:val="22"/>
                <w:lang w:val="en-GB" w:eastAsia="en-GB"/>
              </w:rPr>
              <w:t xml:space="preserve"> Dublin Time</w:t>
            </w:r>
            <w:r w:rsidR="00924FA9">
              <w:rPr>
                <w:rFonts w:ascii="Calibri" w:hAnsi="Calibri"/>
                <w:color w:val="000000" w:themeColor="text1"/>
                <w:sz w:val="22"/>
                <w:szCs w:val="22"/>
                <w:lang w:val="en-GB" w:eastAsia="en-GB"/>
              </w:rPr>
              <w:t>.</w:t>
            </w:r>
          </w:p>
        </w:tc>
      </w:tr>
      <w:tr w:rsidR="00E8145A" w:rsidRPr="00805C27" w14:paraId="61ABA948" w14:textId="77777777" w:rsidTr="4B7290D8">
        <w:trPr>
          <w:trHeight w:val="278"/>
        </w:trPr>
        <w:tc>
          <w:tcPr>
            <w:tcW w:w="291" w:type="pct"/>
            <w:shd w:val="clear" w:color="auto" w:fill="D9D9D9" w:themeFill="background1" w:themeFillShade="D9"/>
          </w:tcPr>
          <w:p w14:paraId="231285CE" w14:textId="77777777"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3</w:t>
            </w:r>
          </w:p>
        </w:tc>
        <w:tc>
          <w:tcPr>
            <w:tcW w:w="2212" w:type="pct"/>
            <w:shd w:val="clear" w:color="auto" w:fill="F2F2F2" w:themeFill="background1" w:themeFillShade="F2"/>
          </w:tcPr>
          <w:p w14:paraId="18A3E9C2" w14:textId="6C7652FD"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 xml:space="preserve">Closing date and time for receipt of </w:t>
            </w:r>
            <w:r w:rsidR="003F46AA">
              <w:rPr>
                <w:rFonts w:ascii="Calibri" w:hAnsi="Calibri"/>
                <w:color w:val="000000" w:themeColor="text1"/>
                <w:sz w:val="22"/>
                <w:szCs w:val="22"/>
                <w:lang w:val="en-GB" w:eastAsia="en-GB"/>
              </w:rPr>
              <w:t xml:space="preserve">Tender </w:t>
            </w:r>
            <w:r w:rsidR="00BF60E6">
              <w:rPr>
                <w:rFonts w:ascii="Calibri" w:hAnsi="Calibri"/>
                <w:color w:val="000000" w:themeColor="text1"/>
                <w:sz w:val="22"/>
                <w:szCs w:val="22"/>
                <w:lang w:val="en-GB" w:eastAsia="en-GB"/>
              </w:rPr>
              <w:t xml:space="preserve">and EOI </w:t>
            </w:r>
            <w:r w:rsidR="003F467E">
              <w:rPr>
                <w:rFonts w:ascii="Calibri" w:hAnsi="Calibri"/>
                <w:color w:val="000000" w:themeColor="text1"/>
                <w:sz w:val="22"/>
                <w:szCs w:val="22"/>
                <w:lang w:val="en-GB" w:eastAsia="en-GB"/>
              </w:rPr>
              <w:t>Submissions</w:t>
            </w:r>
          </w:p>
        </w:tc>
        <w:tc>
          <w:tcPr>
            <w:tcW w:w="2497" w:type="pct"/>
          </w:tcPr>
          <w:p w14:paraId="634B7A9C" w14:textId="3B2981CB" w:rsidR="00E8145A" w:rsidRPr="00AC1D59" w:rsidRDefault="00220695" w:rsidP="00E8145A">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Monday</w:t>
            </w:r>
            <w:r w:rsidR="00F13112">
              <w:rPr>
                <w:rFonts w:ascii="Calibri" w:hAnsi="Calibri"/>
                <w:color w:val="000000" w:themeColor="text1"/>
                <w:sz w:val="22"/>
                <w:szCs w:val="22"/>
                <w:lang w:val="en-GB" w:eastAsia="en-GB"/>
              </w:rPr>
              <w:t xml:space="preserve"> 1</w:t>
            </w:r>
            <w:r w:rsidR="009A7661">
              <w:rPr>
                <w:rFonts w:ascii="Calibri" w:hAnsi="Calibri"/>
                <w:color w:val="000000" w:themeColor="text1"/>
                <w:sz w:val="22"/>
                <w:szCs w:val="22"/>
                <w:lang w:val="en-GB" w:eastAsia="en-GB"/>
              </w:rPr>
              <w:t>8</w:t>
            </w:r>
            <w:r w:rsidR="00F13112" w:rsidRPr="00F13112">
              <w:rPr>
                <w:rFonts w:ascii="Calibri" w:hAnsi="Calibri"/>
                <w:color w:val="000000" w:themeColor="text1"/>
                <w:sz w:val="22"/>
                <w:szCs w:val="22"/>
                <w:vertAlign w:val="superscript"/>
                <w:lang w:val="en-GB" w:eastAsia="en-GB"/>
              </w:rPr>
              <w:t>th</w:t>
            </w:r>
            <w:r w:rsidR="00F13112">
              <w:rPr>
                <w:rFonts w:ascii="Calibri" w:hAnsi="Calibri"/>
                <w:color w:val="000000" w:themeColor="text1"/>
                <w:sz w:val="22"/>
                <w:szCs w:val="22"/>
                <w:lang w:val="en-GB" w:eastAsia="en-GB"/>
              </w:rPr>
              <w:t xml:space="preserve"> May</w:t>
            </w:r>
            <w:r w:rsidR="007A01C1">
              <w:rPr>
                <w:rFonts w:ascii="Calibri" w:hAnsi="Calibri"/>
                <w:color w:val="000000" w:themeColor="text1"/>
                <w:sz w:val="22"/>
                <w:szCs w:val="22"/>
                <w:lang w:val="en-GB" w:eastAsia="en-GB"/>
              </w:rPr>
              <w:t xml:space="preserve"> 2020</w:t>
            </w:r>
            <w:r w:rsidR="00F13112">
              <w:rPr>
                <w:rFonts w:ascii="Calibri" w:hAnsi="Calibri"/>
                <w:color w:val="000000" w:themeColor="text1"/>
                <w:sz w:val="22"/>
                <w:szCs w:val="22"/>
                <w:lang w:val="en-GB" w:eastAsia="en-GB"/>
              </w:rPr>
              <w:t xml:space="preserve"> at </w:t>
            </w:r>
            <w:r w:rsidR="009A7661">
              <w:rPr>
                <w:rFonts w:ascii="Calibri" w:hAnsi="Calibri"/>
                <w:color w:val="000000" w:themeColor="text1"/>
                <w:sz w:val="22"/>
                <w:szCs w:val="22"/>
                <w:lang w:val="en-GB" w:eastAsia="en-GB"/>
              </w:rPr>
              <w:t>9am</w:t>
            </w:r>
            <w:r w:rsidR="00F13112">
              <w:rPr>
                <w:rFonts w:ascii="Calibri" w:hAnsi="Calibri"/>
                <w:color w:val="000000" w:themeColor="text1"/>
                <w:sz w:val="22"/>
                <w:szCs w:val="22"/>
                <w:lang w:val="en-GB" w:eastAsia="en-GB"/>
              </w:rPr>
              <w:t xml:space="preserve"> </w:t>
            </w:r>
            <w:r w:rsidR="00B74A5F">
              <w:rPr>
                <w:rFonts w:ascii="Calibri" w:hAnsi="Calibri"/>
                <w:color w:val="000000" w:themeColor="text1"/>
                <w:sz w:val="22"/>
                <w:szCs w:val="22"/>
                <w:lang w:val="en-GB" w:eastAsia="en-GB"/>
              </w:rPr>
              <w:t>Dublin Time</w:t>
            </w:r>
            <w:r w:rsidR="00924FA9">
              <w:rPr>
                <w:rFonts w:ascii="Calibri" w:hAnsi="Calibri"/>
                <w:color w:val="000000" w:themeColor="text1"/>
                <w:sz w:val="22"/>
                <w:szCs w:val="22"/>
                <w:lang w:val="en-GB" w:eastAsia="en-GB"/>
              </w:rPr>
              <w:t>.</w:t>
            </w:r>
          </w:p>
        </w:tc>
      </w:tr>
      <w:tr w:rsidR="00E8145A" w:rsidRPr="00805C27" w14:paraId="7DC8218A" w14:textId="77777777" w:rsidTr="00411E64">
        <w:trPr>
          <w:trHeight w:val="278"/>
        </w:trPr>
        <w:tc>
          <w:tcPr>
            <w:tcW w:w="291" w:type="pct"/>
            <w:shd w:val="clear" w:color="auto" w:fill="D9D9D9" w:themeFill="background1" w:themeFillShade="D9"/>
          </w:tcPr>
          <w:p w14:paraId="7A28C031" w14:textId="3731DEAD"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5</w:t>
            </w:r>
          </w:p>
        </w:tc>
        <w:tc>
          <w:tcPr>
            <w:tcW w:w="2212" w:type="pct"/>
            <w:shd w:val="clear" w:color="auto" w:fill="F2F2F2" w:themeFill="background1" w:themeFillShade="F2"/>
          </w:tcPr>
          <w:p w14:paraId="086209B2" w14:textId="3C9FCF93"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Tender Opening Date</w:t>
            </w:r>
            <w:r w:rsidR="006E3373">
              <w:rPr>
                <w:rFonts w:ascii="Calibri" w:hAnsi="Calibri"/>
                <w:color w:val="000000" w:themeColor="text1"/>
                <w:sz w:val="22"/>
                <w:szCs w:val="22"/>
                <w:lang w:val="en-GB" w:eastAsia="en-GB"/>
              </w:rPr>
              <w:t xml:space="preserve">, </w:t>
            </w:r>
            <w:r w:rsidR="00BF60E6">
              <w:rPr>
                <w:rFonts w:ascii="Calibri" w:hAnsi="Calibri"/>
                <w:color w:val="000000" w:themeColor="text1"/>
                <w:sz w:val="22"/>
                <w:szCs w:val="22"/>
                <w:lang w:val="en-GB" w:eastAsia="en-GB"/>
              </w:rPr>
              <w:t>T</w:t>
            </w:r>
            <w:r w:rsidRPr="4B7290D8">
              <w:rPr>
                <w:rFonts w:ascii="Calibri" w:hAnsi="Calibri"/>
                <w:color w:val="000000" w:themeColor="text1"/>
                <w:sz w:val="22"/>
                <w:szCs w:val="22"/>
                <w:lang w:val="en-GB" w:eastAsia="en-GB"/>
              </w:rPr>
              <w:t>ime</w:t>
            </w:r>
            <w:r w:rsidR="006E3373">
              <w:rPr>
                <w:rFonts w:ascii="Calibri" w:hAnsi="Calibri"/>
                <w:color w:val="000000" w:themeColor="text1"/>
                <w:sz w:val="22"/>
                <w:szCs w:val="22"/>
                <w:lang w:val="en-GB" w:eastAsia="en-GB"/>
              </w:rPr>
              <w:t xml:space="preserve">, </w:t>
            </w:r>
            <w:r w:rsidR="00E71C94">
              <w:rPr>
                <w:rFonts w:ascii="Calibri" w:hAnsi="Calibri"/>
                <w:color w:val="000000" w:themeColor="text1"/>
                <w:sz w:val="22"/>
                <w:szCs w:val="22"/>
                <w:lang w:val="en-GB" w:eastAsia="en-GB"/>
              </w:rPr>
              <w:t>Location</w:t>
            </w:r>
          </w:p>
        </w:tc>
        <w:tc>
          <w:tcPr>
            <w:tcW w:w="2497" w:type="pct"/>
            <w:shd w:val="clear" w:color="auto" w:fill="auto"/>
          </w:tcPr>
          <w:p w14:paraId="341AA8BD" w14:textId="32AE4E5B" w:rsidR="00E8145A" w:rsidRPr="00A045DA" w:rsidRDefault="007714F6" w:rsidP="00E8145A">
            <w:pPr>
              <w:pStyle w:val="ACBody2"/>
              <w:tabs>
                <w:tab w:val="left" w:pos="7722"/>
              </w:tabs>
              <w:spacing w:after="0"/>
              <w:ind w:left="0"/>
              <w:jc w:val="left"/>
              <w:rPr>
                <w:rFonts w:ascii="Calibri" w:hAnsi="Calibri"/>
                <w:color w:val="000000" w:themeColor="text1"/>
                <w:sz w:val="22"/>
                <w:szCs w:val="22"/>
                <w:highlight w:val="yellow"/>
                <w:lang w:val="en-GB" w:eastAsia="en-GB"/>
              </w:rPr>
            </w:pPr>
            <w:r>
              <w:rPr>
                <w:rFonts w:ascii="Calibri" w:hAnsi="Calibri"/>
                <w:color w:val="000000" w:themeColor="text1"/>
                <w:sz w:val="22"/>
                <w:szCs w:val="22"/>
                <w:lang w:val="en-GB" w:eastAsia="en-GB"/>
              </w:rPr>
              <w:t>Monday</w:t>
            </w:r>
            <w:r w:rsidR="00A14B3D" w:rsidRPr="00411E64">
              <w:rPr>
                <w:rFonts w:ascii="Calibri" w:hAnsi="Calibri"/>
                <w:color w:val="000000" w:themeColor="text1"/>
                <w:sz w:val="22"/>
                <w:szCs w:val="22"/>
                <w:lang w:val="en-GB" w:eastAsia="en-GB"/>
              </w:rPr>
              <w:t xml:space="preserve"> 1</w:t>
            </w:r>
            <w:r>
              <w:rPr>
                <w:rFonts w:ascii="Calibri" w:hAnsi="Calibri"/>
                <w:color w:val="000000" w:themeColor="text1"/>
                <w:sz w:val="22"/>
                <w:szCs w:val="22"/>
                <w:lang w:val="en-GB" w:eastAsia="en-GB"/>
              </w:rPr>
              <w:t>8</w:t>
            </w:r>
            <w:r w:rsidR="00A14B3D" w:rsidRPr="00411E64">
              <w:rPr>
                <w:rFonts w:ascii="Calibri" w:hAnsi="Calibri"/>
                <w:color w:val="000000" w:themeColor="text1"/>
                <w:sz w:val="22"/>
                <w:szCs w:val="22"/>
                <w:vertAlign w:val="superscript"/>
                <w:lang w:val="en-GB" w:eastAsia="en-GB"/>
              </w:rPr>
              <w:t>th</w:t>
            </w:r>
            <w:r w:rsidR="00A14B3D" w:rsidRPr="00411E64">
              <w:rPr>
                <w:rFonts w:ascii="Calibri" w:hAnsi="Calibri"/>
                <w:color w:val="000000" w:themeColor="text1"/>
                <w:sz w:val="22"/>
                <w:szCs w:val="22"/>
                <w:lang w:val="en-GB" w:eastAsia="en-GB"/>
              </w:rPr>
              <w:t xml:space="preserve"> May</w:t>
            </w:r>
            <w:r w:rsidR="007A01C1">
              <w:rPr>
                <w:rFonts w:ascii="Calibri" w:hAnsi="Calibri"/>
                <w:color w:val="000000" w:themeColor="text1"/>
                <w:sz w:val="22"/>
                <w:szCs w:val="22"/>
                <w:lang w:val="en-GB" w:eastAsia="en-GB"/>
              </w:rPr>
              <w:t xml:space="preserve"> 2020</w:t>
            </w:r>
            <w:r w:rsidR="00A14B3D" w:rsidRPr="00411E64">
              <w:rPr>
                <w:rFonts w:ascii="Calibri" w:hAnsi="Calibri"/>
                <w:color w:val="000000" w:themeColor="text1"/>
                <w:sz w:val="22"/>
                <w:szCs w:val="22"/>
                <w:lang w:val="en-GB" w:eastAsia="en-GB"/>
              </w:rPr>
              <w:t xml:space="preserve"> at 1</w:t>
            </w:r>
            <w:r>
              <w:rPr>
                <w:rFonts w:ascii="Calibri" w:hAnsi="Calibri"/>
                <w:color w:val="000000" w:themeColor="text1"/>
                <w:sz w:val="22"/>
                <w:szCs w:val="22"/>
                <w:lang w:val="en-GB" w:eastAsia="en-GB"/>
              </w:rPr>
              <w:t>2pm</w:t>
            </w:r>
            <w:r w:rsidR="00A14B3D" w:rsidRPr="00411E64">
              <w:rPr>
                <w:rFonts w:ascii="Calibri" w:hAnsi="Calibri"/>
                <w:color w:val="000000" w:themeColor="text1"/>
                <w:sz w:val="22"/>
                <w:szCs w:val="22"/>
                <w:lang w:val="en-GB" w:eastAsia="en-GB"/>
              </w:rPr>
              <w:t xml:space="preserve"> Dublin Time</w:t>
            </w:r>
          </w:p>
        </w:tc>
      </w:tr>
      <w:tr w:rsidR="00D37041" w:rsidRPr="00805C27" w14:paraId="0336E256" w14:textId="77777777" w:rsidTr="4B7290D8">
        <w:trPr>
          <w:trHeight w:val="278"/>
        </w:trPr>
        <w:tc>
          <w:tcPr>
            <w:tcW w:w="291" w:type="pct"/>
            <w:shd w:val="clear" w:color="auto" w:fill="D9D9D9" w:themeFill="background1" w:themeFillShade="D9"/>
          </w:tcPr>
          <w:p w14:paraId="4F035E87" w14:textId="58CE5760" w:rsidR="00D37041" w:rsidRPr="4B7290D8" w:rsidRDefault="00D37041" w:rsidP="00E8145A">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6</w:t>
            </w:r>
          </w:p>
        </w:tc>
        <w:tc>
          <w:tcPr>
            <w:tcW w:w="2212" w:type="pct"/>
            <w:shd w:val="clear" w:color="auto" w:fill="F2F2F2" w:themeFill="background1" w:themeFillShade="F2"/>
          </w:tcPr>
          <w:p w14:paraId="4F4E36C3" w14:textId="1D5897F3" w:rsidR="00D37041" w:rsidRPr="4B7290D8" w:rsidRDefault="00E1103D" w:rsidP="00E8145A">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 xml:space="preserve">Evaluations </w:t>
            </w:r>
            <w:r w:rsidR="002B47D6">
              <w:rPr>
                <w:rFonts w:ascii="Calibri" w:hAnsi="Calibri"/>
                <w:color w:val="000000" w:themeColor="text1"/>
                <w:sz w:val="22"/>
                <w:szCs w:val="22"/>
                <w:lang w:val="en-GB" w:eastAsia="en-GB"/>
              </w:rPr>
              <w:t>Completed and Contract Award</w:t>
            </w:r>
          </w:p>
        </w:tc>
        <w:tc>
          <w:tcPr>
            <w:tcW w:w="2497" w:type="pct"/>
          </w:tcPr>
          <w:p w14:paraId="0697A8E4" w14:textId="74E137CD" w:rsidR="00D37041" w:rsidRDefault="00D62243" w:rsidP="00E8145A">
            <w:pPr>
              <w:pStyle w:val="ACBody2"/>
              <w:tabs>
                <w:tab w:val="left" w:pos="7722"/>
              </w:tabs>
              <w:spacing w:after="0"/>
              <w:ind w:left="0"/>
              <w:jc w:val="left"/>
              <w:rPr>
                <w:rFonts w:ascii="Calibri" w:hAnsi="Calibri"/>
                <w:color w:val="000000" w:themeColor="text1"/>
                <w:sz w:val="22"/>
                <w:szCs w:val="22"/>
                <w:highlight w:val="yellow"/>
                <w:lang w:val="en-GB" w:eastAsia="en-GB"/>
              </w:rPr>
            </w:pPr>
            <w:r w:rsidRPr="00870435">
              <w:rPr>
                <w:rFonts w:ascii="Calibri" w:hAnsi="Calibri"/>
                <w:color w:val="000000" w:themeColor="text1"/>
                <w:sz w:val="22"/>
                <w:szCs w:val="22"/>
                <w:lang w:val="en-GB" w:eastAsia="en-GB"/>
              </w:rPr>
              <w:t>Friday 29</w:t>
            </w:r>
            <w:r w:rsidRPr="00870435">
              <w:rPr>
                <w:rFonts w:ascii="Calibri" w:hAnsi="Calibri"/>
                <w:color w:val="000000" w:themeColor="text1"/>
                <w:sz w:val="22"/>
                <w:szCs w:val="22"/>
                <w:vertAlign w:val="superscript"/>
                <w:lang w:val="en-GB" w:eastAsia="en-GB"/>
              </w:rPr>
              <w:t>th</w:t>
            </w:r>
            <w:r w:rsidRPr="00870435">
              <w:rPr>
                <w:rFonts w:ascii="Calibri" w:hAnsi="Calibri"/>
                <w:color w:val="000000" w:themeColor="text1"/>
                <w:sz w:val="22"/>
                <w:szCs w:val="22"/>
                <w:lang w:val="en-GB" w:eastAsia="en-GB"/>
              </w:rPr>
              <w:t xml:space="preserve"> May </w:t>
            </w:r>
            <w:r w:rsidR="00BF0A45" w:rsidRPr="00870435">
              <w:rPr>
                <w:rFonts w:ascii="Calibri" w:hAnsi="Calibri"/>
                <w:color w:val="000000" w:themeColor="text1"/>
                <w:sz w:val="22"/>
                <w:szCs w:val="22"/>
                <w:lang w:val="en-GB" w:eastAsia="en-GB"/>
              </w:rPr>
              <w:t>2020</w:t>
            </w:r>
          </w:p>
        </w:tc>
      </w:tr>
      <w:tr w:rsidR="00D37041" w:rsidRPr="00805C27" w14:paraId="22C77488" w14:textId="77777777" w:rsidTr="4B7290D8">
        <w:trPr>
          <w:trHeight w:val="278"/>
        </w:trPr>
        <w:tc>
          <w:tcPr>
            <w:tcW w:w="291" w:type="pct"/>
            <w:shd w:val="clear" w:color="auto" w:fill="D9D9D9" w:themeFill="background1" w:themeFillShade="D9"/>
          </w:tcPr>
          <w:p w14:paraId="3BB877FD" w14:textId="7EFAF322" w:rsidR="00D37041" w:rsidRPr="4B7290D8" w:rsidRDefault="00D37041" w:rsidP="00E8145A">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7</w:t>
            </w:r>
          </w:p>
        </w:tc>
        <w:tc>
          <w:tcPr>
            <w:tcW w:w="2212" w:type="pct"/>
            <w:shd w:val="clear" w:color="auto" w:fill="F2F2F2" w:themeFill="background1" w:themeFillShade="F2"/>
          </w:tcPr>
          <w:p w14:paraId="2EDFFF80" w14:textId="12D8F498" w:rsidR="00D37041" w:rsidRPr="4B7290D8" w:rsidRDefault="00BF0A45" w:rsidP="00E8145A">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 xml:space="preserve">Project Commencement </w:t>
            </w:r>
          </w:p>
        </w:tc>
        <w:tc>
          <w:tcPr>
            <w:tcW w:w="2497" w:type="pct"/>
          </w:tcPr>
          <w:p w14:paraId="62599C20" w14:textId="1A60679D" w:rsidR="00D37041" w:rsidRDefault="00BF0A45" w:rsidP="00E8145A">
            <w:pPr>
              <w:pStyle w:val="ACBody2"/>
              <w:tabs>
                <w:tab w:val="left" w:pos="7722"/>
              </w:tabs>
              <w:spacing w:after="0"/>
              <w:ind w:left="0"/>
              <w:jc w:val="left"/>
              <w:rPr>
                <w:rFonts w:ascii="Calibri" w:hAnsi="Calibri"/>
                <w:color w:val="000000" w:themeColor="text1"/>
                <w:sz w:val="22"/>
                <w:szCs w:val="22"/>
                <w:highlight w:val="yellow"/>
                <w:lang w:val="en-GB" w:eastAsia="en-GB"/>
              </w:rPr>
            </w:pPr>
            <w:r w:rsidRPr="00870435">
              <w:rPr>
                <w:rFonts w:ascii="Calibri" w:hAnsi="Calibri"/>
                <w:color w:val="000000" w:themeColor="text1"/>
                <w:sz w:val="22"/>
                <w:szCs w:val="22"/>
                <w:lang w:val="en-GB" w:eastAsia="en-GB"/>
              </w:rPr>
              <w:t>Wednesday 3</w:t>
            </w:r>
            <w:r w:rsidRPr="00870435">
              <w:rPr>
                <w:rFonts w:ascii="Calibri" w:hAnsi="Calibri"/>
                <w:color w:val="000000" w:themeColor="text1"/>
                <w:sz w:val="22"/>
                <w:szCs w:val="22"/>
                <w:vertAlign w:val="superscript"/>
                <w:lang w:val="en-GB" w:eastAsia="en-GB"/>
              </w:rPr>
              <w:t>rd</w:t>
            </w:r>
            <w:r w:rsidRPr="00870435">
              <w:rPr>
                <w:rFonts w:ascii="Calibri" w:hAnsi="Calibri"/>
                <w:color w:val="000000" w:themeColor="text1"/>
                <w:sz w:val="22"/>
                <w:szCs w:val="22"/>
                <w:lang w:val="en-GB" w:eastAsia="en-GB"/>
              </w:rPr>
              <w:t xml:space="preserve"> June 2020</w:t>
            </w:r>
          </w:p>
        </w:tc>
      </w:tr>
      <w:tr w:rsidR="00E1103D" w:rsidRPr="00805C27" w14:paraId="2A3F4B82" w14:textId="77777777" w:rsidTr="4B7290D8">
        <w:trPr>
          <w:trHeight w:val="278"/>
        </w:trPr>
        <w:tc>
          <w:tcPr>
            <w:tcW w:w="291" w:type="pct"/>
            <w:shd w:val="clear" w:color="auto" w:fill="D9D9D9" w:themeFill="background1" w:themeFillShade="D9"/>
          </w:tcPr>
          <w:p w14:paraId="04453780" w14:textId="5940721F" w:rsidR="00E1103D" w:rsidRDefault="00E1103D" w:rsidP="00E8145A">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8</w:t>
            </w:r>
          </w:p>
        </w:tc>
        <w:tc>
          <w:tcPr>
            <w:tcW w:w="2212" w:type="pct"/>
            <w:shd w:val="clear" w:color="auto" w:fill="F2F2F2" w:themeFill="background1" w:themeFillShade="F2"/>
          </w:tcPr>
          <w:p w14:paraId="6E6EE511" w14:textId="29D81045" w:rsidR="00E1103D" w:rsidRPr="4B7290D8" w:rsidRDefault="009452C5" w:rsidP="00E8145A">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Follow on contacts about potential appointments to Restricted Supplier List (RSL)</w:t>
            </w:r>
          </w:p>
        </w:tc>
        <w:tc>
          <w:tcPr>
            <w:tcW w:w="2497" w:type="pct"/>
          </w:tcPr>
          <w:p w14:paraId="2F56A687" w14:textId="14538287" w:rsidR="00E1103D" w:rsidRDefault="00870435" w:rsidP="00E8145A">
            <w:pPr>
              <w:pStyle w:val="ACBody2"/>
              <w:tabs>
                <w:tab w:val="left" w:pos="7722"/>
              </w:tabs>
              <w:spacing w:after="0"/>
              <w:ind w:left="0"/>
              <w:jc w:val="left"/>
              <w:rPr>
                <w:rFonts w:ascii="Calibri" w:hAnsi="Calibri"/>
                <w:color w:val="000000" w:themeColor="text1"/>
                <w:sz w:val="22"/>
                <w:szCs w:val="22"/>
                <w:highlight w:val="yellow"/>
                <w:lang w:val="en-GB" w:eastAsia="en-GB"/>
              </w:rPr>
            </w:pPr>
            <w:r w:rsidRPr="00870435">
              <w:rPr>
                <w:rFonts w:ascii="Calibri" w:hAnsi="Calibri"/>
                <w:color w:val="000000" w:themeColor="text1"/>
                <w:sz w:val="22"/>
                <w:szCs w:val="22"/>
                <w:lang w:val="en-GB" w:eastAsia="en-GB"/>
              </w:rPr>
              <w:t>Monday 8</w:t>
            </w:r>
            <w:r w:rsidRPr="00870435">
              <w:rPr>
                <w:rFonts w:ascii="Calibri" w:hAnsi="Calibri"/>
                <w:color w:val="000000" w:themeColor="text1"/>
                <w:sz w:val="22"/>
                <w:szCs w:val="22"/>
                <w:vertAlign w:val="superscript"/>
                <w:lang w:val="en-GB" w:eastAsia="en-GB"/>
              </w:rPr>
              <w:t>th</w:t>
            </w:r>
            <w:r w:rsidRPr="00870435">
              <w:rPr>
                <w:rFonts w:ascii="Calibri" w:hAnsi="Calibri"/>
                <w:color w:val="000000" w:themeColor="text1"/>
                <w:sz w:val="22"/>
                <w:szCs w:val="22"/>
                <w:lang w:val="en-GB" w:eastAsia="en-GB"/>
              </w:rPr>
              <w:t xml:space="preserve"> June 2020</w:t>
            </w:r>
          </w:p>
        </w:tc>
      </w:tr>
    </w:tbl>
    <w:p w14:paraId="217C0F9B" w14:textId="4249A856" w:rsidR="00293505" w:rsidRPr="00805C27" w:rsidRDefault="4B7290D8" w:rsidP="00334B91">
      <w:pPr>
        <w:pStyle w:val="Heading1"/>
      </w:pPr>
      <w:bookmarkStart w:id="3" w:name="_Toc466022939"/>
      <w:r>
        <w:t xml:space="preserve">Terms of the Procurement </w:t>
      </w:r>
      <w:bookmarkEnd w:id="3"/>
    </w:p>
    <w:p w14:paraId="5B003199" w14:textId="77777777" w:rsidR="00F66E65" w:rsidRPr="00566610" w:rsidRDefault="00F66E65" w:rsidP="00F66E65">
      <w:pPr>
        <w:pStyle w:val="Heading2"/>
        <w:keepNext w:val="0"/>
      </w:pPr>
      <w:bookmarkStart w:id="4" w:name="_Toc115690175"/>
      <w:bookmarkStart w:id="5" w:name="_Toc118102638"/>
      <w:bookmarkStart w:id="6" w:name="_Toc118102814"/>
      <w:bookmarkStart w:id="7" w:name="_Toc229548505"/>
      <w:bookmarkStart w:id="8" w:name="_Toc231810369"/>
      <w:bookmarkStart w:id="9" w:name="_Toc466022941"/>
      <w:bookmarkEnd w:id="4"/>
      <w:bookmarkEnd w:id="5"/>
      <w:bookmarkEnd w:id="6"/>
      <w:r w:rsidRPr="00566610">
        <w:t>Procurement Process</w:t>
      </w:r>
    </w:p>
    <w:p w14:paraId="317BA55B" w14:textId="366ADEB2" w:rsidR="00F66E65" w:rsidRPr="00566610" w:rsidRDefault="00F66E65" w:rsidP="00F66E65">
      <w:pPr>
        <w:pStyle w:val="Heading3"/>
        <w:jc w:val="both"/>
      </w:pPr>
      <w:r w:rsidRPr="00566610">
        <w:t xml:space="preserve">This </w:t>
      </w:r>
      <w:r w:rsidR="002E08A3">
        <w:t xml:space="preserve">there are two </w:t>
      </w:r>
      <w:r w:rsidR="001B15E7">
        <w:t>separate but related components of this procurement process</w:t>
      </w:r>
      <w:r w:rsidRPr="00566610">
        <w:t xml:space="preserve">: </w:t>
      </w:r>
    </w:p>
    <w:p w14:paraId="6F8367AD" w14:textId="7CBF422B" w:rsidR="00F66E65" w:rsidRPr="00566610" w:rsidRDefault="002173D5" w:rsidP="0090457E">
      <w:pPr>
        <w:pStyle w:val="Heading3"/>
        <w:numPr>
          <w:ilvl w:val="4"/>
          <w:numId w:val="10"/>
        </w:numPr>
      </w:pPr>
      <w:r>
        <w:t>Invitation to Tender (ITT)</w:t>
      </w:r>
      <w:r w:rsidR="00F66E65" w:rsidRPr="00566610">
        <w:t xml:space="preserve"> </w:t>
      </w:r>
      <w:r w:rsidR="00F66E65" w:rsidRPr="002173D5">
        <w:rPr>
          <w:b/>
          <w:u w:val="single"/>
        </w:rPr>
        <w:t>and</w:t>
      </w:r>
      <w:r w:rsidR="00F66E65" w:rsidRPr="00566610">
        <w:t xml:space="preserve"> </w:t>
      </w:r>
    </w:p>
    <w:p w14:paraId="1F2D4CF7" w14:textId="2EE4A9BB" w:rsidR="00F66E65" w:rsidRPr="00566610" w:rsidRDefault="002173D5" w:rsidP="006C1747">
      <w:pPr>
        <w:pStyle w:val="ListParagraph"/>
        <w:numPr>
          <w:ilvl w:val="4"/>
          <w:numId w:val="10"/>
        </w:numPr>
      </w:pPr>
      <w:r>
        <w:t xml:space="preserve">Expression of Interest (EOI) to create a restricted supplier list </w:t>
      </w:r>
    </w:p>
    <w:p w14:paraId="0B65440E" w14:textId="31ED50FE" w:rsidR="002C436C" w:rsidRPr="003F53ED" w:rsidRDefault="00F66E65" w:rsidP="003F53ED">
      <w:pPr>
        <w:pStyle w:val="Heading3"/>
      </w:pPr>
      <w:r w:rsidRPr="00566610">
        <w:t>The Contracting Authority for this procurement is GOAL.</w:t>
      </w:r>
      <w:bookmarkEnd w:id="7"/>
      <w:bookmarkEnd w:id="8"/>
      <w:bookmarkEnd w:id="9"/>
    </w:p>
    <w:p w14:paraId="246EF8FA" w14:textId="77777777" w:rsidR="00293505" w:rsidRPr="00805C27" w:rsidRDefault="4B7290D8" w:rsidP="00E249FC">
      <w:pPr>
        <w:pStyle w:val="Heading2"/>
        <w:keepNext w:val="0"/>
      </w:pPr>
      <w:bookmarkStart w:id="10" w:name="_Toc229548506"/>
      <w:bookmarkStart w:id="11" w:name="_Toc231810370"/>
      <w:bookmarkStart w:id="12" w:name="_Toc466022942"/>
      <w:r w:rsidRPr="4B7290D8">
        <w:rPr>
          <w:sz w:val="24"/>
          <w:szCs w:val="24"/>
        </w:rPr>
        <w:t>C</w:t>
      </w:r>
      <w:r>
        <w:t>larifications and Query Handling</w:t>
      </w:r>
      <w:bookmarkEnd w:id="10"/>
      <w:bookmarkEnd w:id="11"/>
      <w:bookmarkEnd w:id="12"/>
    </w:p>
    <w:p w14:paraId="19C3FA88" w14:textId="7493BA7E" w:rsidR="0012339E" w:rsidRPr="00805C27" w:rsidRDefault="4B7290D8" w:rsidP="007E3DF4">
      <w:pPr>
        <w:pStyle w:val="Heading3"/>
        <w:keepNext w:val="0"/>
        <w:jc w:val="both"/>
      </w:pPr>
      <w:bookmarkStart w:id="13" w:name="_Toc229548507"/>
      <w:bookmarkStart w:id="14" w:name="_Toc231810371"/>
      <w:bookmarkStart w:id="15" w:name="_Toc466022943"/>
      <w:r>
        <w:lastRenderedPageBreak/>
        <w:t>Requests for additional information or clarifications can be made up to</w:t>
      </w:r>
      <w:r w:rsidRPr="4B7290D8">
        <w:rPr>
          <w:b/>
        </w:rPr>
        <w:t xml:space="preserve"> </w:t>
      </w:r>
      <w:r w:rsidR="002E6DBA">
        <w:rPr>
          <w:color w:val="auto"/>
        </w:rPr>
        <w:t xml:space="preserve">the </w:t>
      </w:r>
      <w:r w:rsidR="005B5289">
        <w:rPr>
          <w:b/>
          <w:color w:val="auto"/>
        </w:rPr>
        <w:t>4</w:t>
      </w:r>
      <w:r w:rsidR="00F32E1A" w:rsidRPr="00F32E1A">
        <w:rPr>
          <w:b/>
          <w:color w:val="auto"/>
          <w:vertAlign w:val="superscript"/>
        </w:rPr>
        <w:t>th</w:t>
      </w:r>
      <w:r w:rsidR="00F32E1A">
        <w:rPr>
          <w:b/>
          <w:color w:val="auto"/>
        </w:rPr>
        <w:t xml:space="preserve"> </w:t>
      </w:r>
      <w:r w:rsidR="005B5289">
        <w:rPr>
          <w:b/>
          <w:color w:val="auto"/>
        </w:rPr>
        <w:t>May</w:t>
      </w:r>
      <w:r w:rsidR="00F32E1A">
        <w:rPr>
          <w:b/>
          <w:color w:val="auto"/>
        </w:rPr>
        <w:t xml:space="preserve"> 2020</w:t>
      </w:r>
      <w:r w:rsidR="002E6DBA" w:rsidRPr="003F53ED">
        <w:rPr>
          <w:b/>
          <w:color w:val="auto"/>
        </w:rPr>
        <w:t xml:space="preserve"> </w:t>
      </w:r>
      <w:r>
        <w:t xml:space="preserve">and no later. Any queries about this </w:t>
      </w:r>
      <w:r w:rsidR="000E4F80">
        <w:t>EOI</w:t>
      </w:r>
      <w:r w:rsidR="00277DC5">
        <w:t xml:space="preserve"> and </w:t>
      </w:r>
      <w:r>
        <w:t xml:space="preserve">ITT should be addressed in writing to GOAL via email on </w:t>
      </w:r>
      <w:hyperlink r:id="rId14">
        <w:r w:rsidRPr="4B7290D8">
          <w:rPr>
            <w:rStyle w:val="Hyperlink"/>
          </w:rPr>
          <w:t>clarifications@goal.ie</w:t>
        </w:r>
      </w:hyperlink>
      <w:r>
        <w:t>, referencing the tender number,</w:t>
      </w:r>
      <w:r w:rsidRPr="4B7290D8">
        <w:rPr>
          <w:rStyle w:val="Hyperlink"/>
          <w:color w:val="auto"/>
          <w:u w:val="none"/>
        </w:rPr>
        <w:t xml:space="preserve"> and answers shall be collated and shared with all bidders in a timely manner. </w:t>
      </w:r>
    </w:p>
    <w:p w14:paraId="6A669E46" w14:textId="14AA36A4" w:rsidR="00293505" w:rsidRPr="00B638D0" w:rsidRDefault="4B7290D8">
      <w:pPr>
        <w:pStyle w:val="Heading2"/>
        <w:keepNext w:val="0"/>
        <w:rPr>
          <w:b w:val="0"/>
          <w:bCs w:val="0"/>
          <w:smallCaps w:val="0"/>
        </w:rPr>
      </w:pPr>
      <w:r w:rsidRPr="003F53ED">
        <w:t xml:space="preserve">Conditions </w:t>
      </w:r>
      <w:r w:rsidR="007A7C48" w:rsidRPr="003F53ED">
        <w:t>for completing the</w:t>
      </w:r>
      <w:r w:rsidRPr="003F53ED">
        <w:t xml:space="preserve"> </w:t>
      </w:r>
      <w:r w:rsidR="00C95D14" w:rsidRPr="003F53ED">
        <w:t xml:space="preserve">ITT </w:t>
      </w:r>
      <w:r w:rsidR="00DC6895" w:rsidRPr="003F53ED">
        <w:t xml:space="preserve">and </w:t>
      </w:r>
      <w:r w:rsidR="00C95D14" w:rsidRPr="003F53ED">
        <w:t>EOI</w:t>
      </w:r>
      <w:r w:rsidR="000D4EE3" w:rsidRPr="003F53ED">
        <w:t>.</w:t>
      </w:r>
      <w:bookmarkEnd w:id="13"/>
      <w:bookmarkEnd w:id="14"/>
      <w:bookmarkEnd w:id="15"/>
    </w:p>
    <w:p w14:paraId="65EDE1B6" w14:textId="77777777" w:rsidR="008128A4" w:rsidRPr="00566610" w:rsidRDefault="008128A4" w:rsidP="008128A4">
      <w:pPr>
        <w:pStyle w:val="Heading3"/>
        <w:keepNext w:val="0"/>
        <w:spacing w:before="0"/>
        <w:jc w:val="both"/>
      </w:pPr>
      <w:r>
        <w:t xml:space="preserve">All documentation </w:t>
      </w:r>
      <w:r w:rsidRPr="00566610">
        <w:t xml:space="preserve">must be completed in English. </w:t>
      </w:r>
    </w:p>
    <w:p w14:paraId="71F8F6F4" w14:textId="77777777" w:rsidR="008128A4" w:rsidRPr="00566610" w:rsidRDefault="008128A4" w:rsidP="008128A4">
      <w:pPr>
        <w:pStyle w:val="Heading3"/>
        <w:keepNext w:val="0"/>
        <w:spacing w:before="0"/>
        <w:jc w:val="both"/>
      </w:pPr>
      <w:r>
        <w:t>Suppliers</w:t>
      </w:r>
      <w:r w:rsidRPr="00566610">
        <w:t xml:space="preserve"> must respond to all requirements set out in this document and complete their offer in the </w:t>
      </w:r>
      <w:r>
        <w:t>format provided</w:t>
      </w:r>
      <w:r w:rsidRPr="00566610">
        <w:t>.</w:t>
      </w:r>
    </w:p>
    <w:p w14:paraId="7726E7CC" w14:textId="77777777" w:rsidR="008128A4" w:rsidRPr="00566610" w:rsidRDefault="008128A4" w:rsidP="008128A4">
      <w:pPr>
        <w:pStyle w:val="Heading3"/>
        <w:keepNext w:val="0"/>
        <w:spacing w:before="0"/>
        <w:jc w:val="both"/>
      </w:pPr>
      <w:r w:rsidRPr="00566610">
        <w:t xml:space="preserve">Failure to </w:t>
      </w:r>
      <w:r>
        <w:t>complete any documentation</w:t>
      </w:r>
      <w:r w:rsidRPr="00566610">
        <w:t xml:space="preserve"> in the required format will, in almost all circumstances, result in the rejection of the tender</w:t>
      </w:r>
      <w:proofErr w:type="gramStart"/>
      <w:r w:rsidRPr="00566610">
        <w:t xml:space="preserve">.  </w:t>
      </w:r>
      <w:proofErr w:type="gramEnd"/>
      <w:r w:rsidRPr="00566610">
        <w:t>Failure to re</w:t>
      </w:r>
      <w:r>
        <w:t>-</w:t>
      </w:r>
      <w:r w:rsidRPr="00566610">
        <w:t>submit correctly formatt</w:t>
      </w:r>
      <w:r>
        <w:t xml:space="preserve">ed documents </w:t>
      </w:r>
      <w:r w:rsidRPr="00566610">
        <w:t>within three working days of a request will result in disqualification.</w:t>
      </w:r>
    </w:p>
    <w:p w14:paraId="2A977260" w14:textId="77777777" w:rsidR="008128A4" w:rsidRPr="00566610" w:rsidRDefault="008128A4" w:rsidP="008128A4">
      <w:pPr>
        <w:pStyle w:val="Heading3"/>
        <w:keepNext w:val="0"/>
        <w:spacing w:before="0"/>
        <w:jc w:val="both"/>
      </w:pPr>
      <w:r>
        <w:t>Suppliers</w:t>
      </w:r>
      <w:r w:rsidRPr="00566610">
        <w:t xml:space="preserve"> must disclose all relevant information to ensure that all </w:t>
      </w:r>
      <w:r>
        <w:t>submissions</w:t>
      </w:r>
      <w:r w:rsidRPr="00566610">
        <w:t xml:space="preserve"> are fairly and legally evaluated</w:t>
      </w:r>
      <w:proofErr w:type="gramStart"/>
      <w:r w:rsidRPr="00566610">
        <w:t xml:space="preserve">.  </w:t>
      </w:r>
      <w:proofErr w:type="gramEnd"/>
      <w:r>
        <w:t>Suppliers</w:t>
      </w:r>
      <w:r w:rsidRPr="00566610">
        <w:t xml:space="preserve"> must provide details of any implications they know or believe their response will have on the successful operation of the contract or on the normal day-to-day operations with GOAL. Any attempt to withhold any information that the </w:t>
      </w:r>
      <w:r>
        <w:t>supplier</w:t>
      </w:r>
      <w:r w:rsidRPr="00566610">
        <w:t xml:space="preserve"> knows to be relevant or to mislead GOAL or its evaluation team in any way will result in the disqualification.</w:t>
      </w:r>
    </w:p>
    <w:p w14:paraId="0F0B8AB2" w14:textId="77777777" w:rsidR="008128A4" w:rsidRPr="00566610" w:rsidRDefault="008128A4" w:rsidP="008128A4">
      <w:pPr>
        <w:pStyle w:val="Heading3"/>
        <w:keepNext w:val="0"/>
        <w:spacing w:before="0"/>
        <w:jc w:val="both"/>
      </w:pPr>
      <w:r>
        <w:t>Suppliers</w:t>
      </w:r>
      <w:r w:rsidRPr="00566610">
        <w:t xml:space="preserve"> must detail all costs requested in this document</w:t>
      </w:r>
      <w:r>
        <w:t xml:space="preserve"> and </w:t>
      </w:r>
      <w:r w:rsidRPr="00566610">
        <w:t>any other costs whatsoever that could be incurred by GOAL in the usage of services or the availing of options that may not be explicitly identified in th</w:t>
      </w:r>
      <w:r>
        <w:t>e ITT</w:t>
      </w:r>
      <w:proofErr w:type="gramStart"/>
      <w:r w:rsidRPr="00566610">
        <w:t xml:space="preserve">.  </w:t>
      </w:r>
      <w:proofErr w:type="gramEnd"/>
      <w:r>
        <w:t>Supplier’s</w:t>
      </w:r>
      <w:r w:rsidRPr="00566610">
        <w:t xml:space="preserve"> attention is drawn to the fact that, in the event of a </w:t>
      </w:r>
      <w:r>
        <w:t>c</w:t>
      </w:r>
      <w:r w:rsidRPr="00566610">
        <w:t>ontract being awarded to them, the attempted imposition of undeclared costs will be considered a condition for default.</w:t>
      </w:r>
    </w:p>
    <w:p w14:paraId="48D47C85" w14:textId="77777777" w:rsidR="008128A4" w:rsidRPr="00566610" w:rsidRDefault="008128A4" w:rsidP="008128A4">
      <w:pPr>
        <w:pStyle w:val="Heading3"/>
        <w:keepNext w:val="0"/>
        <w:spacing w:before="0"/>
        <w:jc w:val="both"/>
      </w:pPr>
      <w:r w:rsidRPr="00566610">
        <w:t xml:space="preserve">Any conflicts of interest (including any family relations to GOAL staff) involving a </w:t>
      </w:r>
      <w:r>
        <w:t>suppli</w:t>
      </w:r>
      <w:r w:rsidRPr="00566610">
        <w:t xml:space="preserve">er must be fully disclosed to GOAL particularly where there is a conflict of interest in relation to any recommendations or proposals put forward by the </w:t>
      </w:r>
      <w:r>
        <w:t>supplier</w:t>
      </w:r>
      <w:r w:rsidRPr="00566610">
        <w:t>.</w:t>
      </w:r>
    </w:p>
    <w:p w14:paraId="1AB9DA74" w14:textId="77777777" w:rsidR="008128A4" w:rsidRPr="00566610" w:rsidRDefault="008128A4" w:rsidP="008128A4">
      <w:pPr>
        <w:pStyle w:val="Heading3"/>
        <w:keepNext w:val="0"/>
        <w:spacing w:before="0"/>
        <w:jc w:val="both"/>
      </w:pPr>
      <w:r w:rsidRPr="00566610">
        <w:t xml:space="preserve">GOAL will not be liable in respect of any costs incurred by </w:t>
      </w:r>
      <w:r>
        <w:t>suppliers</w:t>
      </w:r>
      <w:r w:rsidRPr="00566610">
        <w:t xml:space="preserve"> in the preparation and submission of tenders or any associated work effort. </w:t>
      </w:r>
    </w:p>
    <w:p w14:paraId="66FE4956" w14:textId="77777777" w:rsidR="008128A4" w:rsidRPr="00566610" w:rsidRDefault="008128A4" w:rsidP="008128A4">
      <w:pPr>
        <w:pStyle w:val="Heading3"/>
        <w:keepNext w:val="0"/>
        <w:spacing w:before="0"/>
        <w:jc w:val="both"/>
      </w:pPr>
      <w:r w:rsidRPr="00566610">
        <w:t>GOAL will conduct th</w:t>
      </w:r>
      <w:r>
        <w:t>e ITT</w:t>
      </w:r>
      <w:r w:rsidRPr="00566610">
        <w:t xml:space="preserve">, including the evaluation of responses and final awards in accordance with the </w:t>
      </w:r>
      <w:r>
        <w:t>criteria set out in the ITT</w:t>
      </w:r>
      <w:proofErr w:type="gramStart"/>
      <w:r w:rsidRPr="00566610">
        <w:t xml:space="preserve">. </w:t>
      </w:r>
      <w:r>
        <w:t xml:space="preserve"> </w:t>
      </w:r>
      <w:proofErr w:type="gramEnd"/>
      <w:r>
        <w:t>Submissions</w:t>
      </w:r>
      <w:r w:rsidRPr="00566610">
        <w:t xml:space="preserve"> will be opened by at least three designated officers of GOAL.</w:t>
      </w:r>
    </w:p>
    <w:p w14:paraId="44506719" w14:textId="77777777" w:rsidR="008128A4" w:rsidRPr="00566610" w:rsidRDefault="008128A4" w:rsidP="008128A4">
      <w:pPr>
        <w:pStyle w:val="Heading3"/>
        <w:keepNext w:val="0"/>
        <w:spacing w:before="0"/>
        <w:jc w:val="both"/>
      </w:pPr>
      <w:r w:rsidRPr="00566610">
        <w:t xml:space="preserve">GOAL is not bound to accept </w:t>
      </w:r>
      <w:r>
        <w:t>any</w:t>
      </w:r>
      <w:r w:rsidRPr="00566610">
        <w:t xml:space="preserve"> tender submitted. </w:t>
      </w:r>
    </w:p>
    <w:p w14:paraId="5B8FF16A" w14:textId="77777777" w:rsidR="008128A4" w:rsidRPr="00566610" w:rsidRDefault="008128A4" w:rsidP="008128A4">
      <w:pPr>
        <w:pStyle w:val="Heading3"/>
        <w:keepNext w:val="0"/>
        <w:spacing w:before="0"/>
        <w:jc w:val="both"/>
      </w:pPr>
      <w:r w:rsidRPr="00566610">
        <w:t xml:space="preserve">GOAL reserves the right to split the award of any resulting contract between different </w:t>
      </w:r>
      <w:r>
        <w:t>suppliers</w:t>
      </w:r>
      <w:r w:rsidRPr="00566610">
        <w:t xml:space="preserve"> in any combination it deems appropriate, at its sole discretion.</w:t>
      </w:r>
    </w:p>
    <w:p w14:paraId="3C2D465A" w14:textId="77777777" w:rsidR="008128A4" w:rsidRPr="00566610" w:rsidRDefault="008128A4" w:rsidP="008128A4">
      <w:pPr>
        <w:pStyle w:val="Heading3"/>
        <w:keepNext w:val="0"/>
        <w:spacing w:before="0"/>
        <w:jc w:val="both"/>
      </w:pPr>
      <w:r>
        <w:t>S</w:t>
      </w:r>
      <w:r w:rsidRPr="00566610">
        <w:t>upplier</w:t>
      </w:r>
      <w:r>
        <w:t>s</w:t>
      </w:r>
      <w:r w:rsidRPr="00566610">
        <w:t xml:space="preserve"> </w:t>
      </w:r>
      <w:r>
        <w:t>wi</w:t>
      </w:r>
      <w:r w:rsidRPr="00566610">
        <w:t xml:space="preserve">ll seek written approval from GOAL before </w:t>
      </w:r>
      <w:proofErr w:type="gramStart"/>
      <w:r w:rsidRPr="00566610">
        <w:t>entering into</w:t>
      </w:r>
      <w:proofErr w:type="gramEnd"/>
      <w:r w:rsidRPr="00566610">
        <w:t xml:space="preserve"> any sub-contracts for the purpose of fulfilling any resulting contract. Full details of the proposed subcontracting company and the nature of their services </w:t>
      </w:r>
      <w:r>
        <w:t>wi</w:t>
      </w:r>
      <w:r w:rsidRPr="00566610">
        <w:t xml:space="preserve">ll be included in the written request for approval. Written requests for approval must be submitted </w:t>
      </w:r>
      <w:r>
        <w:t>in accordance with the conditions set out in any subsequent contract.</w:t>
      </w:r>
    </w:p>
    <w:p w14:paraId="2FF0B22E" w14:textId="77777777" w:rsidR="008128A4" w:rsidRPr="00566610" w:rsidRDefault="008128A4" w:rsidP="008128A4">
      <w:pPr>
        <w:pStyle w:val="Heading3"/>
        <w:keepNext w:val="0"/>
        <w:spacing w:before="0"/>
        <w:jc w:val="both"/>
      </w:pPr>
      <w:r w:rsidRPr="00566610">
        <w:t xml:space="preserve">GOAL reserves the right to refuse any subcontractor that is proposed by the </w:t>
      </w:r>
      <w:r>
        <w:t>s</w:t>
      </w:r>
      <w:r w:rsidRPr="00566610">
        <w:t>upplier.</w:t>
      </w:r>
    </w:p>
    <w:p w14:paraId="3FF04D20" w14:textId="2C8F91DB" w:rsidR="008128A4" w:rsidRPr="00566610" w:rsidRDefault="008128A4" w:rsidP="008128A4">
      <w:pPr>
        <w:pStyle w:val="Heading3"/>
        <w:keepNext w:val="0"/>
        <w:spacing w:before="0"/>
        <w:jc w:val="both"/>
      </w:pPr>
      <w:r w:rsidRPr="00566610">
        <w:t xml:space="preserve">GOAL reserves the right to negotiate with the </w:t>
      </w:r>
      <w:r>
        <w:t>s</w:t>
      </w:r>
      <w:r w:rsidRPr="00566610">
        <w:t xml:space="preserve">upplier who has submitted the lowest </w:t>
      </w:r>
      <w:r>
        <w:t>b</w:t>
      </w:r>
      <w:r w:rsidRPr="00566610">
        <w:t>id that fully meets</w:t>
      </w:r>
      <w:r w:rsidR="00E616DE">
        <w:t xml:space="preserve"> requirements </w:t>
      </w:r>
      <w:r w:rsidRPr="00566610">
        <w:t xml:space="preserve">for the purpose of seeking revisions of such </w:t>
      </w:r>
      <w:r>
        <w:t>b</w:t>
      </w:r>
      <w:r w:rsidRPr="00566610">
        <w:t xml:space="preserve">id to enhance its technical aspects and to reduce the price. </w:t>
      </w:r>
    </w:p>
    <w:p w14:paraId="00CBAA3B" w14:textId="096ACE97" w:rsidR="008128A4" w:rsidRPr="00566610" w:rsidRDefault="008128A4" w:rsidP="008128A4">
      <w:pPr>
        <w:pStyle w:val="Heading3"/>
        <w:keepNext w:val="0"/>
        <w:spacing w:before="0"/>
        <w:jc w:val="both"/>
      </w:pPr>
      <w:r w:rsidRPr="00566610">
        <w:t xml:space="preserve">Information supplied by </w:t>
      </w:r>
      <w:r>
        <w:t>suppliers</w:t>
      </w:r>
      <w:r w:rsidRPr="00566610">
        <w:t xml:space="preserve"> will be treated as contractually binding.</w:t>
      </w:r>
      <w:r w:rsidR="00E616DE">
        <w:t xml:space="preserve"> </w:t>
      </w:r>
      <w:r w:rsidRPr="00566610">
        <w:t xml:space="preserve">However, GOAL reserves the right to seek clarification or verification of any such information. </w:t>
      </w:r>
    </w:p>
    <w:p w14:paraId="204E589A" w14:textId="77777777" w:rsidR="008128A4" w:rsidRPr="00566610" w:rsidRDefault="008128A4" w:rsidP="008128A4">
      <w:pPr>
        <w:pStyle w:val="Heading3"/>
        <w:keepNext w:val="0"/>
        <w:spacing w:before="0"/>
        <w:jc w:val="both"/>
      </w:pPr>
      <w:r w:rsidRPr="00566610">
        <w:t>GOAL reserves the right to terminate th</w:t>
      </w:r>
      <w:r>
        <w:t>e tender process</w:t>
      </w:r>
      <w:r w:rsidRPr="00566610">
        <w:t xml:space="preserve"> at any stage.</w:t>
      </w:r>
    </w:p>
    <w:p w14:paraId="78A9C424" w14:textId="77777777" w:rsidR="008128A4" w:rsidRPr="00566610" w:rsidRDefault="008128A4" w:rsidP="008128A4">
      <w:pPr>
        <w:pStyle w:val="Heading3"/>
        <w:keepNext w:val="0"/>
        <w:spacing w:before="0"/>
        <w:jc w:val="both"/>
      </w:pPr>
      <w:r w:rsidRPr="00566610">
        <w:t xml:space="preserve">Unsuccessful </w:t>
      </w:r>
      <w:r>
        <w:t>suppliers</w:t>
      </w:r>
      <w:r w:rsidRPr="00566610">
        <w:t xml:space="preserve"> will be notified</w:t>
      </w:r>
      <w:proofErr w:type="gramStart"/>
      <w:r w:rsidRPr="00566610">
        <w:t xml:space="preserve">.  </w:t>
      </w:r>
      <w:proofErr w:type="gramEnd"/>
    </w:p>
    <w:p w14:paraId="23D68743" w14:textId="77777777" w:rsidR="008128A4" w:rsidRPr="00566610" w:rsidRDefault="008128A4" w:rsidP="008128A4">
      <w:pPr>
        <w:pStyle w:val="Heading3"/>
        <w:spacing w:before="0"/>
        <w:jc w:val="both"/>
        <w:rPr>
          <w:rFonts w:eastAsia="Arial Unicode MS"/>
        </w:rPr>
      </w:pPr>
      <w:r w:rsidRPr="00566610">
        <w:t>GOAL’</w:t>
      </w:r>
      <w:r w:rsidRPr="00566610">
        <w:rPr>
          <w:rFonts w:eastAsia="Arial Unicode MS"/>
        </w:rPr>
        <w:t>s standard payment terms are by bank transfer within 30 days after satisfactory implementation and receipt of documents in order. Satisfactory implementation is decided solely by GOAL.</w:t>
      </w:r>
    </w:p>
    <w:p w14:paraId="780FE00A" w14:textId="77777777" w:rsidR="008128A4" w:rsidRPr="00566610" w:rsidRDefault="008128A4" w:rsidP="008128A4">
      <w:pPr>
        <w:pStyle w:val="Heading3"/>
        <w:keepNext w:val="0"/>
        <w:spacing w:before="0"/>
        <w:jc w:val="both"/>
        <w:rPr>
          <w:rFonts w:eastAsia="Arial Unicode MS"/>
        </w:rPr>
      </w:pPr>
      <w:r w:rsidRPr="00566610">
        <w:rPr>
          <w:rFonts w:eastAsia="Arial Unicode MS"/>
        </w:rPr>
        <w:t>This document is not construed in any way as an offer to contract.</w:t>
      </w:r>
    </w:p>
    <w:p w14:paraId="1412E382" w14:textId="75C62599" w:rsidR="008128A4" w:rsidRPr="00566610" w:rsidRDefault="008128A4" w:rsidP="008128A4">
      <w:pPr>
        <w:pStyle w:val="Heading3"/>
        <w:spacing w:before="0"/>
        <w:jc w:val="both"/>
        <w:rPr>
          <w:lang w:val="en-GB"/>
        </w:rPr>
      </w:pPr>
      <w:r w:rsidRPr="00566610">
        <w:lastRenderedPageBreak/>
        <w:t>GOAL and all suppliers appointed to restricted lists, must act in all its procurement and other activities in full compliance with</w:t>
      </w:r>
      <w:r>
        <w:t xml:space="preserve"> GOAL’s</w:t>
      </w:r>
      <w:r w:rsidRPr="00566610">
        <w:t xml:space="preserve"> donor </w:t>
      </w:r>
      <w:r w:rsidRPr="00566610">
        <w:rPr>
          <w:color w:val="auto"/>
        </w:rPr>
        <w:t xml:space="preserve">requirements. </w:t>
      </w:r>
      <w:r w:rsidRPr="00566610">
        <w:t xml:space="preserve">Any </w:t>
      </w:r>
      <w:r w:rsidRPr="00566610">
        <w:rPr>
          <w:lang w:val="en-GB"/>
        </w:rPr>
        <w:t>contract</w:t>
      </w:r>
      <w:r>
        <w:rPr>
          <w:lang w:val="en-GB"/>
        </w:rPr>
        <w:t>s</w:t>
      </w:r>
      <w:r w:rsidRPr="00566610">
        <w:rPr>
          <w:lang w:val="en-GB"/>
        </w:rPr>
        <w:t xml:space="preserve"> that arise from th</w:t>
      </w:r>
      <w:r>
        <w:rPr>
          <w:lang w:val="en-GB"/>
        </w:rPr>
        <w:t>e</w:t>
      </w:r>
      <w:r w:rsidRPr="00566610">
        <w:rPr>
          <w:lang w:val="en-GB"/>
        </w:rPr>
        <w:t xml:space="preserve"> EOI and ITT may be financed by </w:t>
      </w:r>
      <w:r>
        <w:rPr>
          <w:lang w:val="en-GB"/>
        </w:rPr>
        <w:t>m</w:t>
      </w:r>
      <w:r w:rsidRPr="00566610">
        <w:rPr>
          <w:lang w:val="en-GB"/>
        </w:rPr>
        <w:t xml:space="preserve">ultiple </w:t>
      </w:r>
      <w:r>
        <w:rPr>
          <w:lang w:val="en-GB"/>
        </w:rPr>
        <w:t>d</w:t>
      </w:r>
      <w:r w:rsidRPr="00566610">
        <w:rPr>
          <w:lang w:val="en-GB"/>
        </w:rPr>
        <w:t xml:space="preserve">onors including USAID or their agents </w:t>
      </w:r>
      <w:r w:rsidR="00333FC7">
        <w:rPr>
          <w:lang w:val="en-GB"/>
        </w:rPr>
        <w:t xml:space="preserve">who </w:t>
      </w:r>
      <w:r w:rsidRPr="00566610">
        <w:rPr>
          <w:lang w:val="en-GB"/>
        </w:rPr>
        <w:t xml:space="preserve">have rights of access to GOAL and any of its suppliers or contractors for audit purposes. Donors may also have additional regulations that it </w:t>
      </w:r>
      <w:proofErr w:type="gramStart"/>
      <w:r w:rsidR="002E4BD2">
        <w:rPr>
          <w:lang w:val="en-GB"/>
        </w:rPr>
        <w:t>are</w:t>
      </w:r>
      <w:proofErr w:type="gramEnd"/>
      <w:r w:rsidRPr="00566610">
        <w:rPr>
          <w:lang w:val="en-GB"/>
        </w:rPr>
        <w:t xml:space="preserve"> not practical to list here. Submission of an offer under th</w:t>
      </w:r>
      <w:r>
        <w:rPr>
          <w:lang w:val="en-GB"/>
        </w:rPr>
        <w:t>e</w:t>
      </w:r>
      <w:r w:rsidRPr="00566610">
        <w:rPr>
          <w:lang w:val="en-GB"/>
        </w:rPr>
        <w:t xml:space="preserve"> EOI and ITT assumes acceptance of these conditions. </w:t>
      </w:r>
    </w:p>
    <w:p w14:paraId="33AEC014" w14:textId="7D995844" w:rsidR="008128A4" w:rsidRPr="00566610" w:rsidRDefault="008128A4" w:rsidP="008128A4">
      <w:pPr>
        <w:pStyle w:val="Heading3"/>
        <w:spacing w:before="0"/>
        <w:jc w:val="both"/>
        <w:rPr>
          <w:lang w:val="en-GB"/>
        </w:rPr>
      </w:pPr>
      <w:r w:rsidRPr="00566610">
        <w:t xml:space="preserve">GOAL does not engage in transactions with any terrorist group or individual or entity involved with or associated with terrorism or individuals or entities that have active exclusion orders or sanctions against them. GOAL </w:t>
      </w:r>
      <w:r>
        <w:t>will</w:t>
      </w:r>
      <w:r w:rsidRPr="00566610">
        <w:t xml:space="preserve"> not purchase supplies or services from </w:t>
      </w:r>
      <w:r>
        <w:t>supplier</w:t>
      </w:r>
      <w:r w:rsidRPr="00566610">
        <w:t xml:space="preserve">s that are associated in any way with terrorism or are the subject of any international exclusion orders or sanctions. </w:t>
      </w:r>
      <w:r>
        <w:t>All suppliers making submissions under the EOI and ITT</w:t>
      </w:r>
      <w:r w:rsidRPr="00566610">
        <w:t xml:space="preserve"> guarantee that neither </w:t>
      </w:r>
      <w:r>
        <w:t>they</w:t>
      </w:r>
      <w:r w:rsidRPr="00566610">
        <w:t xml:space="preserve"> nor any affiliate or a subsidiary controlled by </w:t>
      </w:r>
      <w:r>
        <w:t>them</w:t>
      </w:r>
      <w:r w:rsidRPr="00566610">
        <w:t xml:space="preserve"> are associated with any known terrorist group or are the subject of any international exclusion order or sanctions. A</w:t>
      </w:r>
      <w:r>
        <w:t xml:space="preserve">ny contract </w:t>
      </w:r>
      <w:proofErr w:type="gramStart"/>
      <w:r>
        <w:t>entered into</w:t>
      </w:r>
      <w:proofErr w:type="gramEnd"/>
      <w:r>
        <w:t xml:space="preserve"> subsequent to the ITT will reflect this requirement.</w:t>
      </w:r>
    </w:p>
    <w:p w14:paraId="4ABF3724" w14:textId="2D9400C9" w:rsidR="00316DF2" w:rsidRPr="00805C27" w:rsidRDefault="4B7290D8" w:rsidP="00316DF2">
      <w:pPr>
        <w:pStyle w:val="Heading2"/>
      </w:pPr>
      <w:bookmarkStart w:id="16" w:name="_Toc466022938"/>
      <w:r>
        <w:t>Quality Control</w:t>
      </w:r>
      <w:bookmarkEnd w:id="16"/>
    </w:p>
    <w:p w14:paraId="24CEFBBB" w14:textId="688E40C8" w:rsidR="009F6657" w:rsidRPr="00566610" w:rsidRDefault="009F6657" w:rsidP="009F6657">
      <w:pPr>
        <w:jc w:val="both"/>
      </w:pPr>
      <w:r>
        <w:t>Parties nominated by GOAL</w:t>
      </w:r>
      <w:r w:rsidRPr="00566610">
        <w:t xml:space="preserve"> will carry out random quality inspections from samples selected during production, upon departure, loading, unloading and arrival to destination or from any storage location. The cost of the quality control inspections will be covered by GOAL.</w:t>
      </w:r>
    </w:p>
    <w:p w14:paraId="339C0722" w14:textId="77777777" w:rsidR="009F6657" w:rsidRPr="00566610" w:rsidRDefault="009F6657" w:rsidP="009F6657">
      <w:pPr>
        <w:jc w:val="both"/>
      </w:pPr>
      <w:r w:rsidRPr="00566610">
        <w:t>In cases of</w:t>
      </w:r>
      <w:r>
        <w:t xml:space="preserve"> a</w:t>
      </w:r>
      <w:r w:rsidRPr="00566610">
        <w:t xml:space="preserve"> supplier’s quality default</w:t>
      </w:r>
      <w:r>
        <w:t xml:space="preserve"> </w:t>
      </w:r>
      <w:r w:rsidRPr="00566610">
        <w:t xml:space="preserve">the costs of additional quality inspections and loading supervision will be charged to the </w:t>
      </w:r>
      <w:r>
        <w:rPr>
          <w:rFonts w:ascii="Calibri" w:hAnsi="Calibri" w:cs="Arial"/>
          <w:lang w:val="en-US"/>
        </w:rPr>
        <w:t>supplier</w:t>
      </w:r>
      <w:r w:rsidRPr="00566610">
        <w:t>.</w:t>
      </w:r>
    </w:p>
    <w:p w14:paraId="03CA60CC" w14:textId="77777777" w:rsidR="009F6657" w:rsidRPr="00566610" w:rsidRDefault="009F6657" w:rsidP="009F6657">
      <w:pPr>
        <w:jc w:val="both"/>
        <w:rPr>
          <w:b/>
          <w:bCs/>
        </w:rPr>
      </w:pPr>
      <w:r w:rsidRPr="00566610">
        <w:t xml:space="preserve">GOAL may choose to visit </w:t>
      </w:r>
      <w:r>
        <w:t>supplier</w:t>
      </w:r>
      <w:r w:rsidRPr="00566610">
        <w:t xml:space="preserve">s, including sub-contractors during the evaluation process or at any stage of any subsequent contract that may </w:t>
      </w:r>
      <w:r>
        <w:t>be awarded following the ITT</w:t>
      </w:r>
      <w:r w:rsidRPr="00566610">
        <w:t>.</w:t>
      </w:r>
      <w:r w:rsidRPr="00932DC3">
        <w:t xml:space="preserve"> </w:t>
      </w:r>
      <w:r w:rsidRPr="008F72EC">
        <w:rPr>
          <w:bCs/>
        </w:rPr>
        <w:t xml:space="preserve">Sub-contractors must be pre-approved by GOAL and GOAL reserves the right to refuse any sub-contractor. </w:t>
      </w:r>
    </w:p>
    <w:p w14:paraId="512CF911" w14:textId="61B0597A" w:rsidR="00B66695" w:rsidRPr="00CC4587" w:rsidRDefault="4B7290D8" w:rsidP="00CE3BE3">
      <w:pPr>
        <w:pStyle w:val="Heading2"/>
      </w:pPr>
      <w:bookmarkStart w:id="17" w:name="_Toc466022944"/>
      <w:bookmarkEnd w:id="17"/>
      <w:r>
        <w:t xml:space="preserve">Submission of </w:t>
      </w:r>
      <w:r w:rsidR="007743F9">
        <w:t>EOI and ITT</w:t>
      </w:r>
    </w:p>
    <w:p w14:paraId="3675106C" w14:textId="422C2C67" w:rsidR="00CE3BE3" w:rsidRDefault="007A3EDF" w:rsidP="00CE3BE3">
      <w:bookmarkStart w:id="18" w:name="_Toc465864399"/>
      <w:bookmarkStart w:id="19" w:name="_Toc465869570"/>
      <w:bookmarkStart w:id="20" w:name="_Toc466022946"/>
      <w:r>
        <w:t>Submissions</w:t>
      </w:r>
      <w:r w:rsidR="4B7290D8">
        <w:t xml:space="preserve"> must be delivered electronically in the following way:</w:t>
      </w:r>
    </w:p>
    <w:p w14:paraId="0A44D39F" w14:textId="2F83D2E6" w:rsidR="00047B01" w:rsidRPr="00CE3BE3" w:rsidRDefault="4B7290D8" w:rsidP="00871125">
      <w:pPr>
        <w:pStyle w:val="ListParagraph"/>
        <w:ind w:left="360"/>
        <w:rPr>
          <w:b/>
          <w:bCs/>
          <w:smallCaps/>
        </w:rPr>
      </w:pPr>
      <w:r>
        <w:t xml:space="preserve">Electronically to </w:t>
      </w:r>
      <w:hyperlink r:id="rId15">
        <w:r w:rsidRPr="4B7290D8">
          <w:rPr>
            <w:rStyle w:val="Hyperlink"/>
          </w:rPr>
          <w:t>hqtenders@goal.ie</w:t>
        </w:r>
      </w:hyperlink>
      <w:r>
        <w:t xml:space="preserve"> and in the subject field state:</w:t>
      </w:r>
      <w:bookmarkEnd w:id="18"/>
      <w:bookmarkEnd w:id="19"/>
      <w:bookmarkEnd w:id="20"/>
    </w:p>
    <w:p w14:paraId="7AE910C2" w14:textId="1CF63312" w:rsidR="005055CA" w:rsidRPr="005055CA" w:rsidRDefault="005055CA" w:rsidP="4B7290D8">
      <w:pPr>
        <w:pStyle w:val="ListParagraph"/>
        <w:numPr>
          <w:ilvl w:val="1"/>
          <w:numId w:val="4"/>
        </w:numPr>
        <w:jc w:val="both"/>
        <w:rPr>
          <w:bCs/>
        </w:rPr>
      </w:pPr>
      <w:r w:rsidRPr="005055CA">
        <w:rPr>
          <w:bCs/>
          <w:iCs/>
        </w:rPr>
        <w:t>G-SY-ANT-</w:t>
      </w:r>
      <w:r w:rsidR="00C95D14">
        <w:rPr>
          <w:bCs/>
          <w:iCs/>
        </w:rPr>
        <w:t>M&amp;E-</w:t>
      </w:r>
      <w:r w:rsidRPr="005055CA">
        <w:rPr>
          <w:bCs/>
          <w:iCs/>
        </w:rPr>
        <w:t>21139</w:t>
      </w:r>
    </w:p>
    <w:p w14:paraId="2FD3F03B" w14:textId="7180F2A1" w:rsidR="00047B01" w:rsidRPr="003F53ED" w:rsidRDefault="00F96BD8" w:rsidP="4B7290D8">
      <w:pPr>
        <w:pStyle w:val="ListParagraph"/>
        <w:numPr>
          <w:ilvl w:val="1"/>
          <w:numId w:val="4"/>
        </w:numPr>
        <w:jc w:val="both"/>
        <w:rPr>
          <w:bCs/>
        </w:rPr>
      </w:pPr>
      <w:r w:rsidRPr="003F53ED">
        <w:rPr>
          <w:bCs/>
          <w:iCs/>
        </w:rPr>
        <w:t xml:space="preserve">Name of </w:t>
      </w:r>
      <w:r w:rsidR="007743F9" w:rsidRPr="003F53ED">
        <w:rPr>
          <w:bCs/>
          <w:iCs/>
        </w:rPr>
        <w:t>supplier</w:t>
      </w:r>
    </w:p>
    <w:p w14:paraId="3D9CF962" w14:textId="39E892D4" w:rsidR="009169FD" w:rsidRPr="003F53ED" w:rsidRDefault="4B7290D8" w:rsidP="4B7290D8">
      <w:pPr>
        <w:pStyle w:val="ListParagraph"/>
        <w:numPr>
          <w:ilvl w:val="1"/>
          <w:numId w:val="4"/>
        </w:numPr>
        <w:jc w:val="both"/>
        <w:rPr>
          <w:bCs/>
          <w:iCs/>
        </w:rPr>
      </w:pPr>
      <w:r w:rsidRPr="003F53ED">
        <w:rPr>
          <w:bCs/>
          <w:iCs/>
        </w:rPr>
        <w:t>Number of emails that are sent e.g. 1 of 3, 2 of 3, 3 of 3.</w:t>
      </w:r>
    </w:p>
    <w:p w14:paraId="444A1B82" w14:textId="5E86C066" w:rsidR="00E96CEE" w:rsidRDefault="4B7290D8" w:rsidP="00167549">
      <w:pPr>
        <w:jc w:val="both"/>
      </w:pPr>
      <w:r w:rsidRPr="003F53ED">
        <w:t>All documents submitted must be in scan or PDF format. No word documents will be accepted.</w:t>
      </w:r>
      <w:r w:rsidR="00F7169E">
        <w:t xml:space="preserve"> An </w:t>
      </w:r>
      <w:r w:rsidR="00B06932">
        <w:t>e</w:t>
      </w:r>
      <w:r w:rsidR="00F7169E">
        <w:t>xcel spreadsheet has been provided</w:t>
      </w:r>
      <w:r w:rsidR="00B06932">
        <w:t xml:space="preserve"> for the submission of financial offers</w:t>
      </w:r>
      <w:r w:rsidR="00990F36">
        <w:t xml:space="preserve"> but a PDF scanned version must also be submitted</w:t>
      </w:r>
      <w:r w:rsidR="00BF4A3D">
        <w:t>.</w:t>
      </w:r>
      <w:r w:rsidRPr="003F53ED">
        <w:t xml:space="preserve"> Each page must be signed and stamped by the </w:t>
      </w:r>
      <w:r w:rsidR="00732A01" w:rsidRPr="003F53ED">
        <w:t>supplier</w:t>
      </w:r>
      <w:r w:rsidRPr="003F53ED">
        <w:t>.</w:t>
      </w:r>
      <w:r>
        <w:t xml:space="preserve"> </w:t>
      </w:r>
      <w:r w:rsidR="00DA4653">
        <w:t>Suppliers</w:t>
      </w:r>
      <w:r>
        <w:t xml:space="preserve"> will receive an automatic reply from </w:t>
      </w:r>
      <w:hyperlink r:id="rId16">
        <w:r w:rsidRPr="4B7290D8">
          <w:rPr>
            <w:rStyle w:val="Hyperlink"/>
          </w:rPr>
          <w:t>hqtenders@goal.ie</w:t>
        </w:r>
      </w:hyperlink>
      <w:r>
        <w:t xml:space="preserve"> when the emails are electronically submitted. </w:t>
      </w:r>
    </w:p>
    <w:p w14:paraId="17C6D54C" w14:textId="5CA99B4E" w:rsidR="003A40F1" w:rsidRPr="00805C27" w:rsidRDefault="4B7290D8" w:rsidP="00EC7E04">
      <w:pPr>
        <w:jc w:val="both"/>
      </w:pPr>
      <w:r>
        <w:t xml:space="preserve">Proof of sending is not proof of receipt. GOAL accepts no responsibility for technical or system malfunctions that prevent bids from being properly received. Late delivery will result in your bid being rejected. All information provided must be perfectly legible. </w:t>
      </w:r>
    </w:p>
    <w:p w14:paraId="2D1C2AFB" w14:textId="2A3928C0" w:rsidR="00316DF2" w:rsidRDefault="00BC5124" w:rsidP="00322CE2">
      <w:pPr>
        <w:pStyle w:val="Heading2"/>
      </w:pPr>
      <w:r>
        <w:t xml:space="preserve">EOI and </w:t>
      </w:r>
      <w:r w:rsidR="4B7290D8">
        <w:t>Tender Opening Meeting</w:t>
      </w:r>
    </w:p>
    <w:p w14:paraId="4B202F72" w14:textId="0E5436FB" w:rsidR="00CE3BE3" w:rsidRDefault="00DB52D5" w:rsidP="4B7290D8">
      <w:pPr>
        <w:tabs>
          <w:tab w:val="left" w:pos="-142"/>
        </w:tabs>
        <w:spacing w:before="100" w:beforeAutospacing="1" w:after="120"/>
        <w:jc w:val="both"/>
      </w:pPr>
      <w:r>
        <w:t>All submissions</w:t>
      </w:r>
      <w:r w:rsidR="4B7290D8">
        <w:t xml:space="preserve"> will be opened</w:t>
      </w:r>
      <w:r w:rsidR="00B65367">
        <w:t xml:space="preserve"> at</w:t>
      </w:r>
      <w:r w:rsidR="4B7290D8">
        <w:t xml:space="preserve"> </w:t>
      </w:r>
      <w:r w:rsidR="007A01C1" w:rsidRPr="007A01C1">
        <w:rPr>
          <w:rFonts w:ascii="Calibri" w:hAnsi="Calibri"/>
          <w:b/>
          <w:bCs/>
          <w:color w:val="000000" w:themeColor="text1"/>
          <w:lang w:val="en-GB" w:eastAsia="en-GB"/>
        </w:rPr>
        <w:t>Monday 18</w:t>
      </w:r>
      <w:r w:rsidR="007A01C1" w:rsidRPr="007A01C1">
        <w:rPr>
          <w:rFonts w:ascii="Calibri" w:hAnsi="Calibri"/>
          <w:b/>
          <w:bCs/>
          <w:color w:val="000000" w:themeColor="text1"/>
          <w:vertAlign w:val="superscript"/>
          <w:lang w:val="en-GB" w:eastAsia="en-GB"/>
        </w:rPr>
        <w:t>th</w:t>
      </w:r>
      <w:r w:rsidR="007A01C1" w:rsidRPr="007A01C1">
        <w:rPr>
          <w:rFonts w:ascii="Calibri" w:hAnsi="Calibri"/>
          <w:b/>
          <w:bCs/>
          <w:color w:val="000000" w:themeColor="text1"/>
          <w:lang w:val="en-GB" w:eastAsia="en-GB"/>
        </w:rPr>
        <w:t xml:space="preserve"> May at 12pm Dublin Time</w:t>
      </w:r>
      <w:r w:rsidR="00B65367" w:rsidRPr="00B4273C" w:rsidDel="00A674AA">
        <w:rPr>
          <w:rFonts w:ascii="Calibri" w:hAnsi="Calibri"/>
          <w:b/>
          <w:bCs/>
          <w:color w:val="000000" w:themeColor="text1"/>
          <w:lang w:val="en-GB" w:eastAsia="en-GB"/>
        </w:rPr>
        <w:t xml:space="preserve"> </w:t>
      </w:r>
      <w:r w:rsidR="4B7290D8" w:rsidRPr="003F53ED">
        <w:t>a</w:t>
      </w:r>
      <w:r w:rsidR="4B7290D8">
        <w:t>t the following location:</w:t>
      </w:r>
    </w:p>
    <w:p w14:paraId="683B5E61" w14:textId="48A0A4F3" w:rsidR="00603EC5" w:rsidRDefault="00603EC5" w:rsidP="4B7290D8">
      <w:pPr>
        <w:tabs>
          <w:tab w:val="left" w:pos="-142"/>
        </w:tabs>
        <w:spacing w:before="100" w:beforeAutospacing="1" w:after="120"/>
        <w:jc w:val="both"/>
      </w:pPr>
    </w:p>
    <w:p w14:paraId="55E4E5D4" w14:textId="4951D0E7" w:rsidR="00603EC5" w:rsidRDefault="00603EC5" w:rsidP="4B7290D8">
      <w:pPr>
        <w:tabs>
          <w:tab w:val="left" w:pos="-142"/>
        </w:tabs>
        <w:spacing w:before="100" w:beforeAutospacing="1" w:after="120"/>
        <w:jc w:val="both"/>
      </w:pPr>
    </w:p>
    <w:p w14:paraId="62C8146B" w14:textId="30C4394B" w:rsidR="00603EC5" w:rsidRDefault="00603EC5" w:rsidP="4B7290D8">
      <w:pPr>
        <w:tabs>
          <w:tab w:val="left" w:pos="-142"/>
        </w:tabs>
        <w:spacing w:before="100" w:beforeAutospacing="1" w:after="120"/>
        <w:jc w:val="both"/>
      </w:pPr>
    </w:p>
    <w:p w14:paraId="72D6C5B7" w14:textId="77777777" w:rsidR="00603EC5" w:rsidRPr="00762829" w:rsidRDefault="00603EC5" w:rsidP="4B7290D8">
      <w:pPr>
        <w:tabs>
          <w:tab w:val="left" w:pos="-142"/>
        </w:tabs>
        <w:spacing w:before="100" w:beforeAutospacing="1" w:after="120"/>
        <w:jc w:val="both"/>
      </w:pPr>
    </w:p>
    <w:p w14:paraId="65BA807D"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GOAL Head Office, </w:t>
      </w:r>
    </w:p>
    <w:p w14:paraId="3EE02822"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First Floor, Carnegie House, </w:t>
      </w:r>
    </w:p>
    <w:p w14:paraId="38706955"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Library Road, </w:t>
      </w:r>
    </w:p>
    <w:p w14:paraId="4B85B892"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Dun Laoghaire, </w:t>
      </w:r>
    </w:p>
    <w:p w14:paraId="640698F2"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Co. Dublin, </w:t>
      </w:r>
    </w:p>
    <w:p w14:paraId="6C2668EF"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A96 C7W7, </w:t>
      </w:r>
    </w:p>
    <w:p w14:paraId="2CC91822" w14:textId="6B0AFB8B" w:rsidR="00CE3BE3" w:rsidRPr="00CE3BE3"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color w:val="0000FF"/>
        </w:rPr>
      </w:pPr>
      <w:r w:rsidRPr="4B7290D8">
        <w:rPr>
          <w:b/>
          <w:bCs/>
        </w:rPr>
        <w:t>Republic of Ireland</w:t>
      </w:r>
    </w:p>
    <w:p w14:paraId="286D594C" w14:textId="77777777" w:rsidR="00497313" w:rsidRDefault="00497313" w:rsidP="00CC1187">
      <w:pPr>
        <w:jc w:val="both"/>
      </w:pPr>
    </w:p>
    <w:p w14:paraId="4D02DCF7" w14:textId="5FA3DC43" w:rsidR="00CE3BE3" w:rsidRDefault="4B7290D8" w:rsidP="00CC1187">
      <w:pPr>
        <w:jc w:val="both"/>
      </w:pPr>
      <w:r>
        <w:t xml:space="preserve">One </w:t>
      </w:r>
      <w:r w:rsidRPr="4B7290D8">
        <w:rPr>
          <w:b/>
          <w:bCs/>
        </w:rPr>
        <w:t>authorised representative</w:t>
      </w:r>
      <w:r>
        <w:t xml:space="preserve"> of each </w:t>
      </w:r>
      <w:r w:rsidR="006A5AE4">
        <w:t xml:space="preserve">supplier </w:t>
      </w:r>
      <w:r>
        <w:t>may attend the opening of the bids.</w:t>
      </w:r>
      <w:r w:rsidRPr="4B7290D8">
        <w:rPr>
          <w:color w:val="000000" w:themeColor="text1"/>
        </w:rPr>
        <w:t xml:space="preserve"> </w:t>
      </w:r>
      <w:r>
        <w:t xml:space="preserve">Companies wishing to attend </w:t>
      </w:r>
      <w:r w:rsidR="00604509">
        <w:t>must</w:t>
      </w:r>
      <w:r>
        <w:t xml:space="preserve"> notify</w:t>
      </w:r>
      <w:r w:rsidR="00604509">
        <w:t xml:space="preserve"> GOAL of</w:t>
      </w:r>
      <w:r>
        <w:t xml:space="preserve"> their intention by sending an e-mail</w:t>
      </w:r>
      <w:r w:rsidR="00A94325">
        <w:t xml:space="preserve"> </w:t>
      </w:r>
      <w:r w:rsidRPr="003F53ED">
        <w:t>48 hours in advance</w:t>
      </w:r>
      <w:r>
        <w:t xml:space="preserve"> to the following e-mail address: </w:t>
      </w:r>
      <w:hyperlink r:id="rId17">
        <w:r w:rsidRPr="4B7290D8">
          <w:rPr>
            <w:rStyle w:val="Hyperlink"/>
          </w:rPr>
          <w:t>procurement@goal.ie</w:t>
        </w:r>
      </w:hyperlink>
      <w:r>
        <w:t>.</w:t>
      </w:r>
      <w:r w:rsidRPr="4B7290D8">
        <w:rPr>
          <w:color w:val="000000" w:themeColor="text1"/>
        </w:rPr>
        <w:t xml:space="preserve"> </w:t>
      </w:r>
      <w:r>
        <w:t xml:space="preserve">This notification must be signed by an authorised officer of the </w:t>
      </w:r>
      <w:r w:rsidR="00A94325">
        <w:t>supplier</w:t>
      </w:r>
      <w:r>
        <w:t xml:space="preserve"> and specify the name </w:t>
      </w:r>
      <w:r w:rsidR="008F4DEE">
        <w:t xml:space="preserve">and role </w:t>
      </w:r>
      <w:r>
        <w:t xml:space="preserve">of the person who will attend the opening of the bids on the </w:t>
      </w:r>
      <w:r w:rsidR="001B1F5C">
        <w:t>supplier</w:t>
      </w:r>
      <w:r>
        <w:t>'s behalf.</w:t>
      </w:r>
    </w:p>
    <w:p w14:paraId="7ACB034A" w14:textId="6A3EC295" w:rsidR="00FA65A1" w:rsidRDefault="000D565F" w:rsidP="00CC1187">
      <w:pPr>
        <w:jc w:val="both"/>
      </w:pPr>
      <w:r>
        <w:t>Suppliers</w:t>
      </w:r>
      <w:r w:rsidR="4B7290D8">
        <w:t xml:space="preserve"> are invited to attend at their own cost. </w:t>
      </w:r>
    </w:p>
    <w:p w14:paraId="0F15E576" w14:textId="5C93FC94" w:rsidR="00FA65A1" w:rsidRPr="00B4273C" w:rsidRDefault="009568AC" w:rsidP="00B4273C">
      <w:pPr>
        <w:rPr>
          <w:b/>
          <w:bCs/>
          <w:color w:val="000000"/>
        </w:rPr>
      </w:pPr>
      <w:r>
        <w:rPr>
          <w:b/>
          <w:bCs/>
          <w:color w:val="000000"/>
        </w:rPr>
        <w:t xml:space="preserve">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 </w:t>
      </w:r>
    </w:p>
    <w:p w14:paraId="6CBF0E36" w14:textId="10138142" w:rsidR="00EE1801" w:rsidRDefault="4B7290D8" w:rsidP="00E249FC">
      <w:pPr>
        <w:pStyle w:val="Heading1"/>
        <w:keepNext w:val="0"/>
      </w:pPr>
      <w:bookmarkStart w:id="21" w:name="_Toc466022947"/>
      <w:bookmarkStart w:id="22" w:name="_Hlk527276383"/>
      <w:r>
        <w:t xml:space="preserve">Evaluation Process </w:t>
      </w:r>
      <w:bookmarkEnd w:id="21"/>
    </w:p>
    <w:bookmarkEnd w:id="22"/>
    <w:p w14:paraId="2C3E66A9" w14:textId="143F1A2C" w:rsidR="00945565" w:rsidRPr="00553169" w:rsidRDefault="00C95D14" w:rsidP="00945565">
      <w:pPr>
        <w:pStyle w:val="Heading2"/>
      </w:pPr>
      <w:r>
        <w:t>ITT</w:t>
      </w:r>
      <w:r w:rsidRPr="00553169">
        <w:t xml:space="preserve"> </w:t>
      </w:r>
      <w:r w:rsidR="00945565">
        <w:t xml:space="preserve">and </w:t>
      </w:r>
      <w:r>
        <w:t>EOI</w:t>
      </w:r>
      <w:r w:rsidRPr="00553169">
        <w:t xml:space="preserve"> </w:t>
      </w:r>
      <w:r w:rsidR="00945565" w:rsidRPr="00553169">
        <w:t>Evaluation</w:t>
      </w:r>
    </w:p>
    <w:p w14:paraId="70F51E15" w14:textId="77777777" w:rsidR="00945565" w:rsidRPr="00805C27" w:rsidRDefault="00945565" w:rsidP="00945565">
      <w:pPr>
        <w:jc w:val="both"/>
      </w:pPr>
      <w:r>
        <w:t xml:space="preserve">GOAL will convene an evaluation team which may include members of the Finance, Logistics, Programmes, Donor </w:t>
      </w:r>
      <w:proofErr w:type="gramStart"/>
      <w:r>
        <w:t>Compliance</w:t>
      </w:r>
      <w:proofErr w:type="gramEnd"/>
      <w:r>
        <w:t xml:space="preserve"> and Internal Audit teams, as well as Third Party technical input. </w:t>
      </w:r>
    </w:p>
    <w:p w14:paraId="0B024BF6" w14:textId="76804929" w:rsidR="00945565" w:rsidRDefault="00945565" w:rsidP="0085166D">
      <w:pPr>
        <w:jc w:val="both"/>
      </w:pPr>
      <w:r>
        <w:t>During the evaluation period, clarifications may be sought by e-mail from suppliers. Deadlines will be imposed for the receipt of such clarifications and failure to meet these deadlines may result in the disqualification of the Tender or loss of marks</w:t>
      </w:r>
      <w:proofErr w:type="gramStart"/>
      <w:r>
        <w:t xml:space="preserve">.  </w:t>
      </w:r>
      <w:proofErr w:type="gramEnd"/>
      <w:r>
        <w:t>Responses to requests for clarification shall not materially change any of the elements of the proposals submitted. Unsolicited communications from suppliers will not be entertained during the evaluation period.</w:t>
      </w:r>
    </w:p>
    <w:p w14:paraId="20A97AF0" w14:textId="1720DD8F" w:rsidR="00945565" w:rsidRPr="001E7E79" w:rsidRDefault="00255F81" w:rsidP="003B38EF">
      <w:pPr>
        <w:rPr>
          <w:b/>
          <w:bCs/>
          <w:u w:val="single"/>
        </w:rPr>
      </w:pPr>
      <w:r w:rsidRPr="001E7E79">
        <w:rPr>
          <w:b/>
          <w:bCs/>
          <w:u w:val="single"/>
        </w:rPr>
        <w:t>ITT Evaluation</w:t>
      </w:r>
      <w:r w:rsidR="001E7E79">
        <w:rPr>
          <w:b/>
          <w:bCs/>
          <w:u w:val="single"/>
        </w:rPr>
        <w:t xml:space="preserve"> – </w:t>
      </w:r>
      <w:r w:rsidR="007F1725">
        <w:rPr>
          <w:b/>
          <w:bCs/>
          <w:u w:val="single"/>
        </w:rPr>
        <w:t>WASH Programme</w:t>
      </w:r>
    </w:p>
    <w:p w14:paraId="15C608E8" w14:textId="5DDB7783" w:rsidR="00F012B7" w:rsidRDefault="001E7E79" w:rsidP="003B38EF">
      <w:r>
        <w:t xml:space="preserve">Tenders submitted for the award of the </w:t>
      </w:r>
      <w:r w:rsidR="007F1725">
        <w:t>WASH Programme</w:t>
      </w:r>
      <w:r>
        <w:t xml:space="preserve"> </w:t>
      </w:r>
      <w:r w:rsidR="00B71618">
        <w:t>TPM Services contract will be evaluated against the following criteria</w:t>
      </w:r>
      <w:r w:rsidR="00257AAF">
        <w:t>:</w:t>
      </w:r>
    </w:p>
    <w:tbl>
      <w:tblPr>
        <w:tblStyle w:val="TableGrid"/>
        <w:tblW w:w="0" w:type="auto"/>
        <w:tblLayout w:type="fixed"/>
        <w:tblLook w:val="04A0" w:firstRow="1" w:lastRow="0" w:firstColumn="1" w:lastColumn="0" w:noHBand="0" w:noVBand="1"/>
      </w:tblPr>
      <w:tblGrid>
        <w:gridCol w:w="759"/>
        <w:gridCol w:w="2071"/>
        <w:gridCol w:w="7354"/>
      </w:tblGrid>
      <w:tr w:rsidR="00F012B7" w14:paraId="706A3E2E" w14:textId="77777777" w:rsidTr="00BF3F77">
        <w:tc>
          <w:tcPr>
            <w:tcW w:w="759" w:type="dxa"/>
            <w:shd w:val="clear" w:color="auto" w:fill="D9D9D9" w:themeFill="background1" w:themeFillShade="D9"/>
          </w:tcPr>
          <w:p w14:paraId="4036BC62" w14:textId="77777777" w:rsidR="00F012B7" w:rsidRPr="00C4717E" w:rsidRDefault="00F012B7" w:rsidP="00763099">
            <w:pPr>
              <w:rPr>
                <w:b/>
                <w:bCs/>
              </w:rPr>
            </w:pPr>
            <w:r w:rsidRPr="4B7290D8">
              <w:rPr>
                <w:b/>
                <w:bCs/>
              </w:rPr>
              <w:t>Phase #</w:t>
            </w:r>
          </w:p>
        </w:tc>
        <w:tc>
          <w:tcPr>
            <w:tcW w:w="2071" w:type="dxa"/>
            <w:shd w:val="clear" w:color="auto" w:fill="D9D9D9" w:themeFill="background1" w:themeFillShade="D9"/>
          </w:tcPr>
          <w:p w14:paraId="0EE5C8B5" w14:textId="77777777" w:rsidR="00F012B7" w:rsidRPr="00C61CAB" w:rsidRDefault="00F012B7" w:rsidP="00763099">
            <w:pPr>
              <w:rPr>
                <w:b/>
                <w:bCs/>
              </w:rPr>
            </w:pPr>
            <w:r w:rsidRPr="4B7290D8">
              <w:rPr>
                <w:b/>
                <w:bCs/>
              </w:rPr>
              <w:t xml:space="preserve">Evaluation Process Stage </w:t>
            </w:r>
          </w:p>
        </w:tc>
        <w:tc>
          <w:tcPr>
            <w:tcW w:w="7354" w:type="dxa"/>
            <w:shd w:val="clear" w:color="auto" w:fill="D9D9D9" w:themeFill="background1" w:themeFillShade="D9"/>
          </w:tcPr>
          <w:p w14:paraId="205177B6" w14:textId="77777777" w:rsidR="00F012B7" w:rsidRPr="00C61CAB" w:rsidRDefault="00F012B7" w:rsidP="00763099">
            <w:pPr>
              <w:rPr>
                <w:b/>
                <w:bCs/>
              </w:rPr>
            </w:pPr>
            <w:r w:rsidRPr="4B7290D8">
              <w:rPr>
                <w:rFonts w:ascii="Calibri" w:hAnsi="Calibri"/>
                <w:b/>
                <w:bCs/>
              </w:rPr>
              <w:t>The basic requirements with which proposals must comply with</w:t>
            </w:r>
          </w:p>
        </w:tc>
      </w:tr>
      <w:tr w:rsidR="00F012B7" w14:paraId="5AA9025F" w14:textId="77777777" w:rsidTr="00BF3F77">
        <w:tc>
          <w:tcPr>
            <w:tcW w:w="10184" w:type="dxa"/>
            <w:gridSpan w:val="3"/>
            <w:shd w:val="clear" w:color="auto" w:fill="D9D9D9" w:themeFill="background1" w:themeFillShade="D9"/>
          </w:tcPr>
          <w:p w14:paraId="36E06C56" w14:textId="77777777" w:rsidR="00F012B7" w:rsidRPr="00A73AED" w:rsidRDefault="00F012B7" w:rsidP="00763099">
            <w:pPr>
              <w:rPr>
                <w:rFonts w:ascii="Calibri" w:hAnsi="Calibri"/>
                <w:b/>
                <w:bCs/>
                <w:i/>
                <w:iCs/>
              </w:rPr>
            </w:pPr>
            <w:r w:rsidRPr="4B7290D8">
              <w:rPr>
                <w:i/>
                <w:iCs/>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F012B7" w14:paraId="23BE9A7D" w14:textId="77777777" w:rsidTr="00BF3F77">
        <w:tc>
          <w:tcPr>
            <w:tcW w:w="759" w:type="dxa"/>
            <w:shd w:val="clear" w:color="auto" w:fill="D9D9D9" w:themeFill="background1" w:themeFillShade="D9"/>
          </w:tcPr>
          <w:p w14:paraId="20CCDC44" w14:textId="77777777" w:rsidR="00F012B7" w:rsidRPr="00304072" w:rsidRDefault="00F012B7" w:rsidP="00763099">
            <w:pPr>
              <w:rPr>
                <w:iCs/>
                <w:shd w:val="clear" w:color="auto" w:fill="D9D9D9" w:themeFill="background1" w:themeFillShade="D9"/>
              </w:rPr>
            </w:pPr>
            <w:r w:rsidRPr="4B7290D8">
              <w:rPr>
                <w:shd w:val="clear" w:color="auto" w:fill="D9D9D9" w:themeFill="background1" w:themeFillShade="D9"/>
              </w:rPr>
              <w:t>1</w:t>
            </w:r>
          </w:p>
        </w:tc>
        <w:tc>
          <w:tcPr>
            <w:tcW w:w="2071" w:type="dxa"/>
            <w:shd w:val="clear" w:color="auto" w:fill="F2F2F2" w:themeFill="background1" w:themeFillShade="F2"/>
          </w:tcPr>
          <w:p w14:paraId="1E5CC2F9" w14:textId="77777777" w:rsidR="003024DE" w:rsidRDefault="00F012B7" w:rsidP="003024DE">
            <w:pPr>
              <w:pStyle w:val="Heading4"/>
              <w:numPr>
                <w:ilvl w:val="3"/>
                <w:numId w:val="0"/>
              </w:numPr>
              <w:spacing w:before="0"/>
              <w:ind w:left="864" w:hanging="864"/>
              <w:outlineLvl w:val="3"/>
              <w:rPr>
                <w:b/>
              </w:rPr>
            </w:pPr>
            <w:r w:rsidRPr="003F53ED">
              <w:rPr>
                <w:b/>
              </w:rPr>
              <w:t>Administrative</w:t>
            </w:r>
          </w:p>
          <w:p w14:paraId="6E2AE9CD" w14:textId="56EA390B" w:rsidR="00F012B7" w:rsidRPr="00304072" w:rsidRDefault="00F012B7" w:rsidP="003F53ED">
            <w:pPr>
              <w:pStyle w:val="Heading4"/>
              <w:numPr>
                <w:ilvl w:val="3"/>
                <w:numId w:val="0"/>
              </w:numPr>
              <w:spacing w:before="0"/>
              <w:ind w:left="864" w:hanging="864"/>
              <w:outlineLvl w:val="3"/>
              <w:rPr>
                <w:b/>
              </w:rPr>
            </w:pPr>
            <w:r w:rsidRPr="003F53ED">
              <w:rPr>
                <w:b/>
              </w:rPr>
              <w:t>instructions</w:t>
            </w:r>
          </w:p>
        </w:tc>
        <w:tc>
          <w:tcPr>
            <w:tcW w:w="7354" w:type="dxa"/>
            <w:shd w:val="clear" w:color="auto" w:fill="F2F2F2" w:themeFill="background1" w:themeFillShade="F2"/>
          </w:tcPr>
          <w:p w14:paraId="0057D8D0" w14:textId="77777777" w:rsidR="009466F4" w:rsidRPr="003F1BBC" w:rsidRDefault="009466F4" w:rsidP="006C1747">
            <w:pPr>
              <w:pStyle w:val="ListParagraph"/>
              <w:numPr>
                <w:ilvl w:val="0"/>
                <w:numId w:val="12"/>
              </w:numPr>
              <w:jc w:val="both"/>
              <w:rPr>
                <w:b/>
                <w:bCs/>
              </w:rPr>
            </w:pPr>
            <w:r w:rsidRPr="4B7290D8">
              <w:rPr>
                <w:b/>
                <w:bCs/>
              </w:rPr>
              <w:t xml:space="preserve">Closing Date: </w:t>
            </w:r>
          </w:p>
          <w:p w14:paraId="4525498D" w14:textId="4AF74BEE" w:rsidR="009466F4" w:rsidRPr="00805C27" w:rsidRDefault="009466F4" w:rsidP="009466F4">
            <w:pPr>
              <w:ind w:left="318"/>
              <w:jc w:val="both"/>
            </w:pPr>
            <w:r>
              <w:t xml:space="preserve">Submissions must have met the deadline stated in </w:t>
            </w:r>
            <w:r w:rsidRPr="008F72EC">
              <w:t xml:space="preserve">section </w:t>
            </w:r>
            <w:r w:rsidR="00912DAB">
              <w:t>1</w:t>
            </w:r>
            <w:r w:rsidRPr="008F72EC">
              <w:t xml:space="preserve"> </w:t>
            </w:r>
            <w:r>
              <w:t xml:space="preserve">of this document, or such revised deadline as may be notified by GOAL. </w:t>
            </w:r>
          </w:p>
          <w:p w14:paraId="42838396" w14:textId="77777777" w:rsidR="009466F4" w:rsidRPr="003F1BBC" w:rsidRDefault="009466F4" w:rsidP="006C1747">
            <w:pPr>
              <w:pStyle w:val="ListParagraph"/>
              <w:numPr>
                <w:ilvl w:val="0"/>
                <w:numId w:val="12"/>
              </w:numPr>
              <w:ind w:left="318"/>
              <w:jc w:val="both"/>
              <w:rPr>
                <w:b/>
                <w:bCs/>
              </w:rPr>
            </w:pPr>
            <w:r w:rsidRPr="4B7290D8">
              <w:rPr>
                <w:b/>
                <w:bCs/>
              </w:rPr>
              <w:t xml:space="preserve">Submission Method: </w:t>
            </w:r>
          </w:p>
          <w:p w14:paraId="4A5BDFCB" w14:textId="0DF7DF75" w:rsidR="009466F4" w:rsidRDefault="009466F4" w:rsidP="009466F4">
            <w:pPr>
              <w:ind w:left="318"/>
              <w:jc w:val="both"/>
            </w:pPr>
            <w:r>
              <w:t xml:space="preserve">Submissions must be delivered in the method specified in </w:t>
            </w:r>
            <w:r w:rsidRPr="008F72EC">
              <w:t xml:space="preserve">section </w:t>
            </w:r>
            <w:r w:rsidR="00912DAB">
              <w:t>2</w:t>
            </w:r>
            <w:r w:rsidRPr="008F72EC">
              <w:t xml:space="preserve">.5 </w:t>
            </w:r>
            <w:r>
              <w:t xml:space="preserve">of this document. </w:t>
            </w:r>
          </w:p>
          <w:p w14:paraId="41A54178" w14:textId="77777777" w:rsidR="009466F4" w:rsidRPr="003F1BBC" w:rsidRDefault="009466F4" w:rsidP="006C1747">
            <w:pPr>
              <w:pStyle w:val="ListParagraph"/>
              <w:numPr>
                <w:ilvl w:val="0"/>
                <w:numId w:val="12"/>
              </w:numPr>
              <w:ind w:left="318"/>
              <w:jc w:val="both"/>
              <w:rPr>
                <w:b/>
                <w:bCs/>
              </w:rPr>
            </w:pPr>
            <w:r w:rsidRPr="4B7290D8">
              <w:rPr>
                <w:b/>
                <w:bCs/>
              </w:rPr>
              <w:t xml:space="preserve">Format and Structure of the Proposals: </w:t>
            </w:r>
          </w:p>
          <w:p w14:paraId="7BCD6072" w14:textId="5EF63F68" w:rsidR="009466F4" w:rsidRDefault="009466F4" w:rsidP="009466F4">
            <w:pPr>
              <w:ind w:left="318"/>
              <w:jc w:val="both"/>
              <w:rPr>
                <w:rFonts w:ascii="Calibri" w:hAnsi="Calibri"/>
                <w:sz w:val="24"/>
                <w:szCs w:val="24"/>
              </w:rPr>
            </w:pPr>
            <w:r>
              <w:t xml:space="preserve">Submissions must conform to the response format laid out in </w:t>
            </w:r>
            <w:r w:rsidRPr="008F72EC">
              <w:t>section</w:t>
            </w:r>
            <w:r w:rsidR="00912DAB">
              <w:t xml:space="preserve"> 4</w:t>
            </w:r>
            <w:r>
              <w:t xml:space="preserve"> of this document, and the Appendices, or such revised format and structure as may </w:t>
            </w:r>
            <w:r>
              <w:lastRenderedPageBreak/>
              <w:t xml:space="preserve">be stipulated by GOAL. </w:t>
            </w:r>
            <w:r w:rsidRPr="008F72EC">
              <w:rPr>
                <w:bCs/>
              </w:rPr>
              <w:t>Failure to comply with the prescribed format and structure may result in the submission being rejected.</w:t>
            </w:r>
          </w:p>
          <w:p w14:paraId="10F9FD0A" w14:textId="77777777" w:rsidR="009466F4" w:rsidRPr="003C7464" w:rsidRDefault="009466F4" w:rsidP="006C1747">
            <w:pPr>
              <w:pStyle w:val="ListParagraph"/>
              <w:numPr>
                <w:ilvl w:val="0"/>
                <w:numId w:val="12"/>
              </w:numPr>
              <w:ind w:left="318"/>
              <w:rPr>
                <w:b/>
                <w:bCs/>
              </w:rPr>
            </w:pPr>
            <w:r w:rsidRPr="4383F19F">
              <w:rPr>
                <w:b/>
                <w:bCs/>
              </w:rPr>
              <w:t xml:space="preserve">Confirmation of validity of your proposal: </w:t>
            </w:r>
          </w:p>
          <w:p w14:paraId="616D136A" w14:textId="2D3E139B" w:rsidR="009466F4" w:rsidRDefault="009466F4" w:rsidP="009466F4">
            <w:pPr>
              <w:pStyle w:val="ListParagraph"/>
              <w:ind w:left="318"/>
            </w:pPr>
            <w:r w:rsidRPr="00B16B6D">
              <w:t xml:space="preserve">The </w:t>
            </w:r>
            <w:r>
              <w:t>supplier</w:t>
            </w:r>
            <w:r w:rsidRPr="00B16B6D">
              <w:t xml:space="preserve"> must confirm that th</w:t>
            </w:r>
            <w:r>
              <w:t>eir</w:t>
            </w:r>
            <w:r w:rsidRPr="00B16B6D">
              <w:t xml:space="preserve"> proposal is </w:t>
            </w:r>
            <w:r>
              <w:t>valid for</w:t>
            </w:r>
            <w:r w:rsidR="00B71618">
              <w:t xml:space="preserve"> 90</w:t>
            </w:r>
            <w:r w:rsidRPr="00B16B6D">
              <w:t xml:space="preserve"> days.</w:t>
            </w:r>
          </w:p>
          <w:p w14:paraId="5F8F9E73" w14:textId="77777777" w:rsidR="00F012B7" w:rsidRPr="00A60DDA" w:rsidRDefault="00F012B7" w:rsidP="00763099">
            <w:pPr>
              <w:pStyle w:val="ListParagraph"/>
              <w:ind w:left="318"/>
              <w:rPr>
                <w:b/>
                <w:bCs/>
              </w:rPr>
            </w:pPr>
          </w:p>
        </w:tc>
      </w:tr>
      <w:tr w:rsidR="00F012B7" w14:paraId="08BB3FD9" w14:textId="77777777" w:rsidTr="00BF3F77">
        <w:tc>
          <w:tcPr>
            <w:tcW w:w="759" w:type="dxa"/>
            <w:shd w:val="clear" w:color="auto" w:fill="D9D9D9" w:themeFill="background1" w:themeFillShade="D9"/>
          </w:tcPr>
          <w:p w14:paraId="623978C9" w14:textId="77777777" w:rsidR="00F012B7" w:rsidRPr="00EF3D37" w:rsidRDefault="00F012B7" w:rsidP="00763099">
            <w:pPr>
              <w:rPr>
                <w:b/>
                <w:bCs/>
              </w:rPr>
            </w:pPr>
            <w:r w:rsidRPr="4B7290D8">
              <w:rPr>
                <w:b/>
                <w:bCs/>
              </w:rPr>
              <w:lastRenderedPageBreak/>
              <w:t>2</w:t>
            </w:r>
          </w:p>
        </w:tc>
        <w:tc>
          <w:tcPr>
            <w:tcW w:w="2071" w:type="dxa"/>
            <w:shd w:val="clear" w:color="auto" w:fill="F2F2F2" w:themeFill="background1" w:themeFillShade="F2"/>
          </w:tcPr>
          <w:p w14:paraId="3A838265" w14:textId="77777777" w:rsidR="0085166D" w:rsidRDefault="00F012B7" w:rsidP="00421114">
            <w:pPr>
              <w:pStyle w:val="Heading4"/>
              <w:numPr>
                <w:ilvl w:val="3"/>
                <w:numId w:val="0"/>
              </w:numPr>
              <w:spacing w:before="0"/>
              <w:ind w:left="864" w:hanging="864"/>
              <w:outlineLvl w:val="3"/>
              <w:rPr>
                <w:b/>
              </w:rPr>
            </w:pPr>
            <w:r w:rsidRPr="4B7290D8">
              <w:rPr>
                <w:b/>
              </w:rPr>
              <w:t>Essential Criteria</w:t>
            </w:r>
          </w:p>
          <w:p w14:paraId="51DBACE2" w14:textId="09847B86" w:rsidR="00F012B7" w:rsidRPr="00EF3D37" w:rsidRDefault="00D3739D" w:rsidP="00421114">
            <w:pPr>
              <w:pStyle w:val="Heading4"/>
              <w:numPr>
                <w:ilvl w:val="3"/>
                <w:numId w:val="0"/>
              </w:numPr>
              <w:spacing w:before="0"/>
              <w:ind w:left="864" w:hanging="864"/>
              <w:outlineLvl w:val="3"/>
              <w:rPr>
                <w:b/>
              </w:rPr>
            </w:pPr>
            <w:r>
              <w:rPr>
                <w:b/>
              </w:rPr>
              <w:t>(Pass/Fail)</w:t>
            </w:r>
          </w:p>
          <w:p w14:paraId="73842939" w14:textId="77777777" w:rsidR="00F012B7" w:rsidRDefault="00F012B7" w:rsidP="00763099"/>
        </w:tc>
        <w:tc>
          <w:tcPr>
            <w:tcW w:w="7354" w:type="dxa"/>
            <w:shd w:val="clear" w:color="auto" w:fill="F2F2F2" w:themeFill="background1" w:themeFillShade="F2"/>
          </w:tcPr>
          <w:p w14:paraId="75E5B770" w14:textId="3A9B86FE" w:rsidR="00F012B7" w:rsidRPr="00421114" w:rsidRDefault="00127BF8" w:rsidP="002C7330">
            <w:pPr>
              <w:pStyle w:val="ListParagraph"/>
              <w:numPr>
                <w:ilvl w:val="0"/>
                <w:numId w:val="11"/>
              </w:numPr>
              <w:rPr>
                <w:bCs/>
              </w:rPr>
            </w:pPr>
            <w:proofErr w:type="spellStart"/>
            <w:r w:rsidRPr="005A50C1">
              <w:t>Su</w:t>
            </w:r>
            <w:r w:rsidR="00B45D52" w:rsidRPr="005A50C1">
              <w:t>pplier</w:t>
            </w:r>
            <w:r w:rsidR="00BF3F77" w:rsidRPr="00421114">
              <w:rPr>
                <w:bCs/>
              </w:rPr>
              <w:t>De</w:t>
            </w:r>
            <w:proofErr w:type="spellEnd"/>
            <w:r w:rsidR="00C100BE">
              <w:rPr>
                <w:bCs/>
              </w:rPr>
              <w:t xml:space="preserve"> </w:t>
            </w:r>
            <w:r w:rsidR="00FC6E2F">
              <w:rPr>
                <w:bCs/>
              </w:rPr>
              <w:t xml:space="preserve">      </w:t>
            </w:r>
            <w:r w:rsidR="008B1A4B">
              <w:rPr>
                <w:bCs/>
              </w:rPr>
              <w:t>Proven capability to access GOAL areas of operation in Northern Syria.</w:t>
            </w:r>
          </w:p>
        </w:tc>
      </w:tr>
      <w:tr w:rsidR="00F012B7" w14:paraId="43AC7F13" w14:textId="77777777" w:rsidTr="00BF3F77">
        <w:tc>
          <w:tcPr>
            <w:tcW w:w="759" w:type="dxa"/>
            <w:shd w:val="clear" w:color="auto" w:fill="D9D9D9" w:themeFill="background1" w:themeFillShade="D9"/>
          </w:tcPr>
          <w:p w14:paraId="2FF92DFF" w14:textId="5EFEC032" w:rsidR="00F012B7" w:rsidRPr="00EF3D37" w:rsidRDefault="00F35341" w:rsidP="00763099">
            <w:pPr>
              <w:rPr>
                <w:b/>
                <w:bCs/>
              </w:rPr>
            </w:pPr>
            <w:r>
              <w:rPr>
                <w:b/>
                <w:bCs/>
              </w:rPr>
              <w:t>3</w:t>
            </w:r>
          </w:p>
        </w:tc>
        <w:tc>
          <w:tcPr>
            <w:tcW w:w="2071" w:type="dxa"/>
            <w:shd w:val="clear" w:color="auto" w:fill="F2F2F2" w:themeFill="background1" w:themeFillShade="F2"/>
          </w:tcPr>
          <w:p w14:paraId="22CEC8B4" w14:textId="53DBC879" w:rsidR="00C95D14" w:rsidRDefault="00F012B7" w:rsidP="00763099">
            <w:pPr>
              <w:rPr>
                <w:b/>
                <w:bCs/>
              </w:rPr>
            </w:pPr>
            <w:r w:rsidRPr="4B7290D8">
              <w:rPr>
                <w:b/>
                <w:bCs/>
              </w:rPr>
              <w:t>Award Criteria</w:t>
            </w:r>
            <w:r w:rsidR="00AB0370">
              <w:rPr>
                <w:b/>
                <w:bCs/>
              </w:rPr>
              <w:t xml:space="preserve"> (Non</w:t>
            </w:r>
            <w:r w:rsidR="00C95D14">
              <w:rPr>
                <w:b/>
                <w:bCs/>
              </w:rPr>
              <w:t>-</w:t>
            </w:r>
            <w:r w:rsidR="00764A6D">
              <w:rPr>
                <w:b/>
                <w:bCs/>
              </w:rPr>
              <w:t>Price</w:t>
            </w:r>
            <w:r w:rsidR="00197E7E">
              <w:rPr>
                <w:b/>
                <w:bCs/>
              </w:rPr>
              <w:t>/</w:t>
            </w:r>
          </w:p>
          <w:p w14:paraId="05665A1F" w14:textId="10DA53D5" w:rsidR="00F012B7" w:rsidRPr="00EF3D37" w:rsidRDefault="00197E7E" w:rsidP="00763099">
            <w:pPr>
              <w:rPr>
                <w:b/>
                <w:bCs/>
              </w:rPr>
            </w:pPr>
            <w:r>
              <w:rPr>
                <w:b/>
                <w:bCs/>
              </w:rPr>
              <w:t>Technical</w:t>
            </w:r>
            <w:r w:rsidR="00764A6D">
              <w:rPr>
                <w:b/>
                <w:bCs/>
              </w:rPr>
              <w:t>)</w:t>
            </w:r>
            <w:r w:rsidR="00815C04">
              <w:rPr>
                <w:b/>
                <w:bCs/>
              </w:rPr>
              <w:t xml:space="preserve"> </w:t>
            </w:r>
          </w:p>
        </w:tc>
        <w:tc>
          <w:tcPr>
            <w:tcW w:w="7354" w:type="dxa"/>
            <w:shd w:val="clear" w:color="auto" w:fill="F2F2F2" w:themeFill="background1" w:themeFillShade="F2"/>
          </w:tcPr>
          <w:p w14:paraId="4F34E7EF" w14:textId="1D570805" w:rsidR="00F012B7" w:rsidRDefault="001F2DEA" w:rsidP="006C1747">
            <w:pPr>
              <w:pStyle w:val="ListParagraph"/>
              <w:numPr>
                <w:ilvl w:val="0"/>
                <w:numId w:val="8"/>
              </w:numPr>
            </w:pPr>
            <w:r w:rsidRPr="001F2DEA">
              <w:t>Proven record of</w:t>
            </w:r>
            <w:r w:rsidR="0041564E">
              <w:t xml:space="preserve"> </w:t>
            </w:r>
            <w:r w:rsidRPr="001F2DEA">
              <w:t xml:space="preserve">delivery of timely and quality </w:t>
            </w:r>
            <w:r w:rsidR="00874D41">
              <w:t xml:space="preserve">Third Party Monitoring </w:t>
            </w:r>
            <w:r w:rsidRPr="001F2DEA">
              <w:t>services</w:t>
            </w:r>
            <w:r w:rsidR="00A5468B">
              <w:t xml:space="preserve"> preferably in similar Humanitarian sector contexts</w:t>
            </w:r>
            <w:r w:rsidR="00E955A6">
              <w:t>.</w:t>
            </w:r>
          </w:p>
          <w:p w14:paraId="02D9D7EF" w14:textId="762D9082" w:rsidR="001F2DEA" w:rsidRDefault="003E2884" w:rsidP="006C1747">
            <w:pPr>
              <w:pStyle w:val="ListParagraph"/>
              <w:numPr>
                <w:ilvl w:val="0"/>
                <w:numId w:val="8"/>
              </w:numPr>
            </w:pPr>
            <w:r>
              <w:t>T</w:t>
            </w:r>
            <w:r w:rsidR="00B12487" w:rsidRPr="00B12487">
              <w:t xml:space="preserve">echnical </w:t>
            </w:r>
            <w:r w:rsidR="00EE16E7">
              <w:t xml:space="preserve">skills, </w:t>
            </w:r>
            <w:proofErr w:type="gramStart"/>
            <w:r w:rsidR="00EE16E7">
              <w:t>knowledge</w:t>
            </w:r>
            <w:proofErr w:type="gramEnd"/>
            <w:r w:rsidR="00EE16E7">
              <w:t xml:space="preserve"> and experience of nominated personnel. </w:t>
            </w:r>
          </w:p>
          <w:p w14:paraId="162C0C5E" w14:textId="4EB2518B" w:rsidR="00B12487" w:rsidRDefault="00461C9F" w:rsidP="006C1747">
            <w:pPr>
              <w:pStyle w:val="ListParagraph"/>
              <w:numPr>
                <w:ilvl w:val="0"/>
                <w:numId w:val="8"/>
              </w:numPr>
            </w:pPr>
            <w:r>
              <w:t>Quality of the p</w:t>
            </w:r>
            <w:r w:rsidR="00B12487" w:rsidRPr="00B12487">
              <w:t>roposed Methodology</w:t>
            </w:r>
            <w:r w:rsidR="00E955A6">
              <w:t>.</w:t>
            </w:r>
          </w:p>
          <w:p w14:paraId="5ED4663C" w14:textId="77777777" w:rsidR="00912DAB" w:rsidRDefault="00912DAB" w:rsidP="00912DAB"/>
          <w:p w14:paraId="4AD40ABB" w14:textId="47B087BF" w:rsidR="00912DAB" w:rsidRDefault="00912DAB" w:rsidP="00912DAB">
            <w:r>
              <w:t xml:space="preserve">Following initial evaluation of the tendered submissions, GOAL may invite shortlisted tenderers to present to the relevant committee and technical advisors. These presentations will most likely be via virtual meeting and full instruction will be given to shortlisted tenderers </w:t>
            </w:r>
            <w:r w:rsidR="00C70905">
              <w:t xml:space="preserve">at least one week </w:t>
            </w:r>
            <w:r>
              <w:t xml:space="preserve">in advance. </w:t>
            </w:r>
          </w:p>
        </w:tc>
      </w:tr>
      <w:tr w:rsidR="00466EB8" w14:paraId="484274CC" w14:textId="77777777" w:rsidTr="000218BE">
        <w:tc>
          <w:tcPr>
            <w:tcW w:w="10184" w:type="dxa"/>
            <w:gridSpan w:val="3"/>
            <w:shd w:val="clear" w:color="auto" w:fill="D9D9D9" w:themeFill="background1" w:themeFillShade="D9"/>
          </w:tcPr>
          <w:p w14:paraId="408EFB10" w14:textId="22ADE90C" w:rsidR="00466EB8" w:rsidRPr="002404EE" w:rsidRDefault="00694AF3" w:rsidP="00CE5DFD">
            <w:pPr>
              <w:rPr>
                <w:i/>
                <w:iCs/>
              </w:rPr>
            </w:pPr>
            <w:r w:rsidRPr="002404EE">
              <w:rPr>
                <w:i/>
                <w:iCs/>
              </w:rPr>
              <w:t xml:space="preserve">Following Technical Non-Price Scoring, GOAL will form a shortlist based on the top scoring suppliers who will then compete based on </w:t>
            </w:r>
            <w:r w:rsidR="0057730B" w:rsidRPr="002404EE">
              <w:rPr>
                <w:i/>
                <w:iCs/>
              </w:rPr>
              <w:t>pricing</w:t>
            </w:r>
            <w:r w:rsidR="0051210A" w:rsidRPr="002404EE">
              <w:rPr>
                <w:i/>
                <w:iCs/>
              </w:rPr>
              <w:t>.</w:t>
            </w:r>
          </w:p>
        </w:tc>
      </w:tr>
      <w:tr w:rsidR="00764A6D" w14:paraId="280EE1D3" w14:textId="77777777" w:rsidTr="00BF3F77">
        <w:tc>
          <w:tcPr>
            <w:tcW w:w="759" w:type="dxa"/>
            <w:shd w:val="clear" w:color="auto" w:fill="D9D9D9" w:themeFill="background1" w:themeFillShade="D9"/>
          </w:tcPr>
          <w:p w14:paraId="71C3E40E" w14:textId="6F562EA3" w:rsidR="00764A6D" w:rsidRDefault="001F2DEA" w:rsidP="00763099">
            <w:pPr>
              <w:rPr>
                <w:b/>
                <w:bCs/>
              </w:rPr>
            </w:pPr>
            <w:r>
              <w:rPr>
                <w:b/>
                <w:bCs/>
              </w:rPr>
              <w:t>4</w:t>
            </w:r>
          </w:p>
        </w:tc>
        <w:tc>
          <w:tcPr>
            <w:tcW w:w="2071" w:type="dxa"/>
            <w:shd w:val="clear" w:color="auto" w:fill="F2F2F2" w:themeFill="background1" w:themeFillShade="F2"/>
          </w:tcPr>
          <w:p w14:paraId="0310E3A0" w14:textId="09570E1E" w:rsidR="00764A6D" w:rsidRPr="4B7290D8" w:rsidRDefault="00764A6D" w:rsidP="00763099">
            <w:pPr>
              <w:rPr>
                <w:b/>
                <w:bCs/>
              </w:rPr>
            </w:pPr>
            <w:r w:rsidRPr="4B7290D8">
              <w:rPr>
                <w:b/>
                <w:bCs/>
              </w:rPr>
              <w:t>Award Criteria</w:t>
            </w:r>
            <w:r>
              <w:rPr>
                <w:b/>
                <w:bCs/>
              </w:rPr>
              <w:t xml:space="preserve"> (Price)</w:t>
            </w:r>
          </w:p>
        </w:tc>
        <w:tc>
          <w:tcPr>
            <w:tcW w:w="7354" w:type="dxa"/>
            <w:shd w:val="clear" w:color="auto" w:fill="F2F2F2" w:themeFill="background1" w:themeFillShade="F2"/>
          </w:tcPr>
          <w:p w14:paraId="5FC0716E" w14:textId="31A6B688" w:rsidR="00764A6D" w:rsidRDefault="00115DFA" w:rsidP="00CE5DFD">
            <w:r w:rsidRPr="0066174F">
              <w:t xml:space="preserve">GOAL is requesting </w:t>
            </w:r>
            <w:r w:rsidR="00C95D14" w:rsidRPr="0066174F">
              <w:t>deliverables-based</w:t>
            </w:r>
            <w:r w:rsidRPr="0066174F">
              <w:t xml:space="preserve"> </w:t>
            </w:r>
            <w:r w:rsidR="004D517D" w:rsidRPr="0066174F">
              <w:t xml:space="preserve">pricing from tenderers. </w:t>
            </w:r>
            <w:r w:rsidR="006747C6" w:rsidRPr="0066174F">
              <w:t>Full details are included in Appendix</w:t>
            </w:r>
            <w:r w:rsidR="0051210A">
              <w:t xml:space="preserve"> 9</w:t>
            </w:r>
            <w:r w:rsidR="006747C6" w:rsidRPr="0066174F">
              <w:t>_Financial Offer</w:t>
            </w:r>
            <w:r w:rsidR="004D517D" w:rsidRPr="0066174F">
              <w:t>.</w:t>
            </w:r>
            <w:r w:rsidR="004D517D">
              <w:t xml:space="preserve"> </w:t>
            </w:r>
          </w:p>
          <w:p w14:paraId="39F93263" w14:textId="0916A190" w:rsidR="001F2DEA" w:rsidRDefault="001F2DEA" w:rsidP="00763099"/>
        </w:tc>
      </w:tr>
      <w:tr w:rsidR="00F012B7" w14:paraId="35652D2B" w14:textId="77777777" w:rsidTr="00BF3F77">
        <w:tc>
          <w:tcPr>
            <w:tcW w:w="10184" w:type="dxa"/>
            <w:gridSpan w:val="3"/>
            <w:shd w:val="clear" w:color="auto" w:fill="D9D9D9" w:themeFill="background1" w:themeFillShade="D9"/>
          </w:tcPr>
          <w:p w14:paraId="02E8BB46" w14:textId="3AB68CDB" w:rsidR="00F012B7" w:rsidRPr="00805C27" w:rsidRDefault="00E96231" w:rsidP="00763099">
            <w:r>
              <w:rPr>
                <w:i/>
                <w:iCs/>
              </w:rPr>
              <w:t>Legal, Financial and Qualification Checks take place throughout the evaluation process.</w:t>
            </w:r>
          </w:p>
        </w:tc>
      </w:tr>
      <w:tr w:rsidR="00431066" w14:paraId="6E5CBC96" w14:textId="77777777" w:rsidTr="00BF3F77">
        <w:tc>
          <w:tcPr>
            <w:tcW w:w="759" w:type="dxa"/>
            <w:shd w:val="clear" w:color="auto" w:fill="D9D9D9" w:themeFill="background1" w:themeFillShade="D9"/>
          </w:tcPr>
          <w:p w14:paraId="10464224" w14:textId="63B53A73" w:rsidR="00431066" w:rsidRDefault="00C95D14" w:rsidP="00763099">
            <w:pPr>
              <w:rPr>
                <w:b/>
                <w:bCs/>
              </w:rPr>
            </w:pPr>
            <w:r>
              <w:rPr>
                <w:b/>
                <w:bCs/>
              </w:rPr>
              <w:t>5</w:t>
            </w:r>
          </w:p>
        </w:tc>
        <w:tc>
          <w:tcPr>
            <w:tcW w:w="2071" w:type="dxa"/>
            <w:shd w:val="clear" w:color="auto" w:fill="F2F2F2" w:themeFill="background1" w:themeFillShade="F2"/>
          </w:tcPr>
          <w:p w14:paraId="37FA8243" w14:textId="6CFAD08C" w:rsidR="00E96231" w:rsidRPr="003C7464" w:rsidRDefault="00E96231" w:rsidP="00E96231">
            <w:pPr>
              <w:rPr>
                <w:b/>
                <w:bCs/>
              </w:rPr>
            </w:pPr>
            <w:r w:rsidRPr="661B31E6">
              <w:rPr>
                <w:b/>
                <w:bCs/>
              </w:rPr>
              <w:t>Legal, &amp; Financial Criteria</w:t>
            </w:r>
            <w:r w:rsidR="00E955A6">
              <w:rPr>
                <w:b/>
                <w:bCs/>
              </w:rPr>
              <w:t xml:space="preserve"> (Pass/ Fail)</w:t>
            </w:r>
          </w:p>
          <w:p w14:paraId="7264286E" w14:textId="77777777" w:rsidR="00431066" w:rsidDel="00844A58" w:rsidRDefault="00431066" w:rsidP="00763099">
            <w:pPr>
              <w:rPr>
                <w:b/>
                <w:bCs/>
              </w:rPr>
            </w:pPr>
          </w:p>
        </w:tc>
        <w:tc>
          <w:tcPr>
            <w:tcW w:w="7354" w:type="dxa"/>
            <w:shd w:val="clear" w:color="auto" w:fill="F2F2F2" w:themeFill="background1" w:themeFillShade="F2"/>
          </w:tcPr>
          <w:p w14:paraId="076FFD80" w14:textId="1FEDDB83" w:rsidR="00431066" w:rsidRPr="003F53ED" w:rsidRDefault="00E96231" w:rsidP="002C7330">
            <w:pPr>
              <w:pStyle w:val="ListParagraph"/>
              <w:ind w:left="0"/>
              <w:rPr>
                <w:bCs/>
              </w:rPr>
            </w:pPr>
            <w:r w:rsidRPr="003F53ED">
              <w:rPr>
                <w:bCs/>
              </w:rPr>
              <w:t>In-depth review of legal and financial information submitted</w:t>
            </w:r>
            <w:proofErr w:type="gramStart"/>
            <w:r w:rsidRPr="003F53ED">
              <w:rPr>
                <w:bCs/>
              </w:rPr>
              <w:t xml:space="preserve">.  </w:t>
            </w:r>
            <w:proofErr w:type="gramEnd"/>
            <w:r w:rsidR="00CA709F">
              <w:t>Supplier</w:t>
            </w:r>
            <w:r w:rsidRPr="003F53ED">
              <w:rPr>
                <w:bCs/>
              </w:rPr>
              <w:t xml:space="preserve"> is assessed to have requisite financial stability and legal status.</w:t>
            </w:r>
          </w:p>
        </w:tc>
      </w:tr>
      <w:tr w:rsidR="00F012B7" w14:paraId="2A514F7A" w14:textId="77777777" w:rsidTr="00BF3F77">
        <w:tc>
          <w:tcPr>
            <w:tcW w:w="759" w:type="dxa"/>
            <w:shd w:val="clear" w:color="auto" w:fill="D9D9D9" w:themeFill="background1" w:themeFillShade="D9"/>
          </w:tcPr>
          <w:p w14:paraId="0582A212" w14:textId="3A902CB6" w:rsidR="00F012B7" w:rsidRPr="00EF3D37" w:rsidRDefault="00C95D14" w:rsidP="00763099">
            <w:pPr>
              <w:rPr>
                <w:b/>
                <w:bCs/>
              </w:rPr>
            </w:pPr>
            <w:r>
              <w:rPr>
                <w:b/>
                <w:bCs/>
              </w:rPr>
              <w:t>6</w:t>
            </w:r>
          </w:p>
        </w:tc>
        <w:tc>
          <w:tcPr>
            <w:tcW w:w="2071" w:type="dxa"/>
            <w:shd w:val="clear" w:color="auto" w:fill="F2F2F2" w:themeFill="background1" w:themeFillShade="F2"/>
          </w:tcPr>
          <w:p w14:paraId="7F902FAD" w14:textId="4DA1A481" w:rsidR="00F012B7" w:rsidRPr="00EF3D37" w:rsidRDefault="008736A0" w:rsidP="00763099">
            <w:pPr>
              <w:rPr>
                <w:b/>
                <w:bCs/>
              </w:rPr>
            </w:pPr>
            <w:r>
              <w:rPr>
                <w:b/>
                <w:bCs/>
              </w:rPr>
              <w:t>Qualification C</w:t>
            </w:r>
            <w:r w:rsidR="00F603B4">
              <w:rPr>
                <w:b/>
                <w:bCs/>
              </w:rPr>
              <w:t>riteria</w:t>
            </w:r>
            <w:r w:rsidR="00E955A6">
              <w:rPr>
                <w:b/>
                <w:bCs/>
              </w:rPr>
              <w:t xml:space="preserve"> (Pass / Fail)</w:t>
            </w:r>
          </w:p>
        </w:tc>
        <w:tc>
          <w:tcPr>
            <w:tcW w:w="7354" w:type="dxa"/>
            <w:shd w:val="clear" w:color="auto" w:fill="F2F2F2" w:themeFill="background1" w:themeFillShade="F2"/>
          </w:tcPr>
          <w:p w14:paraId="045C0C7B" w14:textId="6BBEF904" w:rsidR="00721BF1" w:rsidRPr="003F53ED" w:rsidRDefault="00721BF1" w:rsidP="002C7330">
            <w:pPr>
              <w:pStyle w:val="ListParagraph"/>
              <w:ind w:left="0"/>
            </w:pPr>
            <w:r w:rsidRPr="003F53ED">
              <w:rPr>
                <w:bCs/>
              </w:rPr>
              <w:t xml:space="preserve">All due diligence checks are found to be clear </w:t>
            </w:r>
            <w:r w:rsidRPr="003F53ED">
              <w:t>including but not limited to Anti-Terror Checks.</w:t>
            </w:r>
          </w:p>
          <w:p w14:paraId="6C5F97D9" w14:textId="77777777" w:rsidR="00F012B7" w:rsidRPr="00805C27" w:rsidRDefault="00F012B7" w:rsidP="00763099"/>
        </w:tc>
      </w:tr>
    </w:tbl>
    <w:p w14:paraId="63A585A5" w14:textId="77777777" w:rsidR="00AF4537" w:rsidRDefault="00AF4537" w:rsidP="000F014D"/>
    <w:p w14:paraId="10B747F9" w14:textId="64B7BA4D" w:rsidR="00472968" w:rsidRPr="00C17E5E" w:rsidRDefault="00D3308B" w:rsidP="00F03C6C">
      <w:pPr>
        <w:jc w:val="both"/>
        <w:rPr>
          <w:b/>
          <w:bCs/>
          <w:u w:val="single"/>
        </w:rPr>
      </w:pPr>
      <w:r w:rsidRPr="00C17E5E">
        <w:rPr>
          <w:b/>
          <w:bCs/>
          <w:u w:val="single"/>
        </w:rPr>
        <w:t>EOI Evaluation</w:t>
      </w:r>
      <w:r w:rsidR="00C17E5E">
        <w:rPr>
          <w:b/>
          <w:bCs/>
          <w:u w:val="single"/>
        </w:rPr>
        <w:t xml:space="preserve"> – Formation of Restricted Supplier List for </w:t>
      </w:r>
      <w:r w:rsidR="00FC6E2F">
        <w:rPr>
          <w:b/>
          <w:bCs/>
          <w:u w:val="single"/>
        </w:rPr>
        <w:t>TPM Services</w:t>
      </w:r>
    </w:p>
    <w:p w14:paraId="0F46E9D5" w14:textId="76AA92B1" w:rsidR="00D25187" w:rsidRDefault="00D25187" w:rsidP="00F03C6C">
      <w:pPr>
        <w:jc w:val="both"/>
      </w:pPr>
      <w:r>
        <w:t xml:space="preserve">Information submitted </w:t>
      </w:r>
      <w:r w:rsidR="00656202">
        <w:t>relating to Expressions of Interest in being appointed to a GOAL Restricted Supplier List (RSL) for TPM Ser</w:t>
      </w:r>
      <w:r w:rsidR="00C17E5E">
        <w:t xml:space="preserve">vices will be evaluated as follows: </w:t>
      </w:r>
    </w:p>
    <w:tbl>
      <w:tblPr>
        <w:tblStyle w:val="TableGrid"/>
        <w:tblW w:w="0" w:type="auto"/>
        <w:tblLayout w:type="fixed"/>
        <w:tblLook w:val="04A0" w:firstRow="1" w:lastRow="0" w:firstColumn="1" w:lastColumn="0" w:noHBand="0" w:noVBand="1"/>
      </w:tblPr>
      <w:tblGrid>
        <w:gridCol w:w="759"/>
        <w:gridCol w:w="2071"/>
        <w:gridCol w:w="7354"/>
      </w:tblGrid>
      <w:tr w:rsidR="00D25187" w14:paraId="10BB4D8E" w14:textId="77777777" w:rsidTr="008D0DE9">
        <w:tc>
          <w:tcPr>
            <w:tcW w:w="759" w:type="dxa"/>
            <w:shd w:val="clear" w:color="auto" w:fill="D9D9D9" w:themeFill="background1" w:themeFillShade="D9"/>
          </w:tcPr>
          <w:p w14:paraId="5568A713" w14:textId="77777777" w:rsidR="00D25187" w:rsidRPr="00C4717E" w:rsidRDefault="00D25187" w:rsidP="008D0DE9">
            <w:pPr>
              <w:rPr>
                <w:b/>
                <w:bCs/>
              </w:rPr>
            </w:pPr>
            <w:r w:rsidRPr="4B7290D8">
              <w:rPr>
                <w:b/>
                <w:bCs/>
              </w:rPr>
              <w:t>Phase #</w:t>
            </w:r>
          </w:p>
        </w:tc>
        <w:tc>
          <w:tcPr>
            <w:tcW w:w="2071" w:type="dxa"/>
            <w:shd w:val="clear" w:color="auto" w:fill="D9D9D9" w:themeFill="background1" w:themeFillShade="D9"/>
          </w:tcPr>
          <w:p w14:paraId="2ADE7772" w14:textId="77777777" w:rsidR="00D25187" w:rsidRPr="00C61CAB" w:rsidRDefault="00D25187" w:rsidP="008D0DE9">
            <w:pPr>
              <w:rPr>
                <w:b/>
                <w:bCs/>
              </w:rPr>
            </w:pPr>
            <w:r w:rsidRPr="4B7290D8">
              <w:rPr>
                <w:b/>
                <w:bCs/>
              </w:rPr>
              <w:t xml:space="preserve">Evaluation Process Stage </w:t>
            </w:r>
          </w:p>
        </w:tc>
        <w:tc>
          <w:tcPr>
            <w:tcW w:w="7354" w:type="dxa"/>
            <w:shd w:val="clear" w:color="auto" w:fill="D9D9D9" w:themeFill="background1" w:themeFillShade="D9"/>
          </w:tcPr>
          <w:p w14:paraId="33990756" w14:textId="77777777" w:rsidR="00D25187" w:rsidRPr="00C61CAB" w:rsidRDefault="00D25187" w:rsidP="008D0DE9">
            <w:pPr>
              <w:rPr>
                <w:b/>
                <w:bCs/>
              </w:rPr>
            </w:pPr>
            <w:r w:rsidRPr="4B7290D8">
              <w:rPr>
                <w:rFonts w:ascii="Calibri" w:hAnsi="Calibri"/>
                <w:b/>
                <w:bCs/>
              </w:rPr>
              <w:t>The basic requirements with which proposals must comply with</w:t>
            </w:r>
          </w:p>
        </w:tc>
      </w:tr>
      <w:tr w:rsidR="00D25187" w14:paraId="291CEDEC" w14:textId="77777777" w:rsidTr="008D0DE9">
        <w:tc>
          <w:tcPr>
            <w:tcW w:w="759" w:type="dxa"/>
            <w:shd w:val="clear" w:color="auto" w:fill="D9D9D9" w:themeFill="background1" w:themeFillShade="D9"/>
          </w:tcPr>
          <w:p w14:paraId="5037EAF6" w14:textId="77777777" w:rsidR="00D25187" w:rsidRPr="00304072" w:rsidRDefault="00D25187" w:rsidP="008D0DE9">
            <w:pPr>
              <w:rPr>
                <w:iCs/>
                <w:shd w:val="clear" w:color="auto" w:fill="D9D9D9" w:themeFill="background1" w:themeFillShade="D9"/>
              </w:rPr>
            </w:pPr>
            <w:r w:rsidRPr="4B7290D8">
              <w:rPr>
                <w:shd w:val="clear" w:color="auto" w:fill="D9D9D9" w:themeFill="background1" w:themeFillShade="D9"/>
              </w:rPr>
              <w:t>1</w:t>
            </w:r>
          </w:p>
        </w:tc>
        <w:tc>
          <w:tcPr>
            <w:tcW w:w="2071" w:type="dxa"/>
            <w:shd w:val="clear" w:color="auto" w:fill="F2F2F2" w:themeFill="background1" w:themeFillShade="F2"/>
          </w:tcPr>
          <w:p w14:paraId="0C3DC486" w14:textId="77777777" w:rsidR="00D25187" w:rsidRDefault="00D25187" w:rsidP="008D0DE9">
            <w:pPr>
              <w:pStyle w:val="Heading4"/>
              <w:numPr>
                <w:ilvl w:val="3"/>
                <w:numId w:val="0"/>
              </w:numPr>
              <w:spacing w:before="0"/>
              <w:ind w:left="864" w:hanging="864"/>
              <w:outlineLvl w:val="3"/>
              <w:rPr>
                <w:b/>
              </w:rPr>
            </w:pPr>
            <w:r w:rsidRPr="003F53ED">
              <w:rPr>
                <w:b/>
              </w:rPr>
              <w:t>Administrative</w:t>
            </w:r>
          </w:p>
          <w:p w14:paraId="38A90466" w14:textId="77777777" w:rsidR="00D25187" w:rsidRPr="00304072" w:rsidRDefault="00D25187" w:rsidP="008D0DE9">
            <w:pPr>
              <w:pStyle w:val="Heading4"/>
              <w:numPr>
                <w:ilvl w:val="3"/>
                <w:numId w:val="0"/>
              </w:numPr>
              <w:spacing w:before="0"/>
              <w:ind w:left="864" w:hanging="864"/>
              <w:outlineLvl w:val="3"/>
              <w:rPr>
                <w:b/>
              </w:rPr>
            </w:pPr>
            <w:r w:rsidRPr="003F53ED">
              <w:rPr>
                <w:b/>
              </w:rPr>
              <w:t>instructions</w:t>
            </w:r>
          </w:p>
        </w:tc>
        <w:tc>
          <w:tcPr>
            <w:tcW w:w="7354" w:type="dxa"/>
            <w:shd w:val="clear" w:color="auto" w:fill="F2F2F2" w:themeFill="background1" w:themeFillShade="F2"/>
          </w:tcPr>
          <w:p w14:paraId="471A8DFA" w14:textId="77777777" w:rsidR="00D25187" w:rsidRPr="003F1BBC" w:rsidRDefault="00D25187" w:rsidP="006C1747">
            <w:pPr>
              <w:pStyle w:val="ListParagraph"/>
              <w:numPr>
                <w:ilvl w:val="0"/>
                <w:numId w:val="23"/>
              </w:numPr>
              <w:jc w:val="both"/>
              <w:rPr>
                <w:b/>
                <w:bCs/>
              </w:rPr>
            </w:pPr>
            <w:r w:rsidRPr="4B7290D8">
              <w:rPr>
                <w:b/>
                <w:bCs/>
              </w:rPr>
              <w:t xml:space="preserve">Closing Date: </w:t>
            </w:r>
          </w:p>
          <w:p w14:paraId="60C59040" w14:textId="77777777" w:rsidR="00D25187" w:rsidRPr="00805C27" w:rsidRDefault="00D25187" w:rsidP="008D0DE9">
            <w:pPr>
              <w:ind w:left="318"/>
              <w:jc w:val="both"/>
            </w:pPr>
            <w:r>
              <w:t xml:space="preserve">Submissions must have met the deadline stated in </w:t>
            </w:r>
            <w:r w:rsidRPr="008F72EC">
              <w:t xml:space="preserve">section </w:t>
            </w:r>
            <w:r>
              <w:t>1</w:t>
            </w:r>
            <w:r w:rsidRPr="008F72EC">
              <w:t xml:space="preserve"> </w:t>
            </w:r>
            <w:r>
              <w:t xml:space="preserve">of this document, or such revised deadline as may be notified by GOAL. </w:t>
            </w:r>
          </w:p>
          <w:p w14:paraId="163BDEB0" w14:textId="77777777" w:rsidR="00D25187" w:rsidRPr="003F1BBC" w:rsidRDefault="00D25187" w:rsidP="006C1747">
            <w:pPr>
              <w:pStyle w:val="ListParagraph"/>
              <w:numPr>
                <w:ilvl w:val="0"/>
                <w:numId w:val="23"/>
              </w:numPr>
              <w:ind w:left="318"/>
              <w:jc w:val="both"/>
              <w:rPr>
                <w:b/>
                <w:bCs/>
              </w:rPr>
            </w:pPr>
            <w:r w:rsidRPr="4B7290D8">
              <w:rPr>
                <w:b/>
                <w:bCs/>
              </w:rPr>
              <w:t xml:space="preserve">Submission Method: </w:t>
            </w:r>
          </w:p>
          <w:p w14:paraId="11DACDF2" w14:textId="77777777" w:rsidR="00D25187" w:rsidRDefault="00D25187" w:rsidP="008D0DE9">
            <w:pPr>
              <w:ind w:left="318"/>
              <w:jc w:val="both"/>
            </w:pPr>
            <w:r>
              <w:t xml:space="preserve">Submissions must be delivered in the method specified in </w:t>
            </w:r>
            <w:r w:rsidRPr="008F72EC">
              <w:t xml:space="preserve">section </w:t>
            </w:r>
            <w:r>
              <w:t>2</w:t>
            </w:r>
            <w:r w:rsidRPr="008F72EC">
              <w:t xml:space="preserve">.5 </w:t>
            </w:r>
            <w:r>
              <w:t xml:space="preserve">of this document. </w:t>
            </w:r>
          </w:p>
          <w:p w14:paraId="121B85BF" w14:textId="77777777" w:rsidR="00D25187" w:rsidRPr="003F1BBC" w:rsidRDefault="00D25187" w:rsidP="006C1747">
            <w:pPr>
              <w:pStyle w:val="ListParagraph"/>
              <w:numPr>
                <w:ilvl w:val="0"/>
                <w:numId w:val="23"/>
              </w:numPr>
              <w:ind w:left="318"/>
              <w:jc w:val="both"/>
              <w:rPr>
                <w:b/>
                <w:bCs/>
              </w:rPr>
            </w:pPr>
            <w:r w:rsidRPr="4B7290D8">
              <w:rPr>
                <w:b/>
                <w:bCs/>
              </w:rPr>
              <w:t xml:space="preserve">Format and Structure of the Proposals: </w:t>
            </w:r>
          </w:p>
          <w:p w14:paraId="72831080" w14:textId="426BDDE9" w:rsidR="00D25187" w:rsidRPr="00D90A08" w:rsidRDefault="00D25187" w:rsidP="00D90A08">
            <w:pPr>
              <w:ind w:left="318"/>
              <w:jc w:val="both"/>
              <w:rPr>
                <w:rFonts w:ascii="Calibri" w:hAnsi="Calibri"/>
                <w:sz w:val="24"/>
                <w:szCs w:val="24"/>
              </w:rPr>
            </w:pPr>
            <w:r>
              <w:t xml:space="preserve">Submissions must conform to the response format laid out in </w:t>
            </w:r>
            <w:r w:rsidRPr="008F72EC">
              <w:t>section</w:t>
            </w:r>
            <w:r>
              <w:t xml:space="preserve"> 4 of this document, and the Appendices, or such revised format and structure as may be stipulated by GOAL. </w:t>
            </w:r>
            <w:r w:rsidRPr="008F72EC">
              <w:rPr>
                <w:bCs/>
              </w:rPr>
              <w:t>Failure to comply with the prescribed format and structure may result in the submission being rejected.</w:t>
            </w:r>
          </w:p>
        </w:tc>
      </w:tr>
      <w:tr w:rsidR="00D25187" w14:paraId="7090D80A" w14:textId="77777777" w:rsidTr="008D0DE9">
        <w:tc>
          <w:tcPr>
            <w:tcW w:w="759" w:type="dxa"/>
            <w:shd w:val="clear" w:color="auto" w:fill="D9D9D9" w:themeFill="background1" w:themeFillShade="D9"/>
          </w:tcPr>
          <w:p w14:paraId="27480F8D" w14:textId="6939D0D5" w:rsidR="00D25187" w:rsidRPr="00EF3D37" w:rsidRDefault="003731CD" w:rsidP="008D0DE9">
            <w:pPr>
              <w:rPr>
                <w:b/>
                <w:bCs/>
              </w:rPr>
            </w:pPr>
            <w:r>
              <w:rPr>
                <w:b/>
                <w:bCs/>
              </w:rPr>
              <w:t>2</w:t>
            </w:r>
          </w:p>
        </w:tc>
        <w:tc>
          <w:tcPr>
            <w:tcW w:w="2071" w:type="dxa"/>
            <w:shd w:val="clear" w:color="auto" w:fill="F2F2F2" w:themeFill="background1" w:themeFillShade="F2"/>
          </w:tcPr>
          <w:p w14:paraId="12896DD7" w14:textId="48102147" w:rsidR="00D25187" w:rsidRPr="00EF3D37" w:rsidRDefault="00402306" w:rsidP="008D0DE9">
            <w:pPr>
              <w:rPr>
                <w:b/>
                <w:bCs/>
              </w:rPr>
            </w:pPr>
            <w:r>
              <w:rPr>
                <w:b/>
                <w:bCs/>
              </w:rPr>
              <w:t>Non</w:t>
            </w:r>
            <w:r w:rsidR="00C95D14">
              <w:rPr>
                <w:b/>
                <w:bCs/>
              </w:rPr>
              <w:t>-</w:t>
            </w:r>
            <w:r>
              <w:rPr>
                <w:b/>
                <w:bCs/>
              </w:rPr>
              <w:t>Price</w:t>
            </w:r>
            <w:r w:rsidR="00D25187" w:rsidRPr="4B7290D8">
              <w:rPr>
                <w:b/>
                <w:bCs/>
              </w:rPr>
              <w:t xml:space="preserve"> </w:t>
            </w:r>
            <w:r w:rsidR="00A76B1C">
              <w:rPr>
                <w:b/>
                <w:bCs/>
              </w:rPr>
              <w:t xml:space="preserve">Technical </w:t>
            </w:r>
            <w:r w:rsidR="00D25187" w:rsidRPr="4B7290D8">
              <w:rPr>
                <w:b/>
                <w:bCs/>
              </w:rPr>
              <w:t>Criteria</w:t>
            </w:r>
            <w:r w:rsidR="00D25187">
              <w:rPr>
                <w:b/>
                <w:bCs/>
              </w:rPr>
              <w:t xml:space="preserve"> </w:t>
            </w:r>
          </w:p>
        </w:tc>
        <w:tc>
          <w:tcPr>
            <w:tcW w:w="7354" w:type="dxa"/>
            <w:shd w:val="clear" w:color="auto" w:fill="F2F2F2" w:themeFill="background1" w:themeFillShade="F2"/>
          </w:tcPr>
          <w:p w14:paraId="3D478DDF" w14:textId="77777777" w:rsidR="00D25187" w:rsidRPr="00A76B1C" w:rsidRDefault="00D25187" w:rsidP="006C1747">
            <w:pPr>
              <w:pStyle w:val="ListParagraph"/>
              <w:numPr>
                <w:ilvl w:val="0"/>
                <w:numId w:val="24"/>
              </w:numPr>
              <w:jc w:val="both"/>
              <w:rPr>
                <w:b/>
                <w:bCs/>
              </w:rPr>
            </w:pPr>
            <w:r w:rsidRPr="00A76B1C">
              <w:rPr>
                <w:b/>
                <w:bCs/>
              </w:rPr>
              <w:t>Proven record of delivery of timely and quality Third Party Monitoring services preferably in similar Humanitarian sector contexts.</w:t>
            </w:r>
          </w:p>
          <w:p w14:paraId="7D1A89C3" w14:textId="77777777" w:rsidR="00D25187" w:rsidRPr="00A76B1C" w:rsidRDefault="00D25187" w:rsidP="006C1747">
            <w:pPr>
              <w:pStyle w:val="ListParagraph"/>
              <w:numPr>
                <w:ilvl w:val="0"/>
                <w:numId w:val="24"/>
              </w:numPr>
              <w:jc w:val="both"/>
              <w:rPr>
                <w:b/>
                <w:bCs/>
              </w:rPr>
            </w:pPr>
            <w:r w:rsidRPr="00A76B1C">
              <w:rPr>
                <w:b/>
                <w:bCs/>
              </w:rPr>
              <w:t xml:space="preserve">Technical skills, </w:t>
            </w:r>
            <w:proofErr w:type="gramStart"/>
            <w:r w:rsidRPr="00A76B1C">
              <w:rPr>
                <w:b/>
                <w:bCs/>
              </w:rPr>
              <w:t>knowledge</w:t>
            </w:r>
            <w:proofErr w:type="gramEnd"/>
            <w:r w:rsidRPr="00A76B1C">
              <w:rPr>
                <w:b/>
                <w:bCs/>
              </w:rPr>
              <w:t xml:space="preserve"> and experience of nominated personnel. </w:t>
            </w:r>
          </w:p>
          <w:p w14:paraId="7BC8F2C0" w14:textId="77777777" w:rsidR="00AA6365" w:rsidRDefault="00AA6365" w:rsidP="008D0DE9"/>
          <w:p w14:paraId="791AB10A" w14:textId="456E6DC8" w:rsidR="00D25187" w:rsidRDefault="00D25187" w:rsidP="008D0DE9">
            <w:r>
              <w:t>Following initial evaluation</w:t>
            </w:r>
            <w:r w:rsidR="004F58B1">
              <w:t>s</w:t>
            </w:r>
            <w:r>
              <w:t xml:space="preserve"> </w:t>
            </w:r>
            <w:r w:rsidR="00A76B1C">
              <w:t xml:space="preserve">GOAL </w:t>
            </w:r>
            <w:r w:rsidR="00C95D14">
              <w:t>will form</w:t>
            </w:r>
            <w:r w:rsidR="00A76B1C">
              <w:t xml:space="preserve"> a shortlist </w:t>
            </w:r>
            <w:r w:rsidR="004F58B1">
              <w:t xml:space="preserve">of potential suppliers </w:t>
            </w:r>
            <w:r w:rsidR="00A76B1C">
              <w:t>and will re</w:t>
            </w:r>
            <w:r w:rsidR="004F58B1">
              <w:t>engage to do further evaluation</w:t>
            </w:r>
            <w:r w:rsidR="003731CD">
              <w:t xml:space="preserve">. </w:t>
            </w:r>
          </w:p>
          <w:p w14:paraId="1006D11C" w14:textId="77777777" w:rsidR="00D25187" w:rsidRDefault="00D25187" w:rsidP="008D0DE9"/>
        </w:tc>
      </w:tr>
      <w:tr w:rsidR="00D25187" w14:paraId="1A2B2BBF" w14:textId="77777777" w:rsidTr="008D0DE9">
        <w:tc>
          <w:tcPr>
            <w:tcW w:w="10184" w:type="dxa"/>
            <w:gridSpan w:val="3"/>
            <w:shd w:val="clear" w:color="auto" w:fill="D9D9D9" w:themeFill="background1" w:themeFillShade="D9"/>
          </w:tcPr>
          <w:p w14:paraId="47EAEA4B" w14:textId="77777777" w:rsidR="00D25187" w:rsidRPr="00805C27" w:rsidRDefault="00D25187" w:rsidP="008D0DE9">
            <w:r>
              <w:rPr>
                <w:i/>
                <w:iCs/>
              </w:rPr>
              <w:lastRenderedPageBreak/>
              <w:t>Legal, Financial and Qualification Checks take place throughout the evaluation process.</w:t>
            </w:r>
          </w:p>
        </w:tc>
      </w:tr>
      <w:tr w:rsidR="00D25187" w14:paraId="4C196A13" w14:textId="77777777" w:rsidTr="008D0DE9">
        <w:tc>
          <w:tcPr>
            <w:tcW w:w="759" w:type="dxa"/>
            <w:shd w:val="clear" w:color="auto" w:fill="D9D9D9" w:themeFill="background1" w:themeFillShade="D9"/>
          </w:tcPr>
          <w:p w14:paraId="0539F277" w14:textId="1EE99BBB" w:rsidR="00D25187" w:rsidRDefault="003731CD" w:rsidP="008D0DE9">
            <w:pPr>
              <w:rPr>
                <w:b/>
                <w:bCs/>
              </w:rPr>
            </w:pPr>
            <w:r>
              <w:rPr>
                <w:b/>
                <w:bCs/>
              </w:rPr>
              <w:t>3</w:t>
            </w:r>
          </w:p>
        </w:tc>
        <w:tc>
          <w:tcPr>
            <w:tcW w:w="2071" w:type="dxa"/>
            <w:shd w:val="clear" w:color="auto" w:fill="F2F2F2" w:themeFill="background1" w:themeFillShade="F2"/>
          </w:tcPr>
          <w:p w14:paraId="1B177BED" w14:textId="77777777" w:rsidR="00D25187" w:rsidRPr="003C7464" w:rsidRDefault="00D25187" w:rsidP="008D0DE9">
            <w:pPr>
              <w:rPr>
                <w:b/>
                <w:bCs/>
              </w:rPr>
            </w:pPr>
            <w:r w:rsidRPr="661B31E6">
              <w:rPr>
                <w:b/>
                <w:bCs/>
              </w:rPr>
              <w:t>Legal, &amp; Financial Criteria</w:t>
            </w:r>
            <w:r>
              <w:rPr>
                <w:b/>
                <w:bCs/>
              </w:rPr>
              <w:t xml:space="preserve"> (Pass/ Fail)</w:t>
            </w:r>
          </w:p>
          <w:p w14:paraId="6EF9EB84" w14:textId="77777777" w:rsidR="00D25187" w:rsidDel="00844A58" w:rsidRDefault="00D25187" w:rsidP="008D0DE9">
            <w:pPr>
              <w:rPr>
                <w:b/>
                <w:bCs/>
              </w:rPr>
            </w:pPr>
          </w:p>
        </w:tc>
        <w:tc>
          <w:tcPr>
            <w:tcW w:w="7354" w:type="dxa"/>
            <w:shd w:val="clear" w:color="auto" w:fill="F2F2F2" w:themeFill="background1" w:themeFillShade="F2"/>
          </w:tcPr>
          <w:p w14:paraId="04CD1E8B" w14:textId="77777777" w:rsidR="00D25187" w:rsidRPr="003F53ED" w:rsidRDefault="00D25187" w:rsidP="008D0DE9">
            <w:pPr>
              <w:pStyle w:val="ListParagraph"/>
              <w:ind w:left="360"/>
              <w:jc w:val="both"/>
              <w:rPr>
                <w:bCs/>
              </w:rPr>
            </w:pPr>
            <w:r w:rsidRPr="003F53ED">
              <w:rPr>
                <w:bCs/>
              </w:rPr>
              <w:t>In-depth review of legal and financial information submitted</w:t>
            </w:r>
            <w:proofErr w:type="gramStart"/>
            <w:r w:rsidRPr="003F53ED">
              <w:rPr>
                <w:bCs/>
              </w:rPr>
              <w:t xml:space="preserve">.  </w:t>
            </w:r>
            <w:proofErr w:type="gramEnd"/>
            <w:r>
              <w:t>Supplier</w:t>
            </w:r>
            <w:r w:rsidRPr="003F53ED">
              <w:rPr>
                <w:bCs/>
              </w:rPr>
              <w:t xml:space="preserve"> is assessed to have requisite financial stability and legal status.</w:t>
            </w:r>
          </w:p>
        </w:tc>
      </w:tr>
      <w:tr w:rsidR="00D25187" w14:paraId="41220964" w14:textId="77777777" w:rsidTr="008D0DE9">
        <w:tc>
          <w:tcPr>
            <w:tcW w:w="759" w:type="dxa"/>
            <w:shd w:val="clear" w:color="auto" w:fill="D9D9D9" w:themeFill="background1" w:themeFillShade="D9"/>
          </w:tcPr>
          <w:p w14:paraId="060741DC" w14:textId="6811C07A" w:rsidR="00D25187" w:rsidRPr="00EF3D37" w:rsidRDefault="003731CD" w:rsidP="008D0DE9">
            <w:pPr>
              <w:rPr>
                <w:b/>
                <w:bCs/>
              </w:rPr>
            </w:pPr>
            <w:r>
              <w:rPr>
                <w:b/>
                <w:bCs/>
              </w:rPr>
              <w:t>4</w:t>
            </w:r>
          </w:p>
        </w:tc>
        <w:tc>
          <w:tcPr>
            <w:tcW w:w="2071" w:type="dxa"/>
            <w:shd w:val="clear" w:color="auto" w:fill="F2F2F2" w:themeFill="background1" w:themeFillShade="F2"/>
          </w:tcPr>
          <w:p w14:paraId="5F763810" w14:textId="38766FEB" w:rsidR="00D25187" w:rsidRPr="00EF3D37" w:rsidRDefault="00D25187" w:rsidP="008D0DE9">
            <w:pPr>
              <w:rPr>
                <w:b/>
                <w:bCs/>
              </w:rPr>
            </w:pPr>
            <w:r>
              <w:rPr>
                <w:b/>
                <w:bCs/>
              </w:rPr>
              <w:t>Qualification Criteria (Pass/ Fail)</w:t>
            </w:r>
          </w:p>
        </w:tc>
        <w:tc>
          <w:tcPr>
            <w:tcW w:w="7354" w:type="dxa"/>
            <w:shd w:val="clear" w:color="auto" w:fill="F2F2F2" w:themeFill="background1" w:themeFillShade="F2"/>
          </w:tcPr>
          <w:p w14:paraId="55519EEB" w14:textId="77777777" w:rsidR="00D25187" w:rsidRPr="003F53ED" w:rsidRDefault="00D25187" w:rsidP="008D0DE9">
            <w:pPr>
              <w:pStyle w:val="ListParagraph"/>
              <w:ind w:left="360"/>
              <w:jc w:val="both"/>
            </w:pPr>
            <w:r w:rsidRPr="003F53ED">
              <w:rPr>
                <w:bCs/>
              </w:rPr>
              <w:t xml:space="preserve">All due diligence checks are found to be clear </w:t>
            </w:r>
            <w:r w:rsidRPr="003F53ED">
              <w:t xml:space="preserve">including but not limited to Anti-Terror Checks. </w:t>
            </w:r>
          </w:p>
          <w:p w14:paraId="374A86CC" w14:textId="77777777" w:rsidR="00D25187" w:rsidRPr="00805C27" w:rsidRDefault="00D25187" w:rsidP="008D0DE9"/>
        </w:tc>
      </w:tr>
    </w:tbl>
    <w:p w14:paraId="2EE1F1E1" w14:textId="77777777" w:rsidR="00D25187" w:rsidRPr="00805C27" w:rsidRDefault="00D25187" w:rsidP="00F03C6C">
      <w:pPr>
        <w:jc w:val="both"/>
      </w:pPr>
    </w:p>
    <w:p w14:paraId="5FA00E4A" w14:textId="6A1B81D3" w:rsidR="00EE1801" w:rsidRPr="00805C27" w:rsidRDefault="4B7290D8" w:rsidP="00E249FC">
      <w:pPr>
        <w:pStyle w:val="Heading1"/>
        <w:keepNext w:val="0"/>
      </w:pPr>
      <w:r>
        <w:t>Response Format</w:t>
      </w:r>
    </w:p>
    <w:p w14:paraId="41053F20" w14:textId="79316A52" w:rsidR="00291985" w:rsidRDefault="00291985" w:rsidP="00291985">
      <w:pPr>
        <w:jc w:val="both"/>
        <w:rPr>
          <w:rFonts w:ascii="Calibri" w:hAnsi="Calibri"/>
        </w:rPr>
      </w:pPr>
      <w:r w:rsidRPr="0002308D">
        <w:rPr>
          <w:rFonts w:ascii="Calibri" w:hAnsi="Calibri"/>
        </w:rPr>
        <w:t xml:space="preserve">In order to make submissions </w:t>
      </w:r>
      <w:r>
        <w:rPr>
          <w:rFonts w:ascii="Calibri" w:hAnsi="Calibri"/>
        </w:rPr>
        <w:t xml:space="preserve">for the ITT and for the EOI </w:t>
      </w:r>
      <w:r w:rsidRPr="0002308D">
        <w:rPr>
          <w:rFonts w:ascii="Calibri" w:hAnsi="Calibri"/>
        </w:rPr>
        <w:t xml:space="preserve">as easy as possible for suppliers and for evaluation by GOAL, GOAL has prepared forms which are included as Appendices </w:t>
      </w:r>
      <w:r w:rsidRPr="0010059B">
        <w:rPr>
          <w:rFonts w:ascii="Calibri" w:hAnsi="Calibri"/>
        </w:rPr>
        <w:t>1-</w:t>
      </w:r>
      <w:r w:rsidR="0010059B" w:rsidRPr="0010059B">
        <w:rPr>
          <w:rFonts w:ascii="Calibri" w:hAnsi="Calibri"/>
        </w:rPr>
        <w:t>9</w:t>
      </w:r>
      <w:proofErr w:type="gramStart"/>
      <w:r w:rsidRPr="0010059B">
        <w:rPr>
          <w:rFonts w:ascii="Calibri" w:hAnsi="Calibri"/>
        </w:rPr>
        <w:t>.</w:t>
      </w:r>
      <w:r w:rsidRPr="0002308D">
        <w:rPr>
          <w:rFonts w:ascii="Calibri" w:hAnsi="Calibri"/>
        </w:rPr>
        <w:t xml:space="preserve"> </w:t>
      </w:r>
      <w:r>
        <w:rPr>
          <w:rFonts w:ascii="Calibri" w:hAnsi="Calibri"/>
        </w:rPr>
        <w:t xml:space="preserve"> </w:t>
      </w:r>
      <w:proofErr w:type="gramEnd"/>
      <w:r>
        <w:rPr>
          <w:rFonts w:ascii="Calibri" w:hAnsi="Calibri"/>
        </w:rPr>
        <w:t xml:space="preserve">Any additional information submitted </w:t>
      </w:r>
      <w:r w:rsidR="007702D5">
        <w:rPr>
          <w:rFonts w:ascii="Calibri" w:hAnsi="Calibri"/>
        </w:rPr>
        <w:t xml:space="preserve">others than these forms </w:t>
      </w:r>
      <w:r>
        <w:rPr>
          <w:rFonts w:ascii="Calibri" w:hAnsi="Calibri"/>
        </w:rPr>
        <w:t>will be reviewed at the discretion of GOAL.</w:t>
      </w:r>
    </w:p>
    <w:p w14:paraId="1741DBE3" w14:textId="611B6714" w:rsidR="00A366AE" w:rsidRPr="00566610" w:rsidRDefault="00A366AE" w:rsidP="00A366AE">
      <w:pPr>
        <w:jc w:val="both"/>
        <w:rPr>
          <w:rFonts w:ascii="Calibri" w:hAnsi="Calibri"/>
        </w:rPr>
      </w:pPr>
      <w:r w:rsidRPr="00566610">
        <w:rPr>
          <w:rFonts w:ascii="Calibri" w:hAnsi="Calibri"/>
        </w:rPr>
        <w:t xml:space="preserve">All submissions must conform to the response format </w:t>
      </w:r>
      <w:r>
        <w:rPr>
          <w:rFonts w:ascii="Calibri" w:hAnsi="Calibri"/>
        </w:rPr>
        <w:t>set out in this document</w:t>
      </w:r>
      <w:r w:rsidRPr="00566610">
        <w:rPr>
          <w:rFonts w:ascii="Calibri" w:hAnsi="Calibri"/>
        </w:rPr>
        <w:t xml:space="preserve">. Where a submission does not conform to the required format, the </w:t>
      </w:r>
      <w:r w:rsidR="00BD0295">
        <w:rPr>
          <w:rFonts w:ascii="Calibri" w:hAnsi="Calibri"/>
        </w:rPr>
        <w:t>s</w:t>
      </w:r>
      <w:r>
        <w:rPr>
          <w:rFonts w:ascii="Calibri" w:hAnsi="Calibri"/>
        </w:rPr>
        <w:t>upplier</w:t>
      </w:r>
      <w:r w:rsidRPr="00566610">
        <w:rPr>
          <w:rFonts w:ascii="Calibri" w:hAnsi="Calibri"/>
        </w:rPr>
        <w:t xml:space="preserve"> </w:t>
      </w:r>
      <w:r>
        <w:rPr>
          <w:rFonts w:ascii="Calibri" w:hAnsi="Calibri"/>
        </w:rPr>
        <w:t>will</w:t>
      </w:r>
      <w:r w:rsidRPr="00566610">
        <w:rPr>
          <w:rFonts w:ascii="Calibri" w:hAnsi="Calibri"/>
        </w:rPr>
        <w:t xml:space="preserve"> be requested to resubmit it in the correct format, on the understanding that the resubmission cannot contain any material change from the original. Failure to resubmit in the correct format within three working days may result in disqualification</w:t>
      </w:r>
      <w:proofErr w:type="gramStart"/>
      <w:r w:rsidRPr="00566610">
        <w:rPr>
          <w:rFonts w:ascii="Calibri" w:hAnsi="Calibri"/>
        </w:rPr>
        <w:t xml:space="preserve">.  </w:t>
      </w:r>
      <w:proofErr w:type="gramEnd"/>
    </w:p>
    <w:p w14:paraId="36FA0FDB" w14:textId="19EC5C36" w:rsidR="006662DB" w:rsidRPr="00566610" w:rsidRDefault="00A366AE" w:rsidP="00A366AE">
      <w:pPr>
        <w:jc w:val="both"/>
      </w:pPr>
      <w:r w:rsidRPr="00566610">
        <w:t>By responding to th</w:t>
      </w:r>
      <w:r>
        <w:t>e</w:t>
      </w:r>
      <w:r w:rsidRPr="00566610">
        <w:t xml:space="preserve"> EOI and ITT, </w:t>
      </w:r>
      <w:r>
        <w:t>the supplier</w:t>
      </w:r>
      <w:r w:rsidRPr="00566610">
        <w:t xml:space="preserve"> accept</w:t>
      </w:r>
      <w:r>
        <w:t>s</w:t>
      </w:r>
      <w:r w:rsidRPr="00566610">
        <w:t xml:space="preserve"> the terms and conditions of th</w:t>
      </w:r>
      <w:r>
        <w:t>e</w:t>
      </w:r>
      <w:r w:rsidRPr="00566610">
        <w:t xml:space="preserve"> EOI and ITT</w:t>
      </w:r>
      <w:proofErr w:type="gramStart"/>
      <w:r w:rsidRPr="00566610">
        <w:t xml:space="preserve">.  </w:t>
      </w:r>
      <w:proofErr w:type="gramEnd"/>
      <w:r w:rsidRPr="00566610">
        <w:t xml:space="preserve">Should a </w:t>
      </w:r>
      <w:r>
        <w:t>supplier</w:t>
      </w:r>
      <w:r w:rsidRPr="00566610">
        <w:t xml:space="preserve"> not comply with these requirements, GOAL may, at their sole discretion, reject the response</w:t>
      </w:r>
      <w:bookmarkStart w:id="23" w:name="_Toc466022956"/>
      <w:bookmarkStart w:id="24" w:name="_Toc466022957"/>
      <w:bookmarkEnd w:id="23"/>
      <w:bookmarkEnd w:id="24"/>
      <w:r w:rsidRPr="00566610">
        <w:t>.</w:t>
      </w:r>
    </w:p>
    <w:p w14:paraId="128BD1EB" w14:textId="0FBD75EF" w:rsidR="002F0B84" w:rsidRDefault="4B7290D8" w:rsidP="00F33153">
      <w:pPr>
        <w:pStyle w:val="Heading2"/>
        <w:keepNext w:val="0"/>
        <w:numPr>
          <w:ilvl w:val="0"/>
          <w:numId w:val="0"/>
        </w:numPr>
      </w:pPr>
      <w:r>
        <w:t>Submission Checklist</w:t>
      </w:r>
      <w:r w:rsidR="00A64FC0">
        <w:t xml:space="preserve"> </w:t>
      </w:r>
      <w:r w:rsidR="007702D5">
        <w:t>ITT</w:t>
      </w:r>
      <w:r w:rsidR="00F33153">
        <w:t xml:space="preserve"> and EOI</w:t>
      </w:r>
    </w:p>
    <w:p w14:paraId="0B2C8257" w14:textId="6A79C1A2" w:rsidR="003B65C4" w:rsidRPr="002F0B84" w:rsidRDefault="00A8102A" w:rsidP="002F0B84">
      <w:r>
        <w:t xml:space="preserve">Please ensure that you have read and thoroughly understand the instruction given in the </w:t>
      </w:r>
      <w:r w:rsidR="00C270E0">
        <w:t>checklist</w:t>
      </w:r>
      <w:r>
        <w:t xml:space="preserve"> below. </w:t>
      </w:r>
      <w:r w:rsidR="0031399F">
        <w:t>Failure</w:t>
      </w:r>
      <w:r>
        <w:t xml:space="preserve"> to comply with th</w:t>
      </w:r>
      <w:r w:rsidR="007A73BB">
        <w:t xml:space="preserve">is instruction </w:t>
      </w:r>
      <w:r w:rsidR="003B65C4">
        <w:t xml:space="preserve">or omission of key information </w:t>
      </w:r>
      <w:r w:rsidR="007A73BB">
        <w:t xml:space="preserve">will almost certainly mean your submission will be unsuccessful. </w:t>
      </w:r>
    </w:p>
    <w:tbl>
      <w:tblPr>
        <w:tblStyle w:val="TableGrid"/>
        <w:tblW w:w="10201" w:type="dxa"/>
        <w:tblLayout w:type="fixed"/>
        <w:tblLook w:val="04A0" w:firstRow="1" w:lastRow="0" w:firstColumn="1" w:lastColumn="0" w:noHBand="0" w:noVBand="1"/>
      </w:tblPr>
      <w:tblGrid>
        <w:gridCol w:w="704"/>
        <w:gridCol w:w="2835"/>
        <w:gridCol w:w="1701"/>
        <w:gridCol w:w="4961"/>
      </w:tblGrid>
      <w:tr w:rsidR="00B000DA" w:rsidRPr="00EF3D37" w14:paraId="0FF922E5" w14:textId="77777777" w:rsidTr="00092FED">
        <w:trPr>
          <w:trHeight w:val="319"/>
        </w:trPr>
        <w:tc>
          <w:tcPr>
            <w:tcW w:w="704" w:type="dxa"/>
            <w:shd w:val="clear" w:color="auto" w:fill="D9D9D9" w:themeFill="background1" w:themeFillShade="D9"/>
          </w:tcPr>
          <w:p w14:paraId="5EA07770" w14:textId="77777777" w:rsidR="00B000DA" w:rsidRPr="00EF3D37" w:rsidRDefault="00B000DA" w:rsidP="4B7290D8">
            <w:pPr>
              <w:rPr>
                <w:b/>
                <w:bCs/>
                <w:sz w:val="20"/>
                <w:szCs w:val="20"/>
              </w:rPr>
            </w:pPr>
            <w:r w:rsidRPr="4B7290D8">
              <w:rPr>
                <w:b/>
                <w:bCs/>
                <w:sz w:val="20"/>
                <w:szCs w:val="20"/>
              </w:rPr>
              <w:t>Line</w:t>
            </w:r>
          </w:p>
          <w:p w14:paraId="4D12EA6A" w14:textId="77777777" w:rsidR="00B000DA" w:rsidRPr="00EF3D37" w:rsidRDefault="00B000DA" w:rsidP="00763099">
            <w:pPr>
              <w:rPr>
                <w:b/>
                <w:sz w:val="20"/>
                <w:szCs w:val="20"/>
              </w:rPr>
            </w:pPr>
          </w:p>
        </w:tc>
        <w:tc>
          <w:tcPr>
            <w:tcW w:w="2835" w:type="dxa"/>
            <w:shd w:val="clear" w:color="auto" w:fill="D9D9D9" w:themeFill="background1" w:themeFillShade="D9"/>
          </w:tcPr>
          <w:p w14:paraId="69B7BF78" w14:textId="2120B3ED" w:rsidR="00B000DA" w:rsidRPr="00EF3D37" w:rsidRDefault="00B000DA" w:rsidP="4B7290D8">
            <w:pPr>
              <w:rPr>
                <w:b/>
                <w:bCs/>
                <w:sz w:val="20"/>
                <w:szCs w:val="20"/>
              </w:rPr>
            </w:pPr>
            <w:r>
              <w:rPr>
                <w:b/>
                <w:bCs/>
                <w:sz w:val="20"/>
                <w:szCs w:val="20"/>
              </w:rPr>
              <w:t>Document to be Submitted</w:t>
            </w:r>
          </w:p>
          <w:p w14:paraId="49394C10" w14:textId="77777777" w:rsidR="00B000DA" w:rsidRPr="00EF3D37" w:rsidRDefault="00B000DA" w:rsidP="00763099">
            <w:pPr>
              <w:rPr>
                <w:b/>
                <w:sz w:val="20"/>
                <w:szCs w:val="20"/>
              </w:rPr>
            </w:pPr>
          </w:p>
        </w:tc>
        <w:tc>
          <w:tcPr>
            <w:tcW w:w="1701" w:type="dxa"/>
            <w:shd w:val="clear" w:color="auto" w:fill="D9D9D9" w:themeFill="background1" w:themeFillShade="D9"/>
          </w:tcPr>
          <w:p w14:paraId="7EC624A3" w14:textId="4B48E0DD" w:rsidR="00B000DA" w:rsidRDefault="00092FED" w:rsidP="4B7290D8">
            <w:pPr>
              <w:rPr>
                <w:b/>
                <w:bCs/>
                <w:sz w:val="20"/>
                <w:szCs w:val="20"/>
              </w:rPr>
            </w:pPr>
            <w:r>
              <w:rPr>
                <w:b/>
                <w:bCs/>
                <w:sz w:val="20"/>
                <w:szCs w:val="20"/>
              </w:rPr>
              <w:t>Process to be used for</w:t>
            </w:r>
          </w:p>
        </w:tc>
        <w:tc>
          <w:tcPr>
            <w:tcW w:w="4961" w:type="dxa"/>
            <w:shd w:val="clear" w:color="auto" w:fill="D9D9D9" w:themeFill="background1" w:themeFillShade="D9"/>
          </w:tcPr>
          <w:p w14:paraId="3627EA1D" w14:textId="6139BAF5" w:rsidR="00B000DA" w:rsidRPr="00EF3D37" w:rsidRDefault="00B000DA" w:rsidP="4B7290D8">
            <w:pPr>
              <w:rPr>
                <w:b/>
                <w:bCs/>
                <w:sz w:val="20"/>
                <w:szCs w:val="20"/>
              </w:rPr>
            </w:pPr>
            <w:r>
              <w:rPr>
                <w:b/>
                <w:bCs/>
                <w:sz w:val="20"/>
                <w:szCs w:val="20"/>
              </w:rPr>
              <w:t>Administrative Instructions for Submission</w:t>
            </w:r>
          </w:p>
          <w:p w14:paraId="344D2E62" w14:textId="77777777" w:rsidR="00B000DA" w:rsidRPr="00EF3D37" w:rsidRDefault="00B000DA" w:rsidP="00763099">
            <w:pPr>
              <w:rPr>
                <w:b/>
                <w:sz w:val="20"/>
                <w:szCs w:val="20"/>
              </w:rPr>
            </w:pPr>
          </w:p>
        </w:tc>
      </w:tr>
      <w:tr w:rsidR="00B000DA" w:rsidRPr="00EF3D37" w14:paraId="6BFF8657" w14:textId="77777777" w:rsidTr="00092FED">
        <w:trPr>
          <w:trHeight w:val="250"/>
        </w:trPr>
        <w:tc>
          <w:tcPr>
            <w:tcW w:w="704" w:type="dxa"/>
            <w:shd w:val="clear" w:color="auto" w:fill="D9D9D9" w:themeFill="background1" w:themeFillShade="D9"/>
          </w:tcPr>
          <w:p w14:paraId="7E095244" w14:textId="44D19830" w:rsidR="00B000DA" w:rsidRPr="4B7290D8" w:rsidRDefault="00B000DA" w:rsidP="00B24C29">
            <w:pPr>
              <w:jc w:val="center"/>
              <w:rPr>
                <w:sz w:val="20"/>
                <w:szCs w:val="20"/>
              </w:rPr>
            </w:pPr>
            <w:r>
              <w:rPr>
                <w:sz w:val="20"/>
                <w:szCs w:val="20"/>
              </w:rPr>
              <w:t>1</w:t>
            </w:r>
          </w:p>
        </w:tc>
        <w:tc>
          <w:tcPr>
            <w:tcW w:w="2835" w:type="dxa"/>
            <w:shd w:val="clear" w:color="auto" w:fill="F2F2F2" w:themeFill="background1" w:themeFillShade="F2"/>
          </w:tcPr>
          <w:p w14:paraId="46A5FF67" w14:textId="2D3AD1EE" w:rsidR="00B000DA" w:rsidRPr="4B7290D8" w:rsidRDefault="00B000DA" w:rsidP="4B7290D8">
            <w:pPr>
              <w:rPr>
                <w:sz w:val="20"/>
                <w:szCs w:val="20"/>
              </w:rPr>
            </w:pPr>
            <w:r w:rsidRPr="00B96546">
              <w:rPr>
                <w:sz w:val="20"/>
                <w:szCs w:val="20"/>
              </w:rPr>
              <w:t>Appendix 1</w:t>
            </w:r>
            <w:r>
              <w:rPr>
                <w:sz w:val="20"/>
                <w:szCs w:val="20"/>
              </w:rPr>
              <w:t>:</w:t>
            </w:r>
            <w:r w:rsidRPr="00B96546">
              <w:rPr>
                <w:sz w:val="20"/>
                <w:szCs w:val="20"/>
              </w:rPr>
              <w:t xml:space="preserve"> </w:t>
            </w:r>
            <w:r>
              <w:rPr>
                <w:sz w:val="20"/>
                <w:szCs w:val="20"/>
              </w:rPr>
              <w:t>COMPANY DETAILS</w:t>
            </w:r>
          </w:p>
        </w:tc>
        <w:tc>
          <w:tcPr>
            <w:tcW w:w="1701" w:type="dxa"/>
          </w:tcPr>
          <w:p w14:paraId="5ABCADAD" w14:textId="32B0512E" w:rsidR="00B000DA" w:rsidRDefault="00C95D14" w:rsidP="00763099">
            <w:pPr>
              <w:rPr>
                <w:sz w:val="20"/>
                <w:szCs w:val="20"/>
              </w:rPr>
            </w:pPr>
            <w:r>
              <w:rPr>
                <w:sz w:val="20"/>
                <w:szCs w:val="20"/>
              </w:rPr>
              <w:t>ITT and EOI</w:t>
            </w:r>
          </w:p>
        </w:tc>
        <w:tc>
          <w:tcPr>
            <w:tcW w:w="4961" w:type="dxa"/>
          </w:tcPr>
          <w:p w14:paraId="6943E044" w14:textId="4279EE6D" w:rsidR="00B000DA" w:rsidRPr="00EF3D37" w:rsidRDefault="00B000DA" w:rsidP="00763099">
            <w:pPr>
              <w:rPr>
                <w:sz w:val="20"/>
                <w:szCs w:val="20"/>
              </w:rPr>
            </w:pPr>
            <w:r>
              <w:rPr>
                <w:sz w:val="20"/>
                <w:szCs w:val="20"/>
              </w:rPr>
              <w:t>Complete, Sign, Stamp and Return as separate PDF entitled ‘Appendix 1 Company Details’.</w:t>
            </w:r>
          </w:p>
        </w:tc>
      </w:tr>
      <w:tr w:rsidR="00B000DA" w:rsidRPr="00EF3D37" w14:paraId="2BD6B7C5" w14:textId="77777777" w:rsidTr="00092FED">
        <w:trPr>
          <w:trHeight w:val="250"/>
        </w:trPr>
        <w:tc>
          <w:tcPr>
            <w:tcW w:w="704" w:type="dxa"/>
            <w:shd w:val="clear" w:color="auto" w:fill="D9D9D9" w:themeFill="background1" w:themeFillShade="D9"/>
          </w:tcPr>
          <w:p w14:paraId="25076FA9" w14:textId="6754CE1D" w:rsidR="00B000DA" w:rsidRPr="4B7290D8" w:rsidRDefault="00B000DA" w:rsidP="00BF3678">
            <w:pPr>
              <w:jc w:val="center"/>
              <w:rPr>
                <w:sz w:val="20"/>
                <w:szCs w:val="20"/>
              </w:rPr>
            </w:pPr>
            <w:r>
              <w:rPr>
                <w:sz w:val="20"/>
                <w:szCs w:val="20"/>
              </w:rPr>
              <w:t>2</w:t>
            </w:r>
          </w:p>
        </w:tc>
        <w:tc>
          <w:tcPr>
            <w:tcW w:w="2835" w:type="dxa"/>
            <w:shd w:val="clear" w:color="auto" w:fill="F2F2F2" w:themeFill="background1" w:themeFillShade="F2"/>
          </w:tcPr>
          <w:p w14:paraId="29536915" w14:textId="1C37056B" w:rsidR="00B000DA" w:rsidRPr="4B7290D8" w:rsidRDefault="00B000DA" w:rsidP="00BF3678">
            <w:pPr>
              <w:rPr>
                <w:sz w:val="20"/>
                <w:szCs w:val="20"/>
              </w:rPr>
            </w:pPr>
            <w:r w:rsidRPr="00B96546">
              <w:rPr>
                <w:sz w:val="20"/>
                <w:szCs w:val="20"/>
              </w:rPr>
              <w:t>Appendix 2</w:t>
            </w:r>
            <w:r>
              <w:rPr>
                <w:sz w:val="20"/>
                <w:szCs w:val="20"/>
              </w:rPr>
              <w:t xml:space="preserve">: </w:t>
            </w:r>
            <w:r w:rsidRPr="00B96546">
              <w:rPr>
                <w:sz w:val="20"/>
                <w:szCs w:val="20"/>
              </w:rPr>
              <w:t>DECLARATION RE PERSONAL AND LEGAL CIRCUMSTANCES</w:t>
            </w:r>
          </w:p>
        </w:tc>
        <w:tc>
          <w:tcPr>
            <w:tcW w:w="1701" w:type="dxa"/>
          </w:tcPr>
          <w:p w14:paraId="5A03F9B9" w14:textId="31271E24" w:rsidR="00B000DA" w:rsidRDefault="00C95D14" w:rsidP="00BF3678">
            <w:pPr>
              <w:rPr>
                <w:sz w:val="20"/>
                <w:szCs w:val="20"/>
              </w:rPr>
            </w:pPr>
            <w:r>
              <w:rPr>
                <w:sz w:val="20"/>
                <w:szCs w:val="20"/>
              </w:rPr>
              <w:t>ITT and EOI</w:t>
            </w:r>
          </w:p>
        </w:tc>
        <w:tc>
          <w:tcPr>
            <w:tcW w:w="4961" w:type="dxa"/>
          </w:tcPr>
          <w:p w14:paraId="7FF3176D" w14:textId="03366D19" w:rsidR="00B000DA" w:rsidRPr="00EF3D37" w:rsidRDefault="00B000DA" w:rsidP="00BF3678">
            <w:pPr>
              <w:rPr>
                <w:sz w:val="20"/>
                <w:szCs w:val="20"/>
              </w:rPr>
            </w:pPr>
            <w:r>
              <w:rPr>
                <w:sz w:val="20"/>
                <w:szCs w:val="20"/>
              </w:rPr>
              <w:t>Complete, Sign, Stamp and Return as separate PDF entitled ‘Appendix 2 Declaration Personal &amp; Legal’.</w:t>
            </w:r>
          </w:p>
        </w:tc>
      </w:tr>
      <w:tr w:rsidR="00B000DA" w:rsidRPr="00EF3D37" w14:paraId="5497095D" w14:textId="77777777" w:rsidTr="00092FED">
        <w:trPr>
          <w:trHeight w:val="250"/>
        </w:trPr>
        <w:tc>
          <w:tcPr>
            <w:tcW w:w="704" w:type="dxa"/>
            <w:shd w:val="clear" w:color="auto" w:fill="D9D9D9" w:themeFill="background1" w:themeFillShade="D9"/>
          </w:tcPr>
          <w:p w14:paraId="63BC74FE" w14:textId="7EF948CB" w:rsidR="00B000DA" w:rsidRPr="00EF3D37" w:rsidRDefault="00B000DA" w:rsidP="00BF3678">
            <w:pPr>
              <w:jc w:val="center"/>
              <w:rPr>
                <w:sz w:val="20"/>
                <w:szCs w:val="20"/>
              </w:rPr>
            </w:pPr>
            <w:r>
              <w:rPr>
                <w:sz w:val="20"/>
                <w:szCs w:val="20"/>
              </w:rPr>
              <w:t>3</w:t>
            </w:r>
          </w:p>
        </w:tc>
        <w:tc>
          <w:tcPr>
            <w:tcW w:w="2835" w:type="dxa"/>
            <w:shd w:val="clear" w:color="auto" w:fill="F2F2F2" w:themeFill="background1" w:themeFillShade="F2"/>
          </w:tcPr>
          <w:p w14:paraId="4FE13141" w14:textId="2CA61B8B" w:rsidR="00B000DA" w:rsidRPr="00EF3D37" w:rsidRDefault="00B000DA" w:rsidP="00BF3678">
            <w:pPr>
              <w:rPr>
                <w:sz w:val="20"/>
                <w:szCs w:val="20"/>
              </w:rPr>
            </w:pPr>
            <w:r w:rsidRPr="00B96546">
              <w:rPr>
                <w:sz w:val="20"/>
                <w:szCs w:val="20"/>
              </w:rPr>
              <w:t xml:space="preserve">APPENDIX </w:t>
            </w:r>
            <w:r>
              <w:rPr>
                <w:sz w:val="20"/>
                <w:szCs w:val="20"/>
              </w:rPr>
              <w:t xml:space="preserve">3: </w:t>
            </w:r>
            <w:r w:rsidRPr="00B96546">
              <w:rPr>
                <w:sz w:val="20"/>
                <w:szCs w:val="20"/>
              </w:rPr>
              <w:t>SELF-DECLARATION OF FINANCE AND TAX</w:t>
            </w:r>
          </w:p>
        </w:tc>
        <w:tc>
          <w:tcPr>
            <w:tcW w:w="1701" w:type="dxa"/>
          </w:tcPr>
          <w:p w14:paraId="74910A0E" w14:textId="44BC090B" w:rsidR="00B000DA" w:rsidRDefault="00C95D14" w:rsidP="00BF3678">
            <w:pPr>
              <w:rPr>
                <w:sz w:val="20"/>
                <w:szCs w:val="20"/>
              </w:rPr>
            </w:pPr>
            <w:r>
              <w:rPr>
                <w:sz w:val="20"/>
                <w:szCs w:val="20"/>
              </w:rPr>
              <w:t>ITT and EOI</w:t>
            </w:r>
          </w:p>
        </w:tc>
        <w:tc>
          <w:tcPr>
            <w:tcW w:w="4961" w:type="dxa"/>
          </w:tcPr>
          <w:p w14:paraId="0D2B638E" w14:textId="6EA6156E" w:rsidR="00B000DA" w:rsidRPr="00EF3D37" w:rsidRDefault="00B000DA" w:rsidP="00BF3678">
            <w:pPr>
              <w:rPr>
                <w:sz w:val="20"/>
                <w:szCs w:val="20"/>
              </w:rPr>
            </w:pPr>
            <w:r>
              <w:rPr>
                <w:sz w:val="20"/>
                <w:szCs w:val="20"/>
              </w:rPr>
              <w:t>Complete, Sign, Stamp and Return as separate PDF entitled ‘Appendix 3 Declaration Finance &amp; Tax’.</w:t>
            </w:r>
          </w:p>
        </w:tc>
      </w:tr>
      <w:tr w:rsidR="00B000DA" w:rsidRPr="00EF3D37" w14:paraId="2692CEE6" w14:textId="77777777" w:rsidTr="00092FED">
        <w:trPr>
          <w:trHeight w:val="250"/>
        </w:trPr>
        <w:tc>
          <w:tcPr>
            <w:tcW w:w="704" w:type="dxa"/>
            <w:shd w:val="clear" w:color="auto" w:fill="D9D9D9" w:themeFill="background1" w:themeFillShade="D9"/>
          </w:tcPr>
          <w:p w14:paraId="679C2FEF" w14:textId="0649B2DD" w:rsidR="00B000DA" w:rsidRDefault="00B000DA" w:rsidP="00BF3678">
            <w:pPr>
              <w:jc w:val="center"/>
              <w:rPr>
                <w:sz w:val="20"/>
                <w:szCs w:val="20"/>
              </w:rPr>
            </w:pPr>
            <w:r>
              <w:rPr>
                <w:sz w:val="20"/>
                <w:szCs w:val="20"/>
              </w:rPr>
              <w:t>4</w:t>
            </w:r>
          </w:p>
        </w:tc>
        <w:tc>
          <w:tcPr>
            <w:tcW w:w="2835" w:type="dxa"/>
            <w:shd w:val="clear" w:color="auto" w:fill="F2F2F2" w:themeFill="background1" w:themeFillShade="F2"/>
          </w:tcPr>
          <w:p w14:paraId="6DE7CD3F" w14:textId="1D0966CB" w:rsidR="00B000DA" w:rsidRDefault="00B000DA" w:rsidP="00BF3678">
            <w:pPr>
              <w:rPr>
                <w:sz w:val="20"/>
                <w:szCs w:val="20"/>
              </w:rPr>
            </w:pPr>
            <w:r>
              <w:rPr>
                <w:sz w:val="20"/>
                <w:szCs w:val="20"/>
              </w:rPr>
              <w:t xml:space="preserve">Appendix 4: </w:t>
            </w:r>
            <w:r w:rsidR="008D71EB">
              <w:rPr>
                <w:sz w:val="20"/>
                <w:szCs w:val="20"/>
              </w:rPr>
              <w:t>NOMINATED PERSONNEL</w:t>
            </w:r>
          </w:p>
        </w:tc>
        <w:tc>
          <w:tcPr>
            <w:tcW w:w="1701" w:type="dxa"/>
          </w:tcPr>
          <w:p w14:paraId="2BDBC6A8" w14:textId="7CB3CD26" w:rsidR="00B000DA" w:rsidRPr="00F4123D" w:rsidRDefault="00C95D14" w:rsidP="00BF3678">
            <w:pPr>
              <w:rPr>
                <w:sz w:val="20"/>
                <w:szCs w:val="20"/>
              </w:rPr>
            </w:pPr>
            <w:r>
              <w:rPr>
                <w:sz w:val="20"/>
                <w:szCs w:val="20"/>
              </w:rPr>
              <w:t>ITT and EOI</w:t>
            </w:r>
          </w:p>
        </w:tc>
        <w:tc>
          <w:tcPr>
            <w:tcW w:w="4961" w:type="dxa"/>
          </w:tcPr>
          <w:p w14:paraId="70B9E4FE" w14:textId="6F24D7A5" w:rsidR="00B000DA" w:rsidRDefault="00D84415" w:rsidP="00BF3678">
            <w:pPr>
              <w:rPr>
                <w:sz w:val="20"/>
                <w:szCs w:val="20"/>
              </w:rPr>
            </w:pPr>
            <w:r>
              <w:rPr>
                <w:sz w:val="20"/>
                <w:szCs w:val="20"/>
              </w:rPr>
              <w:t>Complete, Sign, Stamp and Return as separate PDF entitled ‘Appendix 4 Nominated Personnel’.</w:t>
            </w:r>
          </w:p>
        </w:tc>
      </w:tr>
      <w:tr w:rsidR="00B000DA" w:rsidRPr="00EF3D37" w14:paraId="1CC3BFF1" w14:textId="77777777" w:rsidTr="00092FED">
        <w:trPr>
          <w:trHeight w:val="250"/>
        </w:trPr>
        <w:tc>
          <w:tcPr>
            <w:tcW w:w="704" w:type="dxa"/>
            <w:shd w:val="clear" w:color="auto" w:fill="D9D9D9" w:themeFill="background1" w:themeFillShade="D9"/>
          </w:tcPr>
          <w:p w14:paraId="120AAF15" w14:textId="502B0525" w:rsidR="00B000DA" w:rsidRDefault="00B000DA" w:rsidP="00BF3678">
            <w:pPr>
              <w:jc w:val="center"/>
              <w:rPr>
                <w:sz w:val="20"/>
                <w:szCs w:val="20"/>
              </w:rPr>
            </w:pPr>
            <w:r>
              <w:rPr>
                <w:sz w:val="20"/>
                <w:szCs w:val="20"/>
              </w:rPr>
              <w:t>5</w:t>
            </w:r>
          </w:p>
        </w:tc>
        <w:tc>
          <w:tcPr>
            <w:tcW w:w="2835" w:type="dxa"/>
            <w:shd w:val="clear" w:color="auto" w:fill="F2F2F2" w:themeFill="background1" w:themeFillShade="F2"/>
          </w:tcPr>
          <w:p w14:paraId="3EEB7938" w14:textId="216F7646" w:rsidR="00B000DA" w:rsidRPr="00EF3D37" w:rsidRDefault="00B000DA" w:rsidP="00BF3678">
            <w:pPr>
              <w:rPr>
                <w:sz w:val="20"/>
                <w:szCs w:val="20"/>
              </w:rPr>
            </w:pPr>
            <w:r>
              <w:rPr>
                <w:sz w:val="20"/>
                <w:szCs w:val="20"/>
              </w:rPr>
              <w:t>Appendix 5: PREVIOUS CONTRACTS</w:t>
            </w:r>
          </w:p>
        </w:tc>
        <w:tc>
          <w:tcPr>
            <w:tcW w:w="1701" w:type="dxa"/>
          </w:tcPr>
          <w:p w14:paraId="6675A873" w14:textId="18D22910" w:rsidR="00B000DA" w:rsidRDefault="00C95D14" w:rsidP="00BF3678">
            <w:pPr>
              <w:rPr>
                <w:sz w:val="20"/>
                <w:szCs w:val="20"/>
              </w:rPr>
            </w:pPr>
            <w:r>
              <w:rPr>
                <w:sz w:val="20"/>
                <w:szCs w:val="20"/>
              </w:rPr>
              <w:t>ITT and EOI</w:t>
            </w:r>
          </w:p>
        </w:tc>
        <w:tc>
          <w:tcPr>
            <w:tcW w:w="4961" w:type="dxa"/>
          </w:tcPr>
          <w:p w14:paraId="6A9622D9" w14:textId="0B4162BD" w:rsidR="00B000DA" w:rsidRPr="00EF3D37" w:rsidRDefault="00B000DA" w:rsidP="00BF3678">
            <w:pPr>
              <w:rPr>
                <w:sz w:val="20"/>
                <w:szCs w:val="20"/>
              </w:rPr>
            </w:pPr>
            <w:r>
              <w:rPr>
                <w:sz w:val="20"/>
                <w:szCs w:val="20"/>
              </w:rPr>
              <w:t>Complete, Sign, Stamp and Return as separate PDF entitled ‘Appendix 5 Previous Contracts’.</w:t>
            </w:r>
          </w:p>
        </w:tc>
      </w:tr>
      <w:tr w:rsidR="00C31593" w:rsidRPr="00EF3D37" w14:paraId="2118C31E" w14:textId="77777777" w:rsidTr="00092FED">
        <w:trPr>
          <w:trHeight w:val="250"/>
        </w:trPr>
        <w:tc>
          <w:tcPr>
            <w:tcW w:w="704" w:type="dxa"/>
            <w:shd w:val="clear" w:color="auto" w:fill="D9D9D9" w:themeFill="background1" w:themeFillShade="D9"/>
          </w:tcPr>
          <w:p w14:paraId="7B4E78C8" w14:textId="4E171F30" w:rsidR="00C31593" w:rsidRDefault="00C31593" w:rsidP="00BF3678">
            <w:pPr>
              <w:jc w:val="center"/>
              <w:rPr>
                <w:sz w:val="20"/>
                <w:szCs w:val="20"/>
              </w:rPr>
            </w:pPr>
            <w:r>
              <w:rPr>
                <w:sz w:val="20"/>
                <w:szCs w:val="20"/>
              </w:rPr>
              <w:t>6</w:t>
            </w:r>
          </w:p>
        </w:tc>
        <w:tc>
          <w:tcPr>
            <w:tcW w:w="2835" w:type="dxa"/>
            <w:shd w:val="clear" w:color="auto" w:fill="F2F2F2" w:themeFill="background1" w:themeFillShade="F2"/>
          </w:tcPr>
          <w:p w14:paraId="0C7C944F" w14:textId="63339CE6" w:rsidR="00C31593" w:rsidRDefault="00C31593" w:rsidP="00BF3678">
            <w:pPr>
              <w:rPr>
                <w:sz w:val="20"/>
                <w:szCs w:val="20"/>
              </w:rPr>
            </w:pPr>
            <w:r>
              <w:rPr>
                <w:sz w:val="20"/>
                <w:szCs w:val="20"/>
              </w:rPr>
              <w:t>Appendix 6: Sample Report</w:t>
            </w:r>
          </w:p>
        </w:tc>
        <w:tc>
          <w:tcPr>
            <w:tcW w:w="1701" w:type="dxa"/>
          </w:tcPr>
          <w:p w14:paraId="225253B9" w14:textId="517E00D6" w:rsidR="00C31593" w:rsidRDefault="00C95D14" w:rsidP="00BF3678">
            <w:pPr>
              <w:rPr>
                <w:sz w:val="20"/>
                <w:szCs w:val="20"/>
              </w:rPr>
            </w:pPr>
            <w:r>
              <w:rPr>
                <w:sz w:val="20"/>
                <w:szCs w:val="20"/>
              </w:rPr>
              <w:t>ITT and EOI</w:t>
            </w:r>
          </w:p>
        </w:tc>
        <w:tc>
          <w:tcPr>
            <w:tcW w:w="4961" w:type="dxa"/>
          </w:tcPr>
          <w:p w14:paraId="4B629C73" w14:textId="1B849575" w:rsidR="00C31593" w:rsidRDefault="00A070C4" w:rsidP="00BF3678">
            <w:pPr>
              <w:rPr>
                <w:sz w:val="20"/>
                <w:szCs w:val="20"/>
              </w:rPr>
            </w:pPr>
            <w:r>
              <w:rPr>
                <w:sz w:val="20"/>
                <w:szCs w:val="20"/>
              </w:rPr>
              <w:t>Complete, Sign, Stamp and Return as separate PDF entitled ‘Appendix 6 Sample Report’.</w:t>
            </w:r>
          </w:p>
        </w:tc>
      </w:tr>
      <w:tr w:rsidR="00C31593" w:rsidRPr="00EF3D37" w14:paraId="4FCF27B0" w14:textId="77777777" w:rsidTr="00092FED">
        <w:trPr>
          <w:trHeight w:val="250"/>
        </w:trPr>
        <w:tc>
          <w:tcPr>
            <w:tcW w:w="704" w:type="dxa"/>
            <w:shd w:val="clear" w:color="auto" w:fill="D9D9D9" w:themeFill="background1" w:themeFillShade="D9"/>
          </w:tcPr>
          <w:p w14:paraId="7ACCF429" w14:textId="68144309" w:rsidR="00C31593" w:rsidRDefault="00C31593" w:rsidP="00BF3678">
            <w:pPr>
              <w:jc w:val="center"/>
              <w:rPr>
                <w:sz w:val="20"/>
                <w:szCs w:val="20"/>
              </w:rPr>
            </w:pPr>
            <w:r>
              <w:rPr>
                <w:sz w:val="20"/>
                <w:szCs w:val="20"/>
              </w:rPr>
              <w:t>7</w:t>
            </w:r>
          </w:p>
        </w:tc>
        <w:tc>
          <w:tcPr>
            <w:tcW w:w="2835" w:type="dxa"/>
            <w:shd w:val="clear" w:color="auto" w:fill="F2F2F2" w:themeFill="background1" w:themeFillShade="F2"/>
          </w:tcPr>
          <w:p w14:paraId="23BFC43B" w14:textId="3376B776" w:rsidR="00C31593" w:rsidRDefault="00C31593" w:rsidP="00BF3678">
            <w:pPr>
              <w:rPr>
                <w:sz w:val="20"/>
                <w:szCs w:val="20"/>
              </w:rPr>
            </w:pPr>
            <w:r w:rsidRPr="00312C22">
              <w:rPr>
                <w:sz w:val="20"/>
                <w:szCs w:val="20"/>
              </w:rPr>
              <w:t xml:space="preserve">Appendix 7: Proposed </w:t>
            </w:r>
            <w:proofErr w:type="spellStart"/>
            <w:r w:rsidRPr="00312C22">
              <w:rPr>
                <w:sz w:val="20"/>
                <w:szCs w:val="20"/>
              </w:rPr>
              <w:t>Methodology</w:t>
            </w:r>
            <w:r>
              <w:rPr>
                <w:sz w:val="20"/>
                <w:szCs w:val="20"/>
              </w:rPr>
              <w:t>_WASH</w:t>
            </w:r>
            <w:proofErr w:type="spellEnd"/>
            <w:r>
              <w:rPr>
                <w:sz w:val="20"/>
                <w:szCs w:val="20"/>
              </w:rPr>
              <w:t xml:space="preserve"> Programme</w:t>
            </w:r>
          </w:p>
        </w:tc>
        <w:tc>
          <w:tcPr>
            <w:tcW w:w="1701" w:type="dxa"/>
          </w:tcPr>
          <w:p w14:paraId="0ED7BE50" w14:textId="72CC55FA" w:rsidR="00C31593" w:rsidRDefault="00A070C4" w:rsidP="00BF3678">
            <w:pPr>
              <w:rPr>
                <w:sz w:val="20"/>
                <w:szCs w:val="20"/>
              </w:rPr>
            </w:pPr>
            <w:r>
              <w:rPr>
                <w:sz w:val="20"/>
                <w:szCs w:val="20"/>
              </w:rPr>
              <w:t>ITT Only</w:t>
            </w:r>
          </w:p>
        </w:tc>
        <w:tc>
          <w:tcPr>
            <w:tcW w:w="4961" w:type="dxa"/>
          </w:tcPr>
          <w:p w14:paraId="05ACC35B" w14:textId="44A370ED" w:rsidR="00C31593" w:rsidRDefault="00A070C4" w:rsidP="00BF3678">
            <w:pPr>
              <w:rPr>
                <w:sz w:val="20"/>
                <w:szCs w:val="20"/>
              </w:rPr>
            </w:pPr>
            <w:r>
              <w:rPr>
                <w:sz w:val="20"/>
                <w:szCs w:val="20"/>
              </w:rPr>
              <w:t xml:space="preserve">Complete, Sign, Stamp and Return as separate PDF entitled ‘Appendix 7 </w:t>
            </w:r>
            <w:r w:rsidR="008D0712">
              <w:rPr>
                <w:sz w:val="20"/>
                <w:szCs w:val="20"/>
              </w:rPr>
              <w:t>Proposed Methodology</w:t>
            </w:r>
            <w:r>
              <w:rPr>
                <w:sz w:val="20"/>
                <w:szCs w:val="20"/>
              </w:rPr>
              <w:t>’.</w:t>
            </w:r>
          </w:p>
        </w:tc>
      </w:tr>
      <w:tr w:rsidR="00B000DA" w:rsidRPr="00EF3D37" w14:paraId="38D2E620" w14:textId="77777777" w:rsidTr="00092FED">
        <w:trPr>
          <w:trHeight w:val="250"/>
        </w:trPr>
        <w:tc>
          <w:tcPr>
            <w:tcW w:w="704" w:type="dxa"/>
            <w:shd w:val="clear" w:color="auto" w:fill="D9D9D9" w:themeFill="background1" w:themeFillShade="D9"/>
          </w:tcPr>
          <w:p w14:paraId="1F30A4A8" w14:textId="38476205" w:rsidR="00B000DA" w:rsidRDefault="00C31593" w:rsidP="00BF3678">
            <w:pPr>
              <w:jc w:val="center"/>
              <w:rPr>
                <w:sz w:val="20"/>
                <w:szCs w:val="20"/>
              </w:rPr>
            </w:pPr>
            <w:r>
              <w:rPr>
                <w:sz w:val="20"/>
                <w:szCs w:val="20"/>
              </w:rPr>
              <w:t>8</w:t>
            </w:r>
          </w:p>
        </w:tc>
        <w:tc>
          <w:tcPr>
            <w:tcW w:w="2835" w:type="dxa"/>
            <w:shd w:val="clear" w:color="auto" w:fill="F2F2F2" w:themeFill="background1" w:themeFillShade="F2"/>
          </w:tcPr>
          <w:p w14:paraId="28298584" w14:textId="45C4B6AE" w:rsidR="00B000DA" w:rsidRPr="00EF3D37" w:rsidRDefault="00B000DA" w:rsidP="00BF3678">
            <w:pPr>
              <w:rPr>
                <w:sz w:val="20"/>
                <w:szCs w:val="20"/>
              </w:rPr>
            </w:pPr>
            <w:r>
              <w:rPr>
                <w:sz w:val="20"/>
                <w:szCs w:val="20"/>
              </w:rPr>
              <w:t xml:space="preserve">Appendix </w:t>
            </w:r>
            <w:r w:rsidR="008D0712">
              <w:rPr>
                <w:sz w:val="20"/>
                <w:szCs w:val="20"/>
              </w:rPr>
              <w:t>8</w:t>
            </w:r>
            <w:r>
              <w:rPr>
                <w:sz w:val="20"/>
                <w:szCs w:val="20"/>
              </w:rPr>
              <w:t>: EOI AND ITT STATEMENT</w:t>
            </w:r>
          </w:p>
        </w:tc>
        <w:tc>
          <w:tcPr>
            <w:tcW w:w="1701" w:type="dxa"/>
          </w:tcPr>
          <w:p w14:paraId="5767823B" w14:textId="69F2EA28" w:rsidR="00B000DA" w:rsidRDefault="00C95D14" w:rsidP="00BF3678">
            <w:pPr>
              <w:rPr>
                <w:sz w:val="20"/>
                <w:szCs w:val="20"/>
              </w:rPr>
            </w:pPr>
            <w:r>
              <w:rPr>
                <w:sz w:val="20"/>
                <w:szCs w:val="20"/>
              </w:rPr>
              <w:t>ITT and EOI</w:t>
            </w:r>
          </w:p>
        </w:tc>
        <w:tc>
          <w:tcPr>
            <w:tcW w:w="4961" w:type="dxa"/>
          </w:tcPr>
          <w:p w14:paraId="5BF3F38A" w14:textId="0CD290A5" w:rsidR="00B000DA" w:rsidRPr="00EF3D37" w:rsidRDefault="00B000DA" w:rsidP="00BF3678">
            <w:pPr>
              <w:rPr>
                <w:sz w:val="20"/>
                <w:szCs w:val="20"/>
              </w:rPr>
            </w:pPr>
            <w:r>
              <w:rPr>
                <w:sz w:val="20"/>
                <w:szCs w:val="20"/>
              </w:rPr>
              <w:t xml:space="preserve">Complete, Sign, Stamp and Return as separate PDF entitled ‘Appendix </w:t>
            </w:r>
            <w:r w:rsidR="008D0712">
              <w:rPr>
                <w:sz w:val="20"/>
                <w:szCs w:val="20"/>
              </w:rPr>
              <w:t>8</w:t>
            </w:r>
            <w:r>
              <w:rPr>
                <w:sz w:val="20"/>
                <w:szCs w:val="20"/>
              </w:rPr>
              <w:t xml:space="preserve"> EOI and ITT Statement’.</w:t>
            </w:r>
          </w:p>
        </w:tc>
      </w:tr>
      <w:tr w:rsidR="00B000DA" w:rsidRPr="00EF3D37" w14:paraId="1054637C" w14:textId="77777777" w:rsidTr="00092FED">
        <w:trPr>
          <w:trHeight w:val="250"/>
        </w:trPr>
        <w:tc>
          <w:tcPr>
            <w:tcW w:w="704" w:type="dxa"/>
            <w:shd w:val="clear" w:color="auto" w:fill="D9D9D9" w:themeFill="background1" w:themeFillShade="D9"/>
          </w:tcPr>
          <w:p w14:paraId="0E5378A1" w14:textId="7A895FCA" w:rsidR="00B000DA" w:rsidRDefault="00A070C4" w:rsidP="00BF3678">
            <w:pPr>
              <w:jc w:val="center"/>
              <w:rPr>
                <w:sz w:val="20"/>
                <w:szCs w:val="20"/>
              </w:rPr>
            </w:pPr>
            <w:r>
              <w:rPr>
                <w:sz w:val="20"/>
                <w:szCs w:val="20"/>
              </w:rPr>
              <w:lastRenderedPageBreak/>
              <w:t>9</w:t>
            </w:r>
          </w:p>
        </w:tc>
        <w:tc>
          <w:tcPr>
            <w:tcW w:w="2835" w:type="dxa"/>
            <w:shd w:val="clear" w:color="auto" w:fill="F2F2F2" w:themeFill="background1" w:themeFillShade="F2"/>
          </w:tcPr>
          <w:p w14:paraId="334770FC" w14:textId="7DE50840" w:rsidR="00B000DA" w:rsidRDefault="00B000DA" w:rsidP="00BF3678">
            <w:pPr>
              <w:rPr>
                <w:sz w:val="20"/>
                <w:szCs w:val="20"/>
              </w:rPr>
            </w:pPr>
            <w:r>
              <w:rPr>
                <w:sz w:val="20"/>
                <w:szCs w:val="20"/>
              </w:rPr>
              <w:t xml:space="preserve">Appendix </w:t>
            </w:r>
            <w:r w:rsidR="008D0712">
              <w:rPr>
                <w:sz w:val="20"/>
                <w:szCs w:val="20"/>
              </w:rPr>
              <w:t>9</w:t>
            </w:r>
            <w:r>
              <w:rPr>
                <w:sz w:val="20"/>
                <w:szCs w:val="20"/>
              </w:rPr>
              <w:t xml:space="preserve">: Financial Offer WASH Programme </w:t>
            </w:r>
          </w:p>
        </w:tc>
        <w:tc>
          <w:tcPr>
            <w:tcW w:w="1701" w:type="dxa"/>
          </w:tcPr>
          <w:p w14:paraId="1694A5FF" w14:textId="042C5ACC" w:rsidR="00B000DA" w:rsidRDefault="002F43C8" w:rsidP="00BF3678">
            <w:pPr>
              <w:rPr>
                <w:sz w:val="20"/>
                <w:szCs w:val="20"/>
              </w:rPr>
            </w:pPr>
            <w:r>
              <w:rPr>
                <w:sz w:val="20"/>
                <w:szCs w:val="20"/>
              </w:rPr>
              <w:t>ITT ONLY</w:t>
            </w:r>
          </w:p>
        </w:tc>
        <w:tc>
          <w:tcPr>
            <w:tcW w:w="4961" w:type="dxa"/>
          </w:tcPr>
          <w:p w14:paraId="56C64BBD" w14:textId="3652A17A" w:rsidR="00B000DA" w:rsidRDefault="00B000DA" w:rsidP="00BF3678">
            <w:pPr>
              <w:rPr>
                <w:sz w:val="20"/>
                <w:szCs w:val="20"/>
              </w:rPr>
            </w:pPr>
            <w:r>
              <w:rPr>
                <w:sz w:val="20"/>
                <w:szCs w:val="20"/>
              </w:rPr>
              <w:t xml:space="preserve">Complete, Sign, Stamp and Return as separate PDF entitled ‘Appendix </w:t>
            </w:r>
            <w:r w:rsidR="008D0712">
              <w:rPr>
                <w:sz w:val="20"/>
                <w:szCs w:val="20"/>
              </w:rPr>
              <w:t>9</w:t>
            </w:r>
            <w:r>
              <w:rPr>
                <w:sz w:val="20"/>
                <w:szCs w:val="20"/>
              </w:rPr>
              <w:t xml:space="preserve"> </w:t>
            </w:r>
            <w:r w:rsidR="00910A15">
              <w:rPr>
                <w:sz w:val="20"/>
                <w:szCs w:val="20"/>
              </w:rPr>
              <w:t>Financial Offer</w:t>
            </w:r>
            <w:r>
              <w:rPr>
                <w:sz w:val="20"/>
                <w:szCs w:val="20"/>
              </w:rPr>
              <w:t>’.</w:t>
            </w:r>
          </w:p>
        </w:tc>
      </w:tr>
    </w:tbl>
    <w:p w14:paraId="104D9E93" w14:textId="77777777" w:rsidR="00933CBE" w:rsidRDefault="00933CBE" w:rsidP="00BA68B2">
      <w:bookmarkStart w:id="25" w:name="_Toc466022960"/>
    </w:p>
    <w:p w14:paraId="39F15933" w14:textId="1E802DB8" w:rsidR="000665F0" w:rsidRDefault="000665F0" w:rsidP="000665F0">
      <w:pPr>
        <w:pStyle w:val="Heading1"/>
      </w:pPr>
      <w:bookmarkStart w:id="26" w:name="_Toc465935247"/>
      <w:bookmarkStart w:id="27" w:name="_Toc466022964"/>
      <w:bookmarkEnd w:id="25"/>
      <w:bookmarkEnd w:id="26"/>
      <w:bookmarkEnd w:id="27"/>
      <w:r>
        <w:t>Appendices &amp; Annexes</w:t>
      </w:r>
    </w:p>
    <w:p w14:paraId="6CA51673" w14:textId="40D89214" w:rsidR="00D72A83" w:rsidRDefault="00D72A83" w:rsidP="00D72A83">
      <w:pPr>
        <w:rPr>
          <w:rFonts w:eastAsiaTheme="majorEastAsia" w:cstheme="majorBidi"/>
          <w:b/>
          <w:color w:val="000000" w:themeColor="text1"/>
          <w:sz w:val="28"/>
          <w:szCs w:val="28"/>
        </w:rPr>
      </w:pPr>
      <w:r w:rsidRPr="00B5517B">
        <w:rPr>
          <w:rFonts w:eastAsiaTheme="majorEastAsia" w:cstheme="majorBidi"/>
          <w:b/>
          <w:color w:val="000000" w:themeColor="text1"/>
          <w:sz w:val="28"/>
          <w:szCs w:val="28"/>
        </w:rPr>
        <w:t xml:space="preserve">Appendix 1 – </w:t>
      </w:r>
      <w:r w:rsidR="00EF6410">
        <w:rPr>
          <w:rFonts w:eastAsiaTheme="majorEastAsia" w:cstheme="majorBidi"/>
          <w:b/>
          <w:color w:val="000000" w:themeColor="text1"/>
          <w:sz w:val="28"/>
          <w:szCs w:val="28"/>
        </w:rPr>
        <w:t>Company Information</w:t>
      </w:r>
    </w:p>
    <w:p w14:paraId="6D0FEBE3" w14:textId="270DE743" w:rsidR="00192A6D" w:rsidRPr="00B5517B" w:rsidRDefault="00192A6D" w:rsidP="00D72A83">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Appendix 2 </w:t>
      </w:r>
      <w:r w:rsidR="00C95D14" w:rsidRPr="00B5517B">
        <w:rPr>
          <w:rFonts w:eastAsiaTheme="majorEastAsia" w:cstheme="majorBidi"/>
          <w:b/>
          <w:color w:val="000000" w:themeColor="text1"/>
          <w:sz w:val="28"/>
          <w:szCs w:val="28"/>
        </w:rPr>
        <w:t>–</w:t>
      </w:r>
      <w:r>
        <w:rPr>
          <w:rFonts w:eastAsiaTheme="majorEastAsia" w:cstheme="majorBidi"/>
          <w:b/>
          <w:color w:val="000000" w:themeColor="text1"/>
          <w:sz w:val="28"/>
          <w:szCs w:val="28"/>
        </w:rPr>
        <w:t xml:space="preserve"> </w:t>
      </w:r>
      <w:r w:rsidRPr="00B5517B">
        <w:rPr>
          <w:rFonts w:eastAsiaTheme="majorEastAsia" w:cstheme="majorBidi"/>
          <w:b/>
          <w:color w:val="000000" w:themeColor="text1"/>
          <w:sz w:val="28"/>
          <w:szCs w:val="28"/>
        </w:rPr>
        <w:t xml:space="preserve">Declaration </w:t>
      </w:r>
      <w:r w:rsidR="001A2FC1">
        <w:rPr>
          <w:rFonts w:eastAsiaTheme="majorEastAsia" w:cstheme="majorBidi"/>
          <w:b/>
          <w:color w:val="000000" w:themeColor="text1"/>
          <w:sz w:val="28"/>
          <w:szCs w:val="28"/>
        </w:rPr>
        <w:t>of</w:t>
      </w:r>
      <w:r w:rsidRPr="00B5517B">
        <w:rPr>
          <w:rFonts w:eastAsiaTheme="majorEastAsia" w:cstheme="majorBidi"/>
          <w:b/>
          <w:color w:val="000000" w:themeColor="text1"/>
          <w:sz w:val="28"/>
          <w:szCs w:val="28"/>
        </w:rPr>
        <w:t xml:space="preserve"> Pe</w:t>
      </w:r>
      <w:r>
        <w:rPr>
          <w:rFonts w:eastAsiaTheme="majorEastAsia" w:cstheme="majorBidi"/>
          <w:b/>
          <w:color w:val="000000" w:themeColor="text1"/>
          <w:sz w:val="28"/>
          <w:szCs w:val="28"/>
        </w:rPr>
        <w:t>rsonal and Legal Circumstances</w:t>
      </w:r>
    </w:p>
    <w:p w14:paraId="7D3F26CA" w14:textId="112DF73F" w:rsidR="00923528" w:rsidRDefault="00192A6D" w:rsidP="00D72A83">
      <w:pPr>
        <w:rPr>
          <w:rFonts w:eastAsiaTheme="majorEastAsia" w:cstheme="majorBidi"/>
          <w:b/>
          <w:color w:val="000000" w:themeColor="text1"/>
          <w:sz w:val="28"/>
          <w:szCs w:val="28"/>
        </w:rPr>
      </w:pPr>
      <w:r>
        <w:rPr>
          <w:rFonts w:eastAsiaTheme="majorEastAsia" w:cstheme="majorBidi"/>
          <w:b/>
          <w:color w:val="000000" w:themeColor="text1"/>
          <w:sz w:val="28"/>
          <w:szCs w:val="28"/>
        </w:rPr>
        <w:t>Appendix 3</w:t>
      </w:r>
      <w:r w:rsidR="00D72A83" w:rsidRPr="00B5517B">
        <w:rPr>
          <w:rFonts w:eastAsiaTheme="majorEastAsia" w:cstheme="majorBidi"/>
          <w:b/>
          <w:color w:val="000000" w:themeColor="text1"/>
          <w:sz w:val="28"/>
          <w:szCs w:val="28"/>
        </w:rPr>
        <w:t xml:space="preserve"> –</w:t>
      </w:r>
      <w:r>
        <w:rPr>
          <w:rFonts w:eastAsiaTheme="majorEastAsia" w:cstheme="majorBidi"/>
          <w:b/>
          <w:color w:val="000000" w:themeColor="text1"/>
          <w:sz w:val="28"/>
          <w:szCs w:val="28"/>
        </w:rPr>
        <w:t xml:space="preserve"> </w:t>
      </w:r>
      <w:r w:rsidR="00721374">
        <w:rPr>
          <w:rFonts w:eastAsiaTheme="majorEastAsia" w:cstheme="majorBidi"/>
          <w:b/>
          <w:color w:val="000000" w:themeColor="text1"/>
          <w:sz w:val="28"/>
          <w:szCs w:val="28"/>
        </w:rPr>
        <w:t>Self Declaration Tax</w:t>
      </w:r>
    </w:p>
    <w:p w14:paraId="2B72EFB3" w14:textId="4B21670B" w:rsidR="00721374" w:rsidRDefault="00721374" w:rsidP="00D72A83">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Appendix 4 </w:t>
      </w:r>
      <w:r w:rsidR="009F4F81">
        <w:rPr>
          <w:rFonts w:eastAsiaTheme="majorEastAsia" w:cstheme="majorBidi"/>
          <w:b/>
          <w:color w:val="000000" w:themeColor="text1"/>
          <w:sz w:val="28"/>
          <w:szCs w:val="28"/>
        </w:rPr>
        <w:t>–</w:t>
      </w:r>
      <w:r>
        <w:rPr>
          <w:rFonts w:eastAsiaTheme="majorEastAsia" w:cstheme="majorBidi"/>
          <w:b/>
          <w:color w:val="000000" w:themeColor="text1"/>
          <w:sz w:val="28"/>
          <w:szCs w:val="28"/>
        </w:rPr>
        <w:t xml:space="preserve"> </w:t>
      </w:r>
      <w:r w:rsidR="00CA549E">
        <w:rPr>
          <w:rFonts w:eastAsiaTheme="majorEastAsia" w:cstheme="majorBidi"/>
          <w:b/>
          <w:color w:val="000000" w:themeColor="text1"/>
          <w:sz w:val="28"/>
          <w:szCs w:val="28"/>
        </w:rPr>
        <w:t>Nominated Personnel</w:t>
      </w:r>
    </w:p>
    <w:p w14:paraId="0C6B0482" w14:textId="352DD21E" w:rsidR="009F4F81" w:rsidRDefault="009F4F81" w:rsidP="00D72A83">
      <w:pPr>
        <w:rPr>
          <w:rFonts w:eastAsiaTheme="majorEastAsia" w:cstheme="majorBidi"/>
          <w:b/>
          <w:color w:val="000000" w:themeColor="text1"/>
          <w:sz w:val="28"/>
          <w:szCs w:val="28"/>
        </w:rPr>
      </w:pPr>
      <w:r>
        <w:rPr>
          <w:rFonts w:eastAsiaTheme="majorEastAsia" w:cstheme="majorBidi"/>
          <w:b/>
          <w:color w:val="000000" w:themeColor="text1"/>
          <w:sz w:val="28"/>
          <w:szCs w:val="28"/>
        </w:rPr>
        <w:t>Appendix 5 – Previous Contracts</w:t>
      </w:r>
    </w:p>
    <w:p w14:paraId="39E28704" w14:textId="70AD591B" w:rsidR="001642EE" w:rsidRDefault="001642EE" w:rsidP="00D72A83">
      <w:pPr>
        <w:rPr>
          <w:rFonts w:eastAsiaTheme="majorEastAsia" w:cstheme="majorBidi"/>
          <w:b/>
          <w:color w:val="000000" w:themeColor="text1"/>
          <w:sz w:val="28"/>
          <w:szCs w:val="28"/>
        </w:rPr>
      </w:pPr>
      <w:r>
        <w:rPr>
          <w:rFonts w:eastAsiaTheme="majorEastAsia" w:cstheme="majorBidi"/>
          <w:b/>
          <w:color w:val="000000" w:themeColor="text1"/>
          <w:sz w:val="28"/>
          <w:szCs w:val="28"/>
        </w:rPr>
        <w:t>Appendix 6 – Sample Report</w:t>
      </w:r>
    </w:p>
    <w:p w14:paraId="5ECB41EE" w14:textId="373C7083" w:rsidR="003B533F" w:rsidRDefault="003B533F" w:rsidP="003B533F">
      <w:pPr>
        <w:rPr>
          <w:rFonts w:eastAsiaTheme="majorEastAsia" w:cstheme="majorBidi"/>
          <w:b/>
          <w:color w:val="000000" w:themeColor="text1"/>
          <w:sz w:val="28"/>
          <w:szCs w:val="28"/>
        </w:rPr>
      </w:pPr>
      <w:r>
        <w:rPr>
          <w:rFonts w:eastAsiaTheme="majorEastAsia" w:cstheme="majorBidi"/>
          <w:b/>
          <w:color w:val="000000" w:themeColor="text1"/>
          <w:sz w:val="28"/>
          <w:szCs w:val="28"/>
        </w:rPr>
        <w:t>Appendix 7 – Proposed Methodology</w:t>
      </w:r>
    </w:p>
    <w:p w14:paraId="4F74BB85" w14:textId="191D49A9" w:rsidR="009F4F81" w:rsidRDefault="009F4F81" w:rsidP="00D72A83">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Appendix </w:t>
      </w:r>
      <w:r w:rsidR="003B533F">
        <w:rPr>
          <w:rFonts w:eastAsiaTheme="majorEastAsia" w:cstheme="majorBidi"/>
          <w:b/>
          <w:color w:val="000000" w:themeColor="text1"/>
          <w:sz w:val="28"/>
          <w:szCs w:val="28"/>
        </w:rPr>
        <w:t>8</w:t>
      </w:r>
      <w:r>
        <w:rPr>
          <w:rFonts w:eastAsiaTheme="majorEastAsia" w:cstheme="majorBidi"/>
          <w:b/>
          <w:color w:val="000000" w:themeColor="text1"/>
          <w:sz w:val="28"/>
          <w:szCs w:val="28"/>
        </w:rPr>
        <w:t xml:space="preserve"> </w:t>
      </w:r>
      <w:r w:rsidR="007E5D9F">
        <w:rPr>
          <w:rFonts w:eastAsiaTheme="majorEastAsia" w:cstheme="majorBidi"/>
          <w:b/>
          <w:color w:val="000000" w:themeColor="text1"/>
          <w:sz w:val="28"/>
          <w:szCs w:val="28"/>
        </w:rPr>
        <w:t>–</w:t>
      </w:r>
      <w:r>
        <w:rPr>
          <w:rFonts w:eastAsiaTheme="majorEastAsia" w:cstheme="majorBidi"/>
          <w:b/>
          <w:color w:val="000000" w:themeColor="text1"/>
          <w:sz w:val="28"/>
          <w:szCs w:val="28"/>
        </w:rPr>
        <w:t xml:space="preserve"> </w:t>
      </w:r>
      <w:r w:rsidR="00C95D14">
        <w:rPr>
          <w:rFonts w:eastAsiaTheme="majorEastAsia" w:cstheme="majorBidi"/>
          <w:b/>
          <w:color w:val="000000" w:themeColor="text1"/>
          <w:sz w:val="28"/>
          <w:szCs w:val="28"/>
        </w:rPr>
        <w:t>ITT and EOI</w:t>
      </w:r>
      <w:r w:rsidR="007E5D9F">
        <w:rPr>
          <w:rFonts w:eastAsiaTheme="majorEastAsia" w:cstheme="majorBidi"/>
          <w:b/>
          <w:color w:val="000000" w:themeColor="text1"/>
          <w:sz w:val="28"/>
          <w:szCs w:val="28"/>
        </w:rPr>
        <w:t xml:space="preserve"> Statement</w:t>
      </w:r>
    </w:p>
    <w:p w14:paraId="65D64C50" w14:textId="662A88F5" w:rsidR="007E5D9F" w:rsidRDefault="007E5D9F" w:rsidP="00D72A83">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Appendix </w:t>
      </w:r>
      <w:r w:rsidR="003B533F">
        <w:rPr>
          <w:rFonts w:eastAsiaTheme="majorEastAsia" w:cstheme="majorBidi"/>
          <w:b/>
          <w:color w:val="000000" w:themeColor="text1"/>
          <w:sz w:val="28"/>
          <w:szCs w:val="28"/>
        </w:rPr>
        <w:t>9</w:t>
      </w:r>
      <w:r>
        <w:rPr>
          <w:rFonts w:eastAsiaTheme="majorEastAsia" w:cstheme="majorBidi"/>
          <w:b/>
          <w:color w:val="000000" w:themeColor="text1"/>
          <w:sz w:val="28"/>
          <w:szCs w:val="28"/>
        </w:rPr>
        <w:t xml:space="preserve"> – Financial Off</w:t>
      </w:r>
      <w:r w:rsidR="003933C2">
        <w:rPr>
          <w:rFonts w:eastAsiaTheme="majorEastAsia" w:cstheme="majorBidi"/>
          <w:b/>
          <w:color w:val="000000" w:themeColor="text1"/>
          <w:sz w:val="28"/>
          <w:szCs w:val="28"/>
        </w:rPr>
        <w:t>er</w:t>
      </w:r>
    </w:p>
    <w:p w14:paraId="07F54DA6" w14:textId="77777777" w:rsidR="00CA549E" w:rsidRDefault="00CA549E" w:rsidP="00DF4A18">
      <w:pPr>
        <w:rPr>
          <w:rFonts w:eastAsiaTheme="majorEastAsia" w:cstheme="majorBidi"/>
          <w:b/>
          <w:color w:val="000000" w:themeColor="text1"/>
          <w:sz w:val="28"/>
          <w:szCs w:val="28"/>
        </w:rPr>
      </w:pPr>
    </w:p>
    <w:p w14:paraId="5AA52072" w14:textId="45812F03" w:rsidR="00DF4A18" w:rsidRDefault="00DF4A18" w:rsidP="00DF4A18">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Annex </w:t>
      </w:r>
      <w:r w:rsidR="005D362B">
        <w:rPr>
          <w:rFonts w:eastAsiaTheme="majorEastAsia" w:cstheme="majorBidi"/>
          <w:b/>
          <w:color w:val="000000" w:themeColor="text1"/>
          <w:sz w:val="28"/>
          <w:szCs w:val="28"/>
        </w:rPr>
        <w:t>1</w:t>
      </w:r>
      <w:r>
        <w:rPr>
          <w:rFonts w:eastAsiaTheme="majorEastAsia" w:cstheme="majorBidi"/>
          <w:b/>
          <w:color w:val="000000" w:themeColor="text1"/>
          <w:sz w:val="28"/>
          <w:szCs w:val="28"/>
        </w:rPr>
        <w:t xml:space="preserve"> </w:t>
      </w:r>
      <w:r w:rsidR="00D401F2">
        <w:rPr>
          <w:rFonts w:eastAsiaTheme="majorEastAsia" w:cstheme="majorBidi"/>
          <w:b/>
          <w:color w:val="000000" w:themeColor="text1"/>
          <w:sz w:val="28"/>
          <w:szCs w:val="28"/>
        </w:rPr>
        <w:t xml:space="preserve">– </w:t>
      </w:r>
      <w:r w:rsidR="003933C2">
        <w:rPr>
          <w:rFonts w:eastAsiaTheme="majorEastAsia" w:cstheme="majorBidi"/>
          <w:b/>
          <w:color w:val="000000" w:themeColor="text1"/>
          <w:sz w:val="28"/>
          <w:szCs w:val="28"/>
        </w:rPr>
        <w:t xml:space="preserve">Terms of Reference (TOR) WASH TPM </w:t>
      </w:r>
    </w:p>
    <w:p w14:paraId="5B951A9F" w14:textId="3D2AB8DA" w:rsidR="000110F6" w:rsidRDefault="000110F6" w:rsidP="00DF4A18">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Annex 2 – Log Frame </w:t>
      </w:r>
    </w:p>
    <w:p w14:paraId="3FC6E11A" w14:textId="206BC5A9" w:rsidR="00E5475F" w:rsidRDefault="00202059" w:rsidP="006D0F50">
      <w:pPr>
        <w:rPr>
          <w:rFonts w:eastAsiaTheme="majorEastAsia" w:cstheme="majorBidi"/>
          <w:b/>
          <w:color w:val="000000" w:themeColor="text1"/>
          <w:sz w:val="28"/>
          <w:szCs w:val="28"/>
        </w:rPr>
      </w:pPr>
      <w:r>
        <w:rPr>
          <w:rFonts w:eastAsiaTheme="majorEastAsia" w:cstheme="majorBidi"/>
          <w:b/>
          <w:color w:val="000000" w:themeColor="text1"/>
          <w:sz w:val="28"/>
          <w:szCs w:val="28"/>
        </w:rPr>
        <w:br w:type="page"/>
      </w:r>
    </w:p>
    <w:p w14:paraId="535DAA67" w14:textId="4EA0E6BC" w:rsidR="00991B5D" w:rsidRDefault="00991B5D" w:rsidP="00991B5D">
      <w:pPr>
        <w:pStyle w:val="Heading1"/>
        <w:numPr>
          <w:ilvl w:val="0"/>
          <w:numId w:val="0"/>
        </w:numPr>
      </w:pPr>
      <w:bookmarkStart w:id="28" w:name="_Toc511805606"/>
      <w:r>
        <w:lastRenderedPageBreak/>
        <w:t xml:space="preserve">Appendix 1 - Company </w:t>
      </w:r>
      <w:r w:rsidR="00FA4A8D">
        <w:t>information</w:t>
      </w:r>
      <w:bookmarkEnd w:id="28"/>
    </w:p>
    <w:p w14:paraId="4B5F1705" w14:textId="77777777" w:rsidR="00991B5D" w:rsidRDefault="00991B5D" w:rsidP="006C1747">
      <w:pPr>
        <w:pStyle w:val="Heading1"/>
        <w:numPr>
          <w:ilvl w:val="0"/>
          <w:numId w:val="7"/>
        </w:numPr>
      </w:pPr>
      <w:bookmarkStart w:id="29" w:name="_Toc466022958"/>
      <w:bookmarkStart w:id="30" w:name="_Toc511805607"/>
      <w:r w:rsidRPr="003C7464">
        <w:t>Contact Details</w:t>
      </w:r>
      <w:bookmarkEnd w:id="29"/>
      <w:bookmarkEnd w:id="30"/>
    </w:p>
    <w:p w14:paraId="1A030059" w14:textId="457111FC" w:rsidR="00991B5D" w:rsidRPr="003C7464" w:rsidRDefault="00991B5D" w:rsidP="00991B5D">
      <w:r>
        <w:t xml:space="preserve">This section must include information regarding the </w:t>
      </w:r>
      <w:r w:rsidR="00773640">
        <w:t>i</w:t>
      </w:r>
      <w:r>
        <w:t xml:space="preserve">ndividual or </w:t>
      </w:r>
      <w:r w:rsidR="00773640">
        <w:t>c</w:t>
      </w:r>
      <w:r>
        <w:t>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991B5D" w:rsidRPr="003C7464" w14:paraId="30582284" w14:textId="77777777" w:rsidTr="00763099">
        <w:tc>
          <w:tcPr>
            <w:tcW w:w="1667" w:type="pct"/>
            <w:shd w:val="clear" w:color="auto" w:fill="D9D9D9" w:themeFill="background1" w:themeFillShade="D9"/>
          </w:tcPr>
          <w:p w14:paraId="00310E88" w14:textId="081AB8F2" w:rsidR="00991B5D" w:rsidRPr="003C7464" w:rsidRDefault="00991B5D" w:rsidP="00763099">
            <w:pPr>
              <w:pStyle w:val="Heading3"/>
              <w:keepNext w:val="0"/>
              <w:numPr>
                <w:ilvl w:val="2"/>
                <w:numId w:val="0"/>
              </w:numPr>
              <w:spacing w:before="0" w:line="240" w:lineRule="auto"/>
              <w:rPr>
                <w:sz w:val="20"/>
                <w:szCs w:val="20"/>
              </w:rPr>
            </w:pPr>
            <w:r w:rsidRPr="661B31E6">
              <w:rPr>
                <w:sz w:val="20"/>
                <w:szCs w:val="20"/>
              </w:rPr>
              <w:t xml:space="preserve">Name of the </w:t>
            </w:r>
            <w:r w:rsidR="00773640">
              <w:rPr>
                <w:sz w:val="20"/>
                <w:szCs w:val="20"/>
              </w:rPr>
              <w:t>supplier</w:t>
            </w:r>
          </w:p>
        </w:tc>
        <w:tc>
          <w:tcPr>
            <w:tcW w:w="3333" w:type="pct"/>
            <w:gridSpan w:val="3"/>
          </w:tcPr>
          <w:p w14:paraId="750733B8"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4DA1EFC1" w14:textId="77777777" w:rsidTr="00763099">
        <w:tc>
          <w:tcPr>
            <w:tcW w:w="1667" w:type="pct"/>
            <w:shd w:val="clear" w:color="auto" w:fill="D9D9D9" w:themeFill="background1" w:themeFillShade="D9"/>
          </w:tcPr>
          <w:p w14:paraId="4030EFCE" w14:textId="1CC15F44"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 xml:space="preserve">Registered address of the </w:t>
            </w:r>
            <w:r w:rsidR="00BD294B">
              <w:rPr>
                <w:rFonts w:asciiTheme="minorHAnsi" w:hAnsiTheme="minorHAnsi"/>
                <w:sz w:val="20"/>
                <w:szCs w:val="20"/>
                <w:lang w:val="en-IE"/>
              </w:rPr>
              <w:t>Supplier</w:t>
            </w:r>
          </w:p>
        </w:tc>
        <w:tc>
          <w:tcPr>
            <w:tcW w:w="3333" w:type="pct"/>
            <w:gridSpan w:val="3"/>
          </w:tcPr>
          <w:p w14:paraId="306C811D"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32AE52E9" w14:textId="77777777" w:rsidTr="00763099">
        <w:tc>
          <w:tcPr>
            <w:tcW w:w="1667" w:type="pct"/>
            <w:shd w:val="clear" w:color="auto" w:fill="D9D9D9" w:themeFill="background1" w:themeFillShade="D9"/>
          </w:tcPr>
          <w:p w14:paraId="58779E1F"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Company Name</w:t>
            </w:r>
          </w:p>
        </w:tc>
        <w:tc>
          <w:tcPr>
            <w:tcW w:w="3333" w:type="pct"/>
            <w:gridSpan w:val="3"/>
          </w:tcPr>
          <w:p w14:paraId="7FF9F163"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625C9B38" w14:textId="77777777" w:rsidTr="00763099">
        <w:tc>
          <w:tcPr>
            <w:tcW w:w="1667" w:type="pct"/>
            <w:shd w:val="clear" w:color="auto" w:fill="D9D9D9" w:themeFill="background1" w:themeFillShade="D9"/>
          </w:tcPr>
          <w:p w14:paraId="64AF7681"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Address</w:t>
            </w:r>
          </w:p>
        </w:tc>
        <w:tc>
          <w:tcPr>
            <w:tcW w:w="3333" w:type="pct"/>
            <w:gridSpan w:val="3"/>
          </w:tcPr>
          <w:p w14:paraId="3A62261B"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54FA4BBD" w14:textId="77777777" w:rsidTr="00763099">
        <w:tc>
          <w:tcPr>
            <w:tcW w:w="1667" w:type="pct"/>
            <w:shd w:val="clear" w:color="auto" w:fill="D9D9D9" w:themeFill="background1" w:themeFillShade="D9"/>
          </w:tcPr>
          <w:p w14:paraId="15BBA324"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Previous Name(s) if applicable</w:t>
            </w:r>
          </w:p>
        </w:tc>
        <w:tc>
          <w:tcPr>
            <w:tcW w:w="3333" w:type="pct"/>
            <w:gridSpan w:val="3"/>
          </w:tcPr>
          <w:p w14:paraId="5A6E4FDA"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79A8C11A" w14:textId="77777777" w:rsidTr="00763099">
        <w:tc>
          <w:tcPr>
            <w:tcW w:w="1667" w:type="pct"/>
            <w:shd w:val="clear" w:color="auto" w:fill="D9D9D9" w:themeFill="background1" w:themeFillShade="D9"/>
          </w:tcPr>
          <w:p w14:paraId="213880EE"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Registered Address if different from above</w:t>
            </w:r>
          </w:p>
        </w:tc>
        <w:tc>
          <w:tcPr>
            <w:tcW w:w="3333" w:type="pct"/>
            <w:gridSpan w:val="3"/>
          </w:tcPr>
          <w:p w14:paraId="0FB6FA30"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00CDF97E" w14:textId="77777777" w:rsidTr="00763099">
        <w:tc>
          <w:tcPr>
            <w:tcW w:w="1667" w:type="pct"/>
            <w:shd w:val="clear" w:color="auto" w:fill="D9D9D9" w:themeFill="background1" w:themeFillShade="D9"/>
          </w:tcPr>
          <w:p w14:paraId="5A04EF17" w14:textId="7F75AB8C" w:rsidR="00991B5D" w:rsidRPr="003C7464" w:rsidRDefault="005418B5" w:rsidP="00763099">
            <w:pPr>
              <w:pStyle w:val="BodyText"/>
              <w:spacing w:after="0"/>
              <w:rPr>
                <w:rFonts w:asciiTheme="minorHAnsi" w:hAnsiTheme="minorHAnsi"/>
                <w:sz w:val="20"/>
                <w:szCs w:val="20"/>
                <w:lang w:val="en-IE"/>
              </w:rPr>
            </w:pPr>
            <w:r>
              <w:rPr>
                <w:rFonts w:asciiTheme="minorHAnsi" w:hAnsiTheme="minorHAnsi"/>
                <w:sz w:val="20"/>
                <w:szCs w:val="20"/>
                <w:lang w:val="en-IE"/>
              </w:rPr>
              <w:t xml:space="preserve">Company </w:t>
            </w:r>
            <w:r w:rsidR="00991B5D" w:rsidRPr="661B31E6">
              <w:rPr>
                <w:rFonts w:asciiTheme="minorHAnsi" w:hAnsiTheme="minorHAnsi"/>
                <w:sz w:val="20"/>
                <w:szCs w:val="20"/>
                <w:lang w:val="en-IE"/>
              </w:rPr>
              <w:t xml:space="preserve">Registration Number </w:t>
            </w:r>
          </w:p>
        </w:tc>
        <w:tc>
          <w:tcPr>
            <w:tcW w:w="3333" w:type="pct"/>
            <w:gridSpan w:val="3"/>
          </w:tcPr>
          <w:p w14:paraId="0A552DE2"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11C4D462" w14:textId="77777777" w:rsidTr="00763099">
        <w:tc>
          <w:tcPr>
            <w:tcW w:w="1667" w:type="pct"/>
            <w:shd w:val="clear" w:color="auto" w:fill="D9D9D9" w:themeFill="background1" w:themeFillShade="D9"/>
          </w:tcPr>
          <w:p w14:paraId="78E907B3"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Telephone</w:t>
            </w:r>
          </w:p>
        </w:tc>
        <w:tc>
          <w:tcPr>
            <w:tcW w:w="3333" w:type="pct"/>
            <w:gridSpan w:val="3"/>
          </w:tcPr>
          <w:p w14:paraId="1ED94F53"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0674CEAA" w14:textId="77777777" w:rsidTr="00763099">
        <w:trPr>
          <w:trHeight w:val="507"/>
        </w:trPr>
        <w:tc>
          <w:tcPr>
            <w:tcW w:w="1667" w:type="pct"/>
            <w:shd w:val="clear" w:color="auto" w:fill="D9D9D9" w:themeFill="background1" w:themeFillShade="D9"/>
          </w:tcPr>
          <w:p w14:paraId="4714740A"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E-mail address</w:t>
            </w:r>
          </w:p>
        </w:tc>
        <w:tc>
          <w:tcPr>
            <w:tcW w:w="3333" w:type="pct"/>
            <w:gridSpan w:val="3"/>
          </w:tcPr>
          <w:p w14:paraId="76B48590"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14321D1E" w14:textId="77777777" w:rsidTr="00763099">
        <w:tc>
          <w:tcPr>
            <w:tcW w:w="1667" w:type="pct"/>
            <w:shd w:val="clear" w:color="auto" w:fill="D9D9D9" w:themeFill="background1" w:themeFillShade="D9"/>
          </w:tcPr>
          <w:p w14:paraId="4A291238"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Website address</w:t>
            </w:r>
          </w:p>
        </w:tc>
        <w:tc>
          <w:tcPr>
            <w:tcW w:w="3333" w:type="pct"/>
            <w:gridSpan w:val="3"/>
          </w:tcPr>
          <w:p w14:paraId="24ACCC9B"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226048D8" w14:textId="77777777" w:rsidTr="00763099">
        <w:tc>
          <w:tcPr>
            <w:tcW w:w="1667" w:type="pct"/>
            <w:shd w:val="clear" w:color="auto" w:fill="D9D9D9" w:themeFill="background1" w:themeFillShade="D9"/>
          </w:tcPr>
          <w:p w14:paraId="6193D453" w14:textId="5CA0BC4A"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 xml:space="preserve">Year </w:t>
            </w:r>
            <w:r w:rsidR="00955D76">
              <w:rPr>
                <w:rFonts w:asciiTheme="minorHAnsi" w:hAnsiTheme="minorHAnsi"/>
                <w:sz w:val="20"/>
                <w:szCs w:val="20"/>
                <w:lang w:val="en-IE"/>
              </w:rPr>
              <w:t xml:space="preserve">Company </w:t>
            </w:r>
            <w:r w:rsidRPr="661B31E6">
              <w:rPr>
                <w:rFonts w:asciiTheme="minorHAnsi" w:hAnsiTheme="minorHAnsi"/>
                <w:sz w:val="20"/>
                <w:szCs w:val="20"/>
                <w:lang w:val="en-IE"/>
              </w:rPr>
              <w:t>Established</w:t>
            </w:r>
          </w:p>
        </w:tc>
        <w:tc>
          <w:tcPr>
            <w:tcW w:w="3333" w:type="pct"/>
            <w:gridSpan w:val="3"/>
          </w:tcPr>
          <w:p w14:paraId="7F45587A"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6659560C" w14:textId="77777777" w:rsidTr="00763099">
        <w:trPr>
          <w:trHeight w:val="936"/>
        </w:trPr>
        <w:tc>
          <w:tcPr>
            <w:tcW w:w="1667" w:type="pct"/>
            <w:shd w:val="clear" w:color="auto" w:fill="D9D9D9" w:themeFill="background1" w:themeFillShade="D9"/>
          </w:tcPr>
          <w:p w14:paraId="62D73825"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Legal Form. Tick the relevant box</w:t>
            </w:r>
          </w:p>
        </w:tc>
        <w:tc>
          <w:tcPr>
            <w:tcW w:w="1876" w:type="pct"/>
            <w:gridSpan w:val="2"/>
          </w:tcPr>
          <w:p w14:paraId="7591CDB0" w14:textId="77777777" w:rsidR="00991B5D" w:rsidRPr="003C7464" w:rsidRDefault="00991B5D" w:rsidP="00763099">
            <w:pPr>
              <w:pStyle w:val="BodyText"/>
              <w:spacing w:after="0"/>
              <w:rPr>
                <w:rFonts w:asciiTheme="minorHAnsi" w:hAnsiTheme="minorHAnsi"/>
                <w:sz w:val="20"/>
                <w:szCs w:val="20"/>
                <w:lang w:val="en-IE"/>
              </w:rPr>
            </w:pPr>
            <w:r w:rsidRPr="003C7464">
              <w:rPr>
                <w:rFonts w:asciiTheme="minorHAnsi" w:eastAsia="Wingdings" w:hAnsiTheme="minorHAnsi" w:cs="Wingdings"/>
                <w:sz w:val="20"/>
                <w:szCs w:val="20"/>
                <w:lang w:val="en-IE"/>
              </w:rPr>
              <w:t>o</w:t>
            </w:r>
            <w:r w:rsidRPr="661B31E6">
              <w:rPr>
                <w:rFonts w:asciiTheme="minorHAnsi" w:hAnsiTheme="minorHAnsi"/>
                <w:sz w:val="20"/>
                <w:szCs w:val="20"/>
                <w:lang w:val="en-IE"/>
              </w:rPr>
              <w:t xml:space="preserve"> Company</w:t>
            </w:r>
          </w:p>
          <w:p w14:paraId="758CC881" w14:textId="77777777" w:rsidR="00991B5D" w:rsidRPr="003C7464" w:rsidRDefault="00991B5D" w:rsidP="00763099">
            <w:pPr>
              <w:pStyle w:val="BodyText"/>
              <w:spacing w:after="0"/>
              <w:rPr>
                <w:rFonts w:asciiTheme="minorHAnsi" w:hAnsiTheme="minorHAnsi"/>
                <w:sz w:val="20"/>
                <w:szCs w:val="20"/>
                <w:lang w:val="en-IE"/>
              </w:rPr>
            </w:pPr>
            <w:r w:rsidRPr="003C7464">
              <w:rPr>
                <w:rFonts w:asciiTheme="minorHAnsi" w:eastAsia="Wingdings" w:hAnsiTheme="minorHAnsi" w:cs="Wingdings"/>
                <w:sz w:val="20"/>
                <w:szCs w:val="20"/>
                <w:lang w:val="en-IE"/>
              </w:rPr>
              <w:t>o</w:t>
            </w:r>
            <w:r w:rsidRPr="661B31E6">
              <w:rPr>
                <w:rFonts w:asciiTheme="minorHAnsi" w:hAnsiTheme="minorHAnsi"/>
                <w:sz w:val="20"/>
                <w:szCs w:val="20"/>
                <w:lang w:val="en-IE"/>
              </w:rPr>
              <w:t xml:space="preserve"> Partnership</w:t>
            </w:r>
          </w:p>
        </w:tc>
        <w:tc>
          <w:tcPr>
            <w:tcW w:w="1457" w:type="pct"/>
          </w:tcPr>
          <w:p w14:paraId="34F4E889" w14:textId="77777777" w:rsidR="00991B5D" w:rsidRPr="003C7464" w:rsidRDefault="00991B5D" w:rsidP="00763099">
            <w:pPr>
              <w:pStyle w:val="BodyText"/>
              <w:spacing w:after="0"/>
              <w:rPr>
                <w:rFonts w:asciiTheme="minorHAnsi" w:hAnsiTheme="minorHAnsi"/>
                <w:sz w:val="20"/>
                <w:szCs w:val="20"/>
                <w:lang w:val="en-IE"/>
              </w:rPr>
            </w:pPr>
            <w:proofErr w:type="gramStart"/>
            <w:r w:rsidRPr="003C7464">
              <w:rPr>
                <w:rFonts w:asciiTheme="minorHAnsi" w:eastAsia="Wingdings" w:hAnsiTheme="minorHAnsi" w:cs="Wingdings"/>
                <w:sz w:val="20"/>
                <w:szCs w:val="20"/>
                <w:lang w:val="en-IE"/>
              </w:rPr>
              <w:t>o</w:t>
            </w:r>
            <w:r w:rsidRPr="661B31E6">
              <w:rPr>
                <w:rFonts w:asciiTheme="minorHAnsi" w:hAnsiTheme="minorHAnsi"/>
                <w:sz w:val="20"/>
                <w:szCs w:val="20"/>
                <w:lang w:val="en-IE"/>
              </w:rPr>
              <w:t xml:space="preserve">  Joint</w:t>
            </w:r>
            <w:proofErr w:type="gramEnd"/>
            <w:r w:rsidRPr="661B31E6">
              <w:rPr>
                <w:rFonts w:asciiTheme="minorHAnsi" w:hAnsiTheme="minorHAnsi"/>
                <w:sz w:val="20"/>
                <w:szCs w:val="20"/>
                <w:lang w:val="en-IE"/>
              </w:rPr>
              <w:t xml:space="preserve"> Venture</w:t>
            </w:r>
          </w:p>
          <w:p w14:paraId="3289AA5C" w14:textId="77777777" w:rsidR="00991B5D" w:rsidRPr="003C7464" w:rsidRDefault="00991B5D" w:rsidP="00763099">
            <w:pPr>
              <w:pStyle w:val="BodyText"/>
              <w:spacing w:after="0"/>
              <w:rPr>
                <w:rFonts w:asciiTheme="minorHAnsi" w:hAnsiTheme="minorHAnsi"/>
                <w:sz w:val="20"/>
                <w:szCs w:val="20"/>
                <w:lang w:val="en-IE"/>
              </w:rPr>
            </w:pPr>
            <w:proofErr w:type="gramStart"/>
            <w:r w:rsidRPr="003C7464">
              <w:rPr>
                <w:rFonts w:asciiTheme="minorHAnsi" w:eastAsia="Wingdings" w:hAnsiTheme="minorHAnsi" w:cs="Wingdings"/>
                <w:sz w:val="20"/>
                <w:szCs w:val="20"/>
                <w:lang w:val="en-IE"/>
              </w:rPr>
              <w:t>o</w:t>
            </w:r>
            <w:r w:rsidRPr="661B31E6">
              <w:rPr>
                <w:rFonts w:asciiTheme="minorHAnsi" w:hAnsiTheme="minorHAnsi"/>
                <w:sz w:val="20"/>
                <w:szCs w:val="20"/>
                <w:lang w:val="en-IE"/>
              </w:rPr>
              <w:t xml:space="preserve">  Other</w:t>
            </w:r>
            <w:proofErr w:type="gramEnd"/>
            <w:r w:rsidRPr="661B31E6">
              <w:rPr>
                <w:rFonts w:asciiTheme="minorHAnsi" w:hAnsiTheme="minorHAnsi"/>
                <w:sz w:val="20"/>
                <w:szCs w:val="20"/>
                <w:lang w:val="en-IE"/>
              </w:rPr>
              <w:t xml:space="preserve"> (specify):</w:t>
            </w:r>
          </w:p>
        </w:tc>
      </w:tr>
      <w:tr w:rsidR="00991B5D" w:rsidRPr="003C7464" w14:paraId="29BDF4C0" w14:textId="77777777" w:rsidTr="00763099">
        <w:tc>
          <w:tcPr>
            <w:tcW w:w="1667" w:type="pct"/>
            <w:shd w:val="clear" w:color="auto" w:fill="D9D9D9" w:themeFill="background1" w:themeFillShade="D9"/>
          </w:tcPr>
          <w:p w14:paraId="0C470745"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 xml:space="preserve">VAT/TVA/Tax Registration Number </w:t>
            </w:r>
          </w:p>
        </w:tc>
        <w:tc>
          <w:tcPr>
            <w:tcW w:w="3333" w:type="pct"/>
            <w:gridSpan w:val="3"/>
          </w:tcPr>
          <w:p w14:paraId="1BEE8DAD" w14:textId="77777777" w:rsidR="00991B5D" w:rsidRPr="003C7464" w:rsidRDefault="00991B5D" w:rsidP="00763099">
            <w:pPr>
              <w:pStyle w:val="BodyText"/>
              <w:numPr>
                <w:ilvl w:val="12"/>
                <w:numId w:val="0"/>
              </w:numPr>
              <w:spacing w:after="0"/>
              <w:rPr>
                <w:rFonts w:asciiTheme="minorHAnsi" w:hAnsiTheme="minorHAnsi"/>
                <w:sz w:val="20"/>
                <w:szCs w:val="20"/>
                <w:lang w:val="en-IE"/>
              </w:rPr>
            </w:pPr>
          </w:p>
        </w:tc>
      </w:tr>
      <w:tr w:rsidR="00991B5D" w:rsidRPr="003C7464" w14:paraId="332EFC83" w14:textId="77777777" w:rsidTr="00763099">
        <w:tc>
          <w:tcPr>
            <w:tcW w:w="1667" w:type="pct"/>
            <w:shd w:val="clear" w:color="auto" w:fill="D9D9D9" w:themeFill="background1" w:themeFillShade="D9"/>
          </w:tcPr>
          <w:p w14:paraId="7763277D"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 xml:space="preserve">Directors names and titles and any other key personnel </w:t>
            </w:r>
          </w:p>
        </w:tc>
        <w:tc>
          <w:tcPr>
            <w:tcW w:w="3333" w:type="pct"/>
            <w:gridSpan w:val="3"/>
          </w:tcPr>
          <w:p w14:paraId="31EEDA07" w14:textId="77777777" w:rsidR="00991B5D" w:rsidRPr="003C7464" w:rsidRDefault="00991B5D" w:rsidP="00763099">
            <w:pPr>
              <w:pStyle w:val="BodyText"/>
              <w:numPr>
                <w:ilvl w:val="12"/>
                <w:numId w:val="0"/>
              </w:numPr>
              <w:spacing w:after="0"/>
              <w:rPr>
                <w:rFonts w:asciiTheme="minorHAnsi" w:hAnsiTheme="minorHAnsi"/>
                <w:sz w:val="20"/>
                <w:szCs w:val="20"/>
                <w:lang w:val="en-IE"/>
              </w:rPr>
            </w:pPr>
          </w:p>
        </w:tc>
      </w:tr>
      <w:tr w:rsidR="00991B5D" w:rsidRPr="003C7464" w14:paraId="0706BA17" w14:textId="77777777" w:rsidTr="00763099">
        <w:tc>
          <w:tcPr>
            <w:tcW w:w="1667" w:type="pct"/>
            <w:shd w:val="clear" w:color="auto" w:fill="D9D9D9" w:themeFill="background1" w:themeFillShade="D9"/>
          </w:tcPr>
          <w:p w14:paraId="2C99E962" w14:textId="41706BF9" w:rsidR="00991B5D" w:rsidRPr="003C7464" w:rsidRDefault="00991B5D" w:rsidP="00763099">
            <w:pPr>
              <w:pStyle w:val="BodyText"/>
              <w:spacing w:after="0"/>
              <w:rPr>
                <w:rFonts w:asciiTheme="minorHAnsi" w:hAnsiTheme="minorHAnsi"/>
                <w:sz w:val="20"/>
                <w:szCs w:val="20"/>
                <w:lang w:val="en-IE"/>
              </w:rPr>
            </w:pPr>
            <w:r w:rsidRPr="661B31E6">
              <w:rPr>
                <w:rFonts w:asciiTheme="minorHAnsi" w:eastAsiaTheme="minorEastAsia" w:hAnsiTheme="minorHAnsi" w:cstheme="minorBidi"/>
                <w:sz w:val="20"/>
                <w:szCs w:val="20"/>
                <w:lang w:val="en-IE"/>
              </w:rPr>
              <w:t xml:space="preserve">Please state name of any other persons/organisations (except </w:t>
            </w:r>
            <w:r w:rsidR="00FE3C87" w:rsidRPr="003F53ED">
              <w:rPr>
                <w:rFonts w:asciiTheme="minorHAnsi" w:hAnsiTheme="minorHAnsi" w:cstheme="minorHAnsi"/>
                <w:sz w:val="20"/>
              </w:rPr>
              <w:t>supplier</w:t>
            </w:r>
            <w:r w:rsidRPr="661B31E6">
              <w:rPr>
                <w:rFonts w:asciiTheme="minorHAnsi" w:eastAsiaTheme="minorEastAsia" w:hAnsiTheme="minorHAnsi" w:cstheme="minorBidi"/>
                <w:sz w:val="20"/>
                <w:szCs w:val="20"/>
                <w:lang w:val="en-IE"/>
              </w:rPr>
              <w:t>) who will benefit from this contract (GOAL compliance matter)</w:t>
            </w:r>
          </w:p>
        </w:tc>
        <w:tc>
          <w:tcPr>
            <w:tcW w:w="3333" w:type="pct"/>
            <w:gridSpan w:val="3"/>
          </w:tcPr>
          <w:p w14:paraId="279B2C7F" w14:textId="77777777" w:rsidR="00991B5D" w:rsidRPr="003C7464" w:rsidRDefault="00991B5D" w:rsidP="00763099">
            <w:pPr>
              <w:pStyle w:val="BodyText"/>
              <w:numPr>
                <w:ilvl w:val="12"/>
                <w:numId w:val="0"/>
              </w:numPr>
              <w:spacing w:after="0"/>
              <w:rPr>
                <w:rFonts w:asciiTheme="minorHAnsi" w:hAnsiTheme="minorHAnsi"/>
                <w:sz w:val="20"/>
                <w:szCs w:val="20"/>
                <w:lang w:val="en-IE"/>
              </w:rPr>
            </w:pPr>
          </w:p>
        </w:tc>
      </w:tr>
      <w:tr w:rsidR="00991B5D" w:rsidRPr="003C7464" w14:paraId="57FED05B" w14:textId="77777777" w:rsidTr="00763099">
        <w:trPr>
          <w:trHeight w:val="544"/>
        </w:trPr>
        <w:tc>
          <w:tcPr>
            <w:tcW w:w="1667" w:type="pct"/>
            <w:shd w:val="clear" w:color="auto" w:fill="D9D9D9" w:themeFill="background1" w:themeFillShade="D9"/>
          </w:tcPr>
          <w:p w14:paraId="281DAF71"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Parent company</w:t>
            </w:r>
          </w:p>
        </w:tc>
        <w:tc>
          <w:tcPr>
            <w:tcW w:w="3333" w:type="pct"/>
            <w:gridSpan w:val="3"/>
          </w:tcPr>
          <w:p w14:paraId="15E0468A" w14:textId="77777777" w:rsidR="00991B5D" w:rsidRPr="003C7464" w:rsidRDefault="00991B5D" w:rsidP="00763099">
            <w:pPr>
              <w:pStyle w:val="BodyText"/>
              <w:numPr>
                <w:ilvl w:val="12"/>
                <w:numId w:val="0"/>
              </w:numPr>
              <w:spacing w:after="0"/>
              <w:rPr>
                <w:rFonts w:asciiTheme="minorHAnsi" w:hAnsiTheme="minorHAnsi"/>
                <w:sz w:val="20"/>
                <w:szCs w:val="20"/>
                <w:lang w:val="en-IE"/>
              </w:rPr>
            </w:pPr>
          </w:p>
        </w:tc>
      </w:tr>
      <w:tr w:rsidR="00991B5D" w:rsidRPr="003C7464" w14:paraId="2EE84BAD" w14:textId="77777777" w:rsidTr="00763099">
        <w:trPr>
          <w:trHeight w:val="301"/>
        </w:trPr>
        <w:tc>
          <w:tcPr>
            <w:tcW w:w="1667" w:type="pct"/>
            <w:shd w:val="clear" w:color="auto" w:fill="D9D9D9" w:themeFill="background1" w:themeFillShade="D9"/>
          </w:tcPr>
          <w:p w14:paraId="658C240C"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Ownership</w:t>
            </w:r>
          </w:p>
        </w:tc>
        <w:tc>
          <w:tcPr>
            <w:tcW w:w="3333" w:type="pct"/>
            <w:gridSpan w:val="3"/>
          </w:tcPr>
          <w:p w14:paraId="4C4FDD44" w14:textId="77777777" w:rsidR="00991B5D" w:rsidRPr="003C7464" w:rsidRDefault="00991B5D" w:rsidP="00763099">
            <w:pPr>
              <w:pStyle w:val="BodyText"/>
              <w:numPr>
                <w:ilvl w:val="12"/>
                <w:numId w:val="0"/>
              </w:numPr>
              <w:spacing w:after="0"/>
              <w:rPr>
                <w:rFonts w:asciiTheme="minorHAnsi" w:hAnsiTheme="minorHAnsi"/>
                <w:sz w:val="20"/>
                <w:szCs w:val="20"/>
                <w:lang w:val="en-IE"/>
              </w:rPr>
            </w:pPr>
          </w:p>
        </w:tc>
      </w:tr>
      <w:tr w:rsidR="00991B5D" w:rsidRPr="003C7464" w14:paraId="473F9006" w14:textId="77777777" w:rsidTr="00763099">
        <w:trPr>
          <w:trHeight w:val="301"/>
        </w:trPr>
        <w:tc>
          <w:tcPr>
            <w:tcW w:w="1667" w:type="pct"/>
            <w:shd w:val="clear" w:color="auto" w:fill="D9D9D9" w:themeFill="background1" w:themeFillShade="D9"/>
          </w:tcPr>
          <w:p w14:paraId="20ABFAC0" w14:textId="10EB191C" w:rsidR="00991B5D" w:rsidRPr="003C7464" w:rsidRDefault="00991B5D" w:rsidP="00763099">
            <w:pPr>
              <w:spacing w:after="0" w:line="240" w:lineRule="auto"/>
              <w:rPr>
                <w:sz w:val="20"/>
                <w:szCs w:val="20"/>
              </w:rPr>
            </w:pPr>
            <w:r w:rsidRPr="661B31E6">
              <w:rPr>
                <w:sz w:val="20"/>
                <w:szCs w:val="20"/>
              </w:rPr>
              <w:t xml:space="preserve">Do </w:t>
            </w:r>
            <w:r w:rsidR="009F510D">
              <w:rPr>
                <w:sz w:val="20"/>
                <w:szCs w:val="20"/>
              </w:rPr>
              <w:t>supplier</w:t>
            </w:r>
            <w:r w:rsidRPr="661B31E6">
              <w:rPr>
                <w:sz w:val="20"/>
                <w:szCs w:val="20"/>
              </w:rPr>
              <w:t xml:space="preserve"> have associated companies? Tick relevant box. If YES – provide details for each company in the form of additional table as per </w:t>
            </w:r>
            <w:r w:rsidRPr="661B31E6">
              <w:rPr>
                <w:b/>
                <w:bCs/>
                <w:sz w:val="20"/>
                <w:szCs w:val="20"/>
              </w:rPr>
              <w:t>Contact Details</w:t>
            </w:r>
          </w:p>
        </w:tc>
        <w:tc>
          <w:tcPr>
            <w:tcW w:w="3333" w:type="pct"/>
            <w:gridSpan w:val="3"/>
          </w:tcPr>
          <w:p w14:paraId="00BF557F" w14:textId="77777777" w:rsidR="00991B5D" w:rsidRPr="003C7464" w:rsidRDefault="00991B5D" w:rsidP="00763099">
            <w:pPr>
              <w:pStyle w:val="BodyText"/>
              <w:spacing w:after="0"/>
              <w:rPr>
                <w:rFonts w:asciiTheme="minorHAnsi" w:hAnsiTheme="minorHAnsi"/>
                <w:sz w:val="20"/>
                <w:szCs w:val="20"/>
                <w:lang w:val="en-IE"/>
              </w:rPr>
            </w:pPr>
            <w:proofErr w:type="spellStart"/>
            <w:r w:rsidRPr="003C7464">
              <w:rPr>
                <w:rFonts w:asciiTheme="minorHAnsi" w:eastAsia="Wingdings" w:hAnsiTheme="minorHAnsi" w:cs="Wingdings"/>
                <w:sz w:val="20"/>
                <w:szCs w:val="20"/>
                <w:lang w:val="en-IE"/>
              </w:rPr>
              <w:t>o</w:t>
            </w:r>
            <w:r w:rsidRPr="661B31E6">
              <w:rPr>
                <w:rFonts w:asciiTheme="minorHAnsi" w:hAnsiTheme="minorHAnsi"/>
                <w:sz w:val="20"/>
                <w:szCs w:val="20"/>
                <w:lang w:val="en-IE"/>
              </w:rPr>
              <w:t>Yes</w:t>
            </w:r>
            <w:proofErr w:type="spellEnd"/>
            <w:r w:rsidRPr="661B31E6">
              <w:rPr>
                <w:rFonts w:asciiTheme="minorHAnsi" w:hAnsiTheme="minorHAnsi"/>
                <w:sz w:val="20"/>
                <w:szCs w:val="20"/>
                <w:lang w:val="en-IE"/>
              </w:rPr>
              <w:t xml:space="preserve">                                                             </w:t>
            </w:r>
            <w:proofErr w:type="spellStart"/>
            <w:r w:rsidRPr="003C7464">
              <w:rPr>
                <w:rFonts w:asciiTheme="minorHAnsi" w:eastAsia="Wingdings" w:hAnsiTheme="minorHAnsi" w:cs="Wingdings"/>
                <w:sz w:val="20"/>
                <w:szCs w:val="20"/>
                <w:lang w:val="en-IE"/>
              </w:rPr>
              <w:t>o</w:t>
            </w:r>
            <w:r w:rsidRPr="661B31E6">
              <w:rPr>
                <w:rFonts w:asciiTheme="minorHAnsi" w:hAnsiTheme="minorHAnsi"/>
                <w:sz w:val="20"/>
                <w:szCs w:val="20"/>
                <w:lang w:val="en-IE"/>
              </w:rPr>
              <w:t>No</w:t>
            </w:r>
            <w:proofErr w:type="spellEnd"/>
          </w:p>
        </w:tc>
      </w:tr>
      <w:tr w:rsidR="000D58FC" w:rsidRPr="003C7464" w14:paraId="051B0811" w14:textId="77777777" w:rsidTr="00763099">
        <w:trPr>
          <w:trHeight w:val="301"/>
        </w:trPr>
        <w:tc>
          <w:tcPr>
            <w:tcW w:w="1667" w:type="pct"/>
            <w:shd w:val="clear" w:color="auto" w:fill="D9D9D9" w:themeFill="background1" w:themeFillShade="D9"/>
          </w:tcPr>
          <w:p w14:paraId="2413AD5B" w14:textId="0BEFFDD8" w:rsidR="000D58FC" w:rsidRDefault="000D58FC" w:rsidP="00763099">
            <w:pPr>
              <w:spacing w:after="0" w:line="240" w:lineRule="auto"/>
              <w:rPr>
                <w:sz w:val="20"/>
                <w:szCs w:val="20"/>
              </w:rPr>
            </w:pPr>
            <w:r>
              <w:rPr>
                <w:sz w:val="20"/>
                <w:szCs w:val="20"/>
              </w:rPr>
              <w:t xml:space="preserve">As per conditions </w:t>
            </w:r>
            <w:r w:rsidR="002C5097">
              <w:rPr>
                <w:sz w:val="20"/>
                <w:szCs w:val="20"/>
              </w:rPr>
              <w:t>2</w:t>
            </w:r>
            <w:r>
              <w:rPr>
                <w:sz w:val="20"/>
                <w:szCs w:val="20"/>
              </w:rPr>
              <w:t xml:space="preserve">.3.11 and </w:t>
            </w:r>
            <w:r w:rsidR="002C5097">
              <w:rPr>
                <w:sz w:val="20"/>
                <w:szCs w:val="20"/>
              </w:rPr>
              <w:t>2</w:t>
            </w:r>
            <w:r>
              <w:rPr>
                <w:sz w:val="20"/>
                <w:szCs w:val="20"/>
              </w:rPr>
              <w:t>.3.12 of this EOI and ITT, w</w:t>
            </w:r>
            <w:r w:rsidRPr="661B31E6">
              <w:rPr>
                <w:sz w:val="20"/>
                <w:szCs w:val="20"/>
              </w:rPr>
              <w:t>here the</w:t>
            </w:r>
            <w:r>
              <w:rPr>
                <w:sz w:val="20"/>
                <w:szCs w:val="20"/>
              </w:rPr>
              <w:t xml:space="preserve"> supplier </w:t>
            </w:r>
            <w:r w:rsidRPr="661B31E6">
              <w:rPr>
                <w:sz w:val="20"/>
                <w:szCs w:val="20"/>
              </w:rPr>
              <w:t>proposes to use subcontractors in the execution of</w:t>
            </w:r>
            <w:r>
              <w:rPr>
                <w:sz w:val="20"/>
                <w:szCs w:val="20"/>
              </w:rPr>
              <w:t xml:space="preserve"> their obligations under</w:t>
            </w:r>
            <w:r w:rsidRPr="661B31E6">
              <w:rPr>
                <w:sz w:val="20"/>
                <w:szCs w:val="20"/>
              </w:rPr>
              <w:t xml:space="preserve"> </w:t>
            </w:r>
            <w:r>
              <w:rPr>
                <w:sz w:val="20"/>
                <w:szCs w:val="20"/>
              </w:rPr>
              <w:t>any resulting contract,</w:t>
            </w:r>
            <w:r w:rsidRPr="661B31E6">
              <w:rPr>
                <w:sz w:val="20"/>
                <w:szCs w:val="20"/>
              </w:rPr>
              <w:t xml:space="preserve"> </w:t>
            </w:r>
            <w:r>
              <w:rPr>
                <w:sz w:val="20"/>
                <w:szCs w:val="20"/>
              </w:rPr>
              <w:t xml:space="preserve">the supplier must notify GOAL of this in writing. </w:t>
            </w:r>
            <w:r w:rsidR="006047EE">
              <w:rPr>
                <w:sz w:val="20"/>
                <w:szCs w:val="20"/>
              </w:rPr>
              <w:t xml:space="preserve">Please clearly state here whether </w:t>
            </w:r>
            <w:r w:rsidR="005453DE">
              <w:rPr>
                <w:sz w:val="20"/>
                <w:szCs w:val="20"/>
              </w:rPr>
              <w:t>your company proposes to use sub-contractors</w:t>
            </w:r>
            <w:r w:rsidR="00A55607">
              <w:rPr>
                <w:sz w:val="20"/>
                <w:szCs w:val="20"/>
              </w:rPr>
              <w:t xml:space="preserve"> and how they will be </w:t>
            </w:r>
            <w:r w:rsidR="008445B9">
              <w:rPr>
                <w:sz w:val="20"/>
                <w:szCs w:val="20"/>
              </w:rPr>
              <w:t>utilised</w:t>
            </w:r>
            <w:r w:rsidR="002C5097">
              <w:rPr>
                <w:sz w:val="20"/>
                <w:szCs w:val="20"/>
              </w:rPr>
              <w:t xml:space="preserve">. </w:t>
            </w:r>
          </w:p>
          <w:p w14:paraId="1B2310CB" w14:textId="584231D0" w:rsidR="000D58FC" w:rsidRPr="661B31E6" w:rsidRDefault="000D58FC" w:rsidP="00763099">
            <w:pPr>
              <w:spacing w:after="0" w:line="240" w:lineRule="auto"/>
              <w:rPr>
                <w:sz w:val="20"/>
                <w:szCs w:val="20"/>
              </w:rPr>
            </w:pPr>
          </w:p>
        </w:tc>
        <w:tc>
          <w:tcPr>
            <w:tcW w:w="3333" w:type="pct"/>
            <w:gridSpan w:val="3"/>
          </w:tcPr>
          <w:p w14:paraId="2B480600" w14:textId="77777777" w:rsidR="000D58FC" w:rsidRPr="003C7464" w:rsidRDefault="000D58FC" w:rsidP="00763099">
            <w:pPr>
              <w:pStyle w:val="BodyText"/>
              <w:spacing w:after="0"/>
              <w:rPr>
                <w:rFonts w:asciiTheme="minorHAnsi" w:hAnsiTheme="minorHAnsi"/>
                <w:sz w:val="20"/>
                <w:szCs w:val="20"/>
                <w:lang w:val="en-IE"/>
              </w:rPr>
            </w:pPr>
          </w:p>
        </w:tc>
      </w:tr>
      <w:tr w:rsidR="00991B5D" w:rsidRPr="003C7464" w14:paraId="0BF408E6" w14:textId="77777777" w:rsidTr="00763099">
        <w:tblPrEx>
          <w:tblLook w:val="01E0" w:firstRow="1" w:lastRow="1" w:firstColumn="1" w:lastColumn="1" w:noHBand="0" w:noVBand="0"/>
        </w:tblPrEx>
        <w:tc>
          <w:tcPr>
            <w:tcW w:w="1667" w:type="pct"/>
            <w:shd w:val="clear" w:color="auto" w:fill="D9D9D9" w:themeFill="background1" w:themeFillShade="D9"/>
          </w:tcPr>
          <w:p w14:paraId="6C851A6F" w14:textId="77777777" w:rsidR="00991B5D" w:rsidRPr="003C7464" w:rsidRDefault="00991B5D" w:rsidP="00763099">
            <w:pPr>
              <w:spacing w:after="0" w:line="240" w:lineRule="auto"/>
              <w:rPr>
                <w:b/>
                <w:sz w:val="20"/>
                <w:szCs w:val="20"/>
              </w:rPr>
            </w:pPr>
          </w:p>
        </w:tc>
        <w:tc>
          <w:tcPr>
            <w:tcW w:w="1725" w:type="pct"/>
            <w:shd w:val="clear" w:color="auto" w:fill="D9D9D9" w:themeFill="background1" w:themeFillShade="D9"/>
          </w:tcPr>
          <w:p w14:paraId="4953FAFA" w14:textId="77777777" w:rsidR="00991B5D" w:rsidRPr="003C7464" w:rsidRDefault="00991B5D" w:rsidP="00763099">
            <w:pPr>
              <w:spacing w:after="0" w:line="240" w:lineRule="auto"/>
              <w:jc w:val="center"/>
              <w:rPr>
                <w:b/>
                <w:bCs/>
                <w:sz w:val="20"/>
                <w:szCs w:val="20"/>
              </w:rPr>
            </w:pPr>
            <w:r w:rsidRPr="661B31E6">
              <w:rPr>
                <w:b/>
                <w:bCs/>
                <w:sz w:val="20"/>
                <w:szCs w:val="20"/>
              </w:rPr>
              <w:t>Primary Contact</w:t>
            </w:r>
          </w:p>
        </w:tc>
        <w:tc>
          <w:tcPr>
            <w:tcW w:w="1608" w:type="pct"/>
            <w:gridSpan w:val="2"/>
            <w:shd w:val="clear" w:color="auto" w:fill="D9D9D9" w:themeFill="background1" w:themeFillShade="D9"/>
          </w:tcPr>
          <w:p w14:paraId="35D01CF7" w14:textId="77777777" w:rsidR="00991B5D" w:rsidRPr="003C7464" w:rsidRDefault="00991B5D" w:rsidP="00763099">
            <w:pPr>
              <w:spacing w:after="0" w:line="240" w:lineRule="auto"/>
              <w:jc w:val="center"/>
              <w:rPr>
                <w:b/>
                <w:bCs/>
                <w:sz w:val="20"/>
                <w:szCs w:val="20"/>
              </w:rPr>
            </w:pPr>
            <w:r w:rsidRPr="661B31E6">
              <w:rPr>
                <w:b/>
                <w:bCs/>
                <w:sz w:val="20"/>
                <w:szCs w:val="20"/>
              </w:rPr>
              <w:t>Secondary Contact</w:t>
            </w:r>
          </w:p>
        </w:tc>
      </w:tr>
      <w:tr w:rsidR="00991B5D" w:rsidRPr="003C7464" w14:paraId="02024A94" w14:textId="77777777" w:rsidTr="00763099">
        <w:tblPrEx>
          <w:tblLook w:val="01E0" w:firstRow="1" w:lastRow="1" w:firstColumn="1" w:lastColumn="1" w:noHBand="0" w:noVBand="0"/>
        </w:tblPrEx>
        <w:tc>
          <w:tcPr>
            <w:tcW w:w="1667" w:type="pct"/>
            <w:shd w:val="clear" w:color="auto" w:fill="D9D9D9" w:themeFill="background1" w:themeFillShade="D9"/>
          </w:tcPr>
          <w:p w14:paraId="2C0618E0" w14:textId="77777777" w:rsidR="00991B5D" w:rsidRPr="003C7464" w:rsidRDefault="00991B5D" w:rsidP="00763099">
            <w:pPr>
              <w:spacing w:after="0" w:line="240" w:lineRule="auto"/>
              <w:rPr>
                <w:sz w:val="20"/>
                <w:szCs w:val="20"/>
              </w:rPr>
            </w:pPr>
            <w:r w:rsidRPr="661B31E6">
              <w:rPr>
                <w:sz w:val="20"/>
                <w:szCs w:val="20"/>
              </w:rPr>
              <w:t>Name</w:t>
            </w:r>
          </w:p>
        </w:tc>
        <w:tc>
          <w:tcPr>
            <w:tcW w:w="1725" w:type="pct"/>
            <w:shd w:val="clear" w:color="auto" w:fill="auto"/>
          </w:tcPr>
          <w:p w14:paraId="00F5217F"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5712A9A0" w14:textId="77777777" w:rsidR="00991B5D" w:rsidRPr="003C7464" w:rsidRDefault="00991B5D" w:rsidP="00763099">
            <w:pPr>
              <w:spacing w:after="0" w:line="240" w:lineRule="auto"/>
              <w:rPr>
                <w:sz w:val="20"/>
                <w:szCs w:val="20"/>
              </w:rPr>
            </w:pPr>
          </w:p>
        </w:tc>
      </w:tr>
      <w:tr w:rsidR="00991B5D" w:rsidRPr="003C7464" w14:paraId="7D244C62" w14:textId="77777777" w:rsidTr="00763099">
        <w:tblPrEx>
          <w:tblLook w:val="01E0" w:firstRow="1" w:lastRow="1" w:firstColumn="1" w:lastColumn="1" w:noHBand="0" w:noVBand="0"/>
        </w:tblPrEx>
        <w:tc>
          <w:tcPr>
            <w:tcW w:w="1667" w:type="pct"/>
            <w:shd w:val="clear" w:color="auto" w:fill="D9D9D9" w:themeFill="background1" w:themeFillShade="D9"/>
          </w:tcPr>
          <w:p w14:paraId="2CF3BA7A" w14:textId="262EFEFF" w:rsidR="00991B5D" w:rsidRPr="003C7464" w:rsidRDefault="00991B5D" w:rsidP="00763099">
            <w:pPr>
              <w:spacing w:after="0" w:line="240" w:lineRule="auto"/>
              <w:rPr>
                <w:sz w:val="20"/>
                <w:szCs w:val="20"/>
              </w:rPr>
            </w:pPr>
            <w:r w:rsidRPr="003C7464">
              <w:rPr>
                <w:spacing w:val="-3"/>
                <w:sz w:val="20"/>
                <w:szCs w:val="20"/>
              </w:rPr>
              <w:t xml:space="preserve">Current Position in </w:t>
            </w:r>
            <w:r w:rsidR="00D27C6D">
              <w:rPr>
                <w:spacing w:val="-3"/>
                <w:sz w:val="20"/>
                <w:szCs w:val="20"/>
              </w:rPr>
              <w:t>supplier’s</w:t>
            </w:r>
            <w:r w:rsidRPr="003C7464">
              <w:rPr>
                <w:spacing w:val="-3"/>
                <w:sz w:val="20"/>
                <w:szCs w:val="20"/>
              </w:rPr>
              <w:t xml:space="preserve"> Organisation:</w:t>
            </w:r>
          </w:p>
        </w:tc>
        <w:tc>
          <w:tcPr>
            <w:tcW w:w="1725" w:type="pct"/>
            <w:shd w:val="clear" w:color="auto" w:fill="auto"/>
          </w:tcPr>
          <w:p w14:paraId="1D45A255"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1371505A" w14:textId="77777777" w:rsidR="00991B5D" w:rsidRPr="003C7464" w:rsidRDefault="00991B5D" w:rsidP="00763099">
            <w:pPr>
              <w:spacing w:after="0" w:line="240" w:lineRule="auto"/>
              <w:rPr>
                <w:sz w:val="20"/>
                <w:szCs w:val="20"/>
              </w:rPr>
            </w:pPr>
          </w:p>
        </w:tc>
      </w:tr>
      <w:tr w:rsidR="00991B5D" w:rsidRPr="003C7464" w14:paraId="42F0D187" w14:textId="77777777" w:rsidTr="00763099">
        <w:tblPrEx>
          <w:tblLook w:val="01E0" w:firstRow="1" w:lastRow="1" w:firstColumn="1" w:lastColumn="1" w:noHBand="0" w:noVBand="0"/>
        </w:tblPrEx>
        <w:tc>
          <w:tcPr>
            <w:tcW w:w="1667" w:type="pct"/>
            <w:shd w:val="clear" w:color="auto" w:fill="D9D9D9" w:themeFill="background1" w:themeFillShade="D9"/>
          </w:tcPr>
          <w:p w14:paraId="74933493" w14:textId="73F93C79" w:rsidR="00991B5D" w:rsidRPr="003C7464" w:rsidRDefault="00991B5D" w:rsidP="00763099">
            <w:pPr>
              <w:spacing w:after="0" w:line="240" w:lineRule="auto"/>
              <w:rPr>
                <w:sz w:val="20"/>
                <w:szCs w:val="20"/>
              </w:rPr>
            </w:pPr>
            <w:r w:rsidRPr="003C7464">
              <w:rPr>
                <w:spacing w:val="-3"/>
                <w:sz w:val="20"/>
                <w:szCs w:val="20"/>
              </w:rPr>
              <w:t xml:space="preserve">No. of years working with the </w:t>
            </w:r>
            <w:r w:rsidR="00D27C6D">
              <w:rPr>
                <w:spacing w:val="-3"/>
                <w:sz w:val="20"/>
                <w:szCs w:val="20"/>
              </w:rPr>
              <w:t>supplier</w:t>
            </w:r>
            <w:r w:rsidRPr="003C7464">
              <w:rPr>
                <w:spacing w:val="-3"/>
                <w:sz w:val="20"/>
                <w:szCs w:val="20"/>
              </w:rPr>
              <w:t>:</w:t>
            </w:r>
          </w:p>
        </w:tc>
        <w:tc>
          <w:tcPr>
            <w:tcW w:w="1725" w:type="pct"/>
            <w:shd w:val="clear" w:color="auto" w:fill="auto"/>
          </w:tcPr>
          <w:p w14:paraId="4E54D7AC"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27E2CD75" w14:textId="77777777" w:rsidR="00991B5D" w:rsidRPr="003C7464" w:rsidRDefault="00991B5D" w:rsidP="00763099">
            <w:pPr>
              <w:spacing w:after="0" w:line="240" w:lineRule="auto"/>
              <w:rPr>
                <w:sz w:val="20"/>
                <w:szCs w:val="20"/>
              </w:rPr>
            </w:pPr>
          </w:p>
        </w:tc>
      </w:tr>
      <w:tr w:rsidR="00991B5D" w:rsidRPr="003C7464" w14:paraId="21E99435" w14:textId="77777777" w:rsidTr="00763099">
        <w:tblPrEx>
          <w:tblLook w:val="01E0" w:firstRow="1" w:lastRow="1" w:firstColumn="1" w:lastColumn="1" w:noHBand="0" w:noVBand="0"/>
        </w:tblPrEx>
        <w:tc>
          <w:tcPr>
            <w:tcW w:w="1667" w:type="pct"/>
            <w:shd w:val="clear" w:color="auto" w:fill="D9D9D9" w:themeFill="background1" w:themeFillShade="D9"/>
          </w:tcPr>
          <w:p w14:paraId="2BA30195" w14:textId="77777777" w:rsidR="00991B5D" w:rsidRPr="003C7464" w:rsidRDefault="00991B5D" w:rsidP="00763099">
            <w:pPr>
              <w:spacing w:after="0" w:line="240" w:lineRule="auto"/>
              <w:rPr>
                <w:sz w:val="20"/>
                <w:szCs w:val="20"/>
              </w:rPr>
            </w:pPr>
            <w:r w:rsidRPr="661B31E6">
              <w:rPr>
                <w:sz w:val="20"/>
                <w:szCs w:val="20"/>
              </w:rPr>
              <w:t>Email address</w:t>
            </w:r>
          </w:p>
        </w:tc>
        <w:tc>
          <w:tcPr>
            <w:tcW w:w="1725" w:type="pct"/>
            <w:shd w:val="clear" w:color="auto" w:fill="auto"/>
          </w:tcPr>
          <w:p w14:paraId="27808D4B"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09B939C3" w14:textId="77777777" w:rsidR="00991B5D" w:rsidRPr="003C7464" w:rsidRDefault="00991B5D" w:rsidP="00763099">
            <w:pPr>
              <w:spacing w:after="0" w:line="240" w:lineRule="auto"/>
              <w:rPr>
                <w:sz w:val="20"/>
                <w:szCs w:val="20"/>
              </w:rPr>
            </w:pPr>
          </w:p>
        </w:tc>
      </w:tr>
      <w:tr w:rsidR="00991B5D" w:rsidRPr="003C7464" w14:paraId="32A55F41" w14:textId="77777777" w:rsidTr="00763099">
        <w:tblPrEx>
          <w:tblLook w:val="01E0" w:firstRow="1" w:lastRow="1" w:firstColumn="1" w:lastColumn="1" w:noHBand="0" w:noVBand="0"/>
        </w:tblPrEx>
        <w:tc>
          <w:tcPr>
            <w:tcW w:w="1667" w:type="pct"/>
            <w:shd w:val="clear" w:color="auto" w:fill="D9D9D9" w:themeFill="background1" w:themeFillShade="D9"/>
          </w:tcPr>
          <w:p w14:paraId="18E768BB" w14:textId="77777777" w:rsidR="00991B5D" w:rsidRPr="003C7464" w:rsidRDefault="00991B5D" w:rsidP="00763099">
            <w:pPr>
              <w:spacing w:after="0" w:line="240" w:lineRule="auto"/>
              <w:rPr>
                <w:sz w:val="20"/>
                <w:szCs w:val="20"/>
              </w:rPr>
            </w:pPr>
            <w:r w:rsidRPr="661B31E6">
              <w:rPr>
                <w:sz w:val="20"/>
                <w:szCs w:val="20"/>
              </w:rPr>
              <w:t>Telephone</w:t>
            </w:r>
          </w:p>
        </w:tc>
        <w:tc>
          <w:tcPr>
            <w:tcW w:w="1725" w:type="pct"/>
            <w:shd w:val="clear" w:color="auto" w:fill="auto"/>
          </w:tcPr>
          <w:p w14:paraId="00A99F9C"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065CD6B4" w14:textId="77777777" w:rsidR="00991B5D" w:rsidRPr="003C7464" w:rsidRDefault="00991B5D" w:rsidP="00763099">
            <w:pPr>
              <w:spacing w:after="0" w:line="240" w:lineRule="auto"/>
              <w:rPr>
                <w:sz w:val="20"/>
                <w:szCs w:val="20"/>
              </w:rPr>
            </w:pPr>
          </w:p>
        </w:tc>
      </w:tr>
      <w:tr w:rsidR="00991B5D" w:rsidRPr="003C7464" w14:paraId="5C1D9800" w14:textId="77777777" w:rsidTr="00763099">
        <w:tblPrEx>
          <w:tblLook w:val="01E0" w:firstRow="1" w:lastRow="1" w:firstColumn="1" w:lastColumn="1" w:noHBand="0" w:noVBand="0"/>
        </w:tblPrEx>
        <w:tc>
          <w:tcPr>
            <w:tcW w:w="1667" w:type="pct"/>
            <w:shd w:val="clear" w:color="auto" w:fill="D9D9D9" w:themeFill="background1" w:themeFillShade="D9"/>
          </w:tcPr>
          <w:p w14:paraId="0D4417DE" w14:textId="77777777" w:rsidR="00991B5D" w:rsidRPr="003C7464" w:rsidRDefault="00991B5D" w:rsidP="00763099">
            <w:pPr>
              <w:spacing w:after="0" w:line="240" w:lineRule="auto"/>
              <w:rPr>
                <w:sz w:val="20"/>
                <w:szCs w:val="20"/>
              </w:rPr>
            </w:pPr>
            <w:r w:rsidRPr="661B31E6">
              <w:rPr>
                <w:sz w:val="20"/>
                <w:szCs w:val="20"/>
              </w:rPr>
              <w:lastRenderedPageBreak/>
              <w:t>Mobile</w:t>
            </w:r>
          </w:p>
        </w:tc>
        <w:tc>
          <w:tcPr>
            <w:tcW w:w="1725" w:type="pct"/>
            <w:shd w:val="clear" w:color="auto" w:fill="auto"/>
          </w:tcPr>
          <w:p w14:paraId="08544C46"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24FEC022" w14:textId="77777777" w:rsidR="00991B5D" w:rsidRPr="003C7464" w:rsidRDefault="00991B5D" w:rsidP="00763099">
            <w:pPr>
              <w:spacing w:after="0" w:line="240" w:lineRule="auto"/>
              <w:rPr>
                <w:sz w:val="20"/>
                <w:szCs w:val="20"/>
              </w:rPr>
            </w:pPr>
          </w:p>
        </w:tc>
      </w:tr>
    </w:tbl>
    <w:p w14:paraId="4CD05B5F" w14:textId="77777777" w:rsidR="00991B5D" w:rsidRPr="001033AF" w:rsidRDefault="00991B5D" w:rsidP="00991B5D"/>
    <w:p w14:paraId="7272D6C5" w14:textId="77777777" w:rsidR="00991B5D" w:rsidRDefault="00991B5D" w:rsidP="00991B5D">
      <w:pPr>
        <w:pStyle w:val="Heading2"/>
        <w:keepNext w:val="0"/>
      </w:pPr>
      <w:bookmarkStart w:id="31" w:name="_Toc511805610"/>
      <w:r>
        <w:t>References</w:t>
      </w:r>
      <w:bookmarkEnd w:id="31"/>
    </w:p>
    <w:p w14:paraId="3AA641E5" w14:textId="20BC6216" w:rsidR="00991B5D" w:rsidRPr="003C7464" w:rsidRDefault="008445B9" w:rsidP="00991B5D">
      <w:r>
        <w:t xml:space="preserve">Provide </w:t>
      </w:r>
      <w:r w:rsidR="00991B5D">
        <w:t>t</w:t>
      </w:r>
      <w:r>
        <w:t>hree</w:t>
      </w:r>
      <w:r w:rsidR="005729C6">
        <w:t xml:space="preserve"> </w:t>
      </w:r>
      <w:r w:rsidR="00991B5D">
        <w:t xml:space="preserve">relevant references who may be contacted on a confidential basis to verify satisfactory execution of contracts must be supplied. These references </w:t>
      </w:r>
      <w:r w:rsidR="00552355">
        <w:t>may or not be the same contacts provided in A</w:t>
      </w:r>
      <w:r w:rsidR="00CD2491">
        <w:t xml:space="preserve">ppendix 5 Previous Contracts. </w:t>
      </w:r>
      <w:r w:rsidR="005729C6">
        <w:t xml:space="preserve">Supplier </w:t>
      </w:r>
      <w:r w:rsidR="00991B5D">
        <w:t>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991B5D" w:rsidRPr="003C7464" w14:paraId="1B597DB7" w14:textId="77777777" w:rsidTr="00763099">
        <w:tc>
          <w:tcPr>
            <w:tcW w:w="276" w:type="pct"/>
            <w:vMerge w:val="restart"/>
            <w:shd w:val="clear" w:color="auto" w:fill="D9D9D9" w:themeFill="background1" w:themeFillShade="D9"/>
          </w:tcPr>
          <w:p w14:paraId="173AD1A0" w14:textId="77777777" w:rsidR="00991B5D" w:rsidRPr="003C7464" w:rsidRDefault="00991B5D" w:rsidP="00763099">
            <w:pPr>
              <w:pStyle w:val="ACLevel1"/>
              <w:tabs>
                <w:tab w:val="clear" w:pos="720"/>
              </w:tabs>
              <w:ind w:left="0" w:firstLine="0"/>
              <w:rPr>
                <w:rFonts w:asciiTheme="minorHAnsi" w:hAnsiTheme="minorHAnsi"/>
              </w:rPr>
            </w:pPr>
            <w:r w:rsidRPr="661B31E6">
              <w:rPr>
                <w:rFonts w:asciiTheme="minorHAnsi" w:hAnsiTheme="minorHAnsi"/>
                <w:spacing w:val="-3"/>
              </w:rPr>
              <w:t>1</w:t>
            </w:r>
          </w:p>
        </w:tc>
        <w:tc>
          <w:tcPr>
            <w:tcW w:w="2018" w:type="pct"/>
            <w:shd w:val="clear" w:color="auto" w:fill="F2F2F2" w:themeFill="background1" w:themeFillShade="F2"/>
          </w:tcPr>
          <w:p w14:paraId="46889C06"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01D6752A"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77C480A6" w14:textId="77777777" w:rsidTr="00763099">
        <w:tc>
          <w:tcPr>
            <w:tcW w:w="276" w:type="pct"/>
            <w:vMerge/>
            <w:shd w:val="clear" w:color="auto" w:fill="D9D9D9" w:themeFill="background1" w:themeFillShade="D9"/>
          </w:tcPr>
          <w:p w14:paraId="53388476"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A3E8F70"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0D119D19"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3619C051" w14:textId="77777777" w:rsidTr="00763099">
        <w:tc>
          <w:tcPr>
            <w:tcW w:w="276" w:type="pct"/>
            <w:vMerge/>
            <w:shd w:val="clear" w:color="auto" w:fill="D9D9D9" w:themeFill="background1" w:themeFillShade="D9"/>
          </w:tcPr>
          <w:p w14:paraId="488865D4"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B743DE"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18B36AED"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3D6AABEB" w14:textId="77777777" w:rsidTr="00763099">
        <w:tc>
          <w:tcPr>
            <w:tcW w:w="276" w:type="pct"/>
            <w:vMerge/>
            <w:shd w:val="clear" w:color="auto" w:fill="D9D9D9" w:themeFill="background1" w:themeFillShade="D9"/>
          </w:tcPr>
          <w:p w14:paraId="14F3C270"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770273"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7EA5E5B7"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5FCD1FE" w14:textId="77777777" w:rsidTr="00763099">
        <w:tc>
          <w:tcPr>
            <w:tcW w:w="276" w:type="pct"/>
            <w:vMerge/>
            <w:shd w:val="clear" w:color="auto" w:fill="D9D9D9" w:themeFill="background1" w:themeFillShade="D9"/>
          </w:tcPr>
          <w:p w14:paraId="6354F39B"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D127E97"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598F354E"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28C1D804" w14:textId="77777777" w:rsidTr="00763099">
        <w:tc>
          <w:tcPr>
            <w:tcW w:w="276" w:type="pct"/>
            <w:vMerge/>
            <w:shd w:val="clear" w:color="auto" w:fill="D9D9D9" w:themeFill="background1" w:themeFillShade="D9"/>
          </w:tcPr>
          <w:p w14:paraId="2F10E341"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5EAF042"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14:paraId="110FDDEF"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1C1F3354" w14:textId="77777777" w:rsidTr="00763099">
        <w:tc>
          <w:tcPr>
            <w:tcW w:w="276" w:type="pct"/>
            <w:vMerge/>
            <w:shd w:val="clear" w:color="auto" w:fill="D9D9D9" w:themeFill="background1" w:themeFillShade="D9"/>
          </w:tcPr>
          <w:p w14:paraId="2F88E227"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158BDB2"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3472331A"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3CF36F0" w14:textId="77777777" w:rsidTr="00763099">
        <w:tc>
          <w:tcPr>
            <w:tcW w:w="276" w:type="pct"/>
            <w:vMerge w:val="restart"/>
            <w:shd w:val="clear" w:color="auto" w:fill="D9D9D9" w:themeFill="background1" w:themeFillShade="D9"/>
          </w:tcPr>
          <w:p w14:paraId="7400F0E8" w14:textId="77777777" w:rsidR="00991B5D" w:rsidRPr="003C7464" w:rsidRDefault="00991B5D" w:rsidP="00763099">
            <w:pPr>
              <w:pStyle w:val="ACLevel1"/>
              <w:tabs>
                <w:tab w:val="clear" w:pos="720"/>
              </w:tabs>
              <w:ind w:left="0" w:firstLine="0"/>
              <w:rPr>
                <w:rFonts w:asciiTheme="minorHAnsi" w:hAnsiTheme="minorHAnsi"/>
              </w:rPr>
            </w:pPr>
            <w:r w:rsidRPr="661B31E6">
              <w:rPr>
                <w:rFonts w:asciiTheme="minorHAnsi" w:hAnsiTheme="minorHAnsi"/>
                <w:spacing w:val="-3"/>
              </w:rPr>
              <w:t>2</w:t>
            </w:r>
          </w:p>
        </w:tc>
        <w:tc>
          <w:tcPr>
            <w:tcW w:w="2018" w:type="pct"/>
            <w:shd w:val="clear" w:color="auto" w:fill="F2F2F2" w:themeFill="background1" w:themeFillShade="F2"/>
          </w:tcPr>
          <w:p w14:paraId="6326FADA"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69725FB9"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3395757C" w14:textId="77777777" w:rsidTr="00763099">
        <w:tc>
          <w:tcPr>
            <w:tcW w:w="276" w:type="pct"/>
            <w:vMerge/>
            <w:shd w:val="clear" w:color="auto" w:fill="D9D9D9" w:themeFill="background1" w:themeFillShade="D9"/>
          </w:tcPr>
          <w:p w14:paraId="1F7B8342"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0674E4C"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763392D9"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59F4739F" w14:textId="77777777" w:rsidTr="00763099">
        <w:tc>
          <w:tcPr>
            <w:tcW w:w="276" w:type="pct"/>
            <w:vMerge/>
            <w:shd w:val="clear" w:color="auto" w:fill="D9D9D9" w:themeFill="background1" w:themeFillShade="D9"/>
          </w:tcPr>
          <w:p w14:paraId="07C8EA32"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1CD32F7"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78290D69"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034B91E0" w14:textId="77777777" w:rsidTr="00763099">
        <w:tc>
          <w:tcPr>
            <w:tcW w:w="276" w:type="pct"/>
            <w:vMerge/>
            <w:shd w:val="clear" w:color="auto" w:fill="D9D9D9" w:themeFill="background1" w:themeFillShade="D9"/>
          </w:tcPr>
          <w:p w14:paraId="12048BFB"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37AE144"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2C20D9AD"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4BB3B9BF" w14:textId="77777777" w:rsidTr="00763099">
        <w:tc>
          <w:tcPr>
            <w:tcW w:w="276" w:type="pct"/>
            <w:vMerge/>
            <w:shd w:val="clear" w:color="auto" w:fill="D9D9D9" w:themeFill="background1" w:themeFillShade="D9"/>
          </w:tcPr>
          <w:p w14:paraId="16A33572"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E4624B8"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33FB5334"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B2BF6CE" w14:textId="77777777" w:rsidTr="00763099">
        <w:tc>
          <w:tcPr>
            <w:tcW w:w="276" w:type="pct"/>
            <w:vMerge/>
            <w:shd w:val="clear" w:color="auto" w:fill="D9D9D9" w:themeFill="background1" w:themeFillShade="D9"/>
          </w:tcPr>
          <w:p w14:paraId="48E9B5A5"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8EA4BF0"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14:paraId="5F701D96"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3C7C1155" w14:textId="77777777" w:rsidTr="00763099">
        <w:tc>
          <w:tcPr>
            <w:tcW w:w="276" w:type="pct"/>
            <w:vMerge/>
            <w:shd w:val="clear" w:color="auto" w:fill="D9D9D9" w:themeFill="background1" w:themeFillShade="D9"/>
          </w:tcPr>
          <w:p w14:paraId="10A82B95"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9CB897"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7D623AF0"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9C4B2A7" w14:textId="77777777" w:rsidTr="00763099">
        <w:tc>
          <w:tcPr>
            <w:tcW w:w="276" w:type="pct"/>
            <w:vMerge w:val="restart"/>
            <w:shd w:val="clear" w:color="auto" w:fill="D9D9D9" w:themeFill="background1" w:themeFillShade="D9"/>
          </w:tcPr>
          <w:p w14:paraId="7EB1C55D" w14:textId="77777777" w:rsidR="00991B5D" w:rsidRPr="003C7464" w:rsidRDefault="00991B5D" w:rsidP="00763099">
            <w:pPr>
              <w:pStyle w:val="ACLevel1"/>
              <w:tabs>
                <w:tab w:val="clear" w:pos="720"/>
              </w:tabs>
              <w:ind w:left="0" w:firstLine="0"/>
              <w:rPr>
                <w:rFonts w:asciiTheme="minorHAnsi" w:hAnsiTheme="minorHAnsi"/>
              </w:rPr>
            </w:pPr>
            <w:r w:rsidRPr="661B31E6">
              <w:rPr>
                <w:rFonts w:asciiTheme="minorHAnsi" w:hAnsiTheme="minorHAnsi"/>
                <w:spacing w:val="-3"/>
              </w:rPr>
              <w:t>3</w:t>
            </w:r>
          </w:p>
        </w:tc>
        <w:tc>
          <w:tcPr>
            <w:tcW w:w="2018" w:type="pct"/>
            <w:shd w:val="clear" w:color="auto" w:fill="F2F2F2" w:themeFill="background1" w:themeFillShade="F2"/>
          </w:tcPr>
          <w:p w14:paraId="04ED78AD"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253B29F0"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143DFCE" w14:textId="77777777" w:rsidTr="00763099">
        <w:tc>
          <w:tcPr>
            <w:tcW w:w="276" w:type="pct"/>
            <w:vMerge/>
            <w:shd w:val="clear" w:color="auto" w:fill="D9D9D9" w:themeFill="background1" w:themeFillShade="D9"/>
          </w:tcPr>
          <w:p w14:paraId="3A06A209"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B83064B"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5C95289C"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4571C1ED" w14:textId="77777777" w:rsidTr="00763099">
        <w:tc>
          <w:tcPr>
            <w:tcW w:w="276" w:type="pct"/>
            <w:vMerge/>
            <w:shd w:val="clear" w:color="auto" w:fill="D9D9D9" w:themeFill="background1" w:themeFillShade="D9"/>
          </w:tcPr>
          <w:p w14:paraId="03EDDAB3"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EBB7FA"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2BFDDF71"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78349BC2" w14:textId="77777777" w:rsidTr="00763099">
        <w:tc>
          <w:tcPr>
            <w:tcW w:w="276" w:type="pct"/>
            <w:vMerge/>
            <w:shd w:val="clear" w:color="auto" w:fill="D9D9D9" w:themeFill="background1" w:themeFillShade="D9"/>
          </w:tcPr>
          <w:p w14:paraId="38296CB3"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3BF36F"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1EF6AC16"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43702DC8" w14:textId="77777777" w:rsidTr="00763099">
        <w:tc>
          <w:tcPr>
            <w:tcW w:w="276" w:type="pct"/>
            <w:vMerge/>
            <w:shd w:val="clear" w:color="auto" w:fill="D9D9D9" w:themeFill="background1" w:themeFillShade="D9"/>
          </w:tcPr>
          <w:p w14:paraId="7BA557F9"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12CF0E8"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0422BB18"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38F2977" w14:textId="77777777" w:rsidTr="00763099">
        <w:tc>
          <w:tcPr>
            <w:tcW w:w="276" w:type="pct"/>
            <w:vMerge/>
            <w:shd w:val="clear" w:color="auto" w:fill="D9D9D9" w:themeFill="background1" w:themeFillShade="D9"/>
          </w:tcPr>
          <w:p w14:paraId="419935FC"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DB8E6B4"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14:paraId="29775F49"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22FF8123" w14:textId="77777777" w:rsidTr="00763099">
        <w:tc>
          <w:tcPr>
            <w:tcW w:w="276" w:type="pct"/>
            <w:vMerge/>
            <w:shd w:val="clear" w:color="auto" w:fill="D9D9D9" w:themeFill="background1" w:themeFillShade="D9"/>
          </w:tcPr>
          <w:p w14:paraId="0636B20B"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B59147A"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23738D46"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bl>
    <w:p w14:paraId="36285B9A" w14:textId="77777777" w:rsidR="00A851FA" w:rsidRDefault="00A851FA">
      <w:pPr>
        <w:rPr>
          <w:rFonts w:eastAsiaTheme="majorEastAsia" w:cstheme="majorBidi"/>
          <w:b/>
          <w:bCs/>
          <w:smallCaps/>
          <w:color w:val="000000" w:themeColor="text1"/>
          <w:sz w:val="28"/>
          <w:szCs w:val="28"/>
        </w:rPr>
      </w:pPr>
      <w:bookmarkStart w:id="32" w:name="_Toc466022961"/>
      <w:r>
        <w:br w:type="page"/>
      </w:r>
    </w:p>
    <w:p w14:paraId="28789563" w14:textId="538CDDA8" w:rsidR="00991B5D" w:rsidRDefault="00EF6410" w:rsidP="003F53ED">
      <w:pPr>
        <w:pStyle w:val="Heading1"/>
        <w:numPr>
          <w:ilvl w:val="0"/>
          <w:numId w:val="0"/>
        </w:numPr>
        <w:rPr>
          <w:lang w:val="en-US"/>
        </w:rPr>
      </w:pPr>
      <w:bookmarkStart w:id="33" w:name="_Toc511805611"/>
      <w:r>
        <w:lastRenderedPageBreak/>
        <w:t>Appendix 2_</w:t>
      </w:r>
      <w:r w:rsidR="00991B5D">
        <w:t>Declaration re Personal and Legal circumstances</w:t>
      </w:r>
      <w:bookmarkEnd w:id="32"/>
      <w:bookmarkEnd w:id="33"/>
    </w:p>
    <w:tbl>
      <w:tblPr>
        <w:tblStyle w:val="TableGrid"/>
        <w:tblW w:w="0" w:type="auto"/>
        <w:tblLook w:val="04A0" w:firstRow="1" w:lastRow="0" w:firstColumn="1" w:lastColumn="0" w:noHBand="0" w:noVBand="1"/>
      </w:tblPr>
      <w:tblGrid>
        <w:gridCol w:w="583"/>
        <w:gridCol w:w="2097"/>
        <w:gridCol w:w="5960"/>
        <w:gridCol w:w="711"/>
        <w:gridCol w:w="833"/>
      </w:tblGrid>
      <w:tr w:rsidR="00991B5D" w:rsidRPr="00EF3D37" w14:paraId="3EA19157" w14:textId="77777777" w:rsidTr="00763099">
        <w:tc>
          <w:tcPr>
            <w:tcW w:w="8640" w:type="dxa"/>
            <w:gridSpan w:val="3"/>
            <w:shd w:val="clear" w:color="auto" w:fill="D9D9D9" w:themeFill="background1" w:themeFillShade="D9"/>
          </w:tcPr>
          <w:p w14:paraId="3507ADF7" w14:textId="5153214B" w:rsidR="00991B5D" w:rsidRPr="00EF3D37" w:rsidRDefault="00991B5D" w:rsidP="00763099">
            <w:pPr>
              <w:rPr>
                <w:sz w:val="20"/>
                <w:szCs w:val="20"/>
              </w:rPr>
            </w:pPr>
            <w:bookmarkStart w:id="34" w:name="_Hlk510691380"/>
            <w:r w:rsidRPr="00EF3D37">
              <w:rPr>
                <w:sz w:val="20"/>
                <w:szCs w:val="20"/>
              </w:rPr>
              <w:t>THIS FORM MUST BE COMPLETED AND SIGNED BY A DULY AUTHO</w:t>
            </w:r>
            <w:r>
              <w:rPr>
                <w:sz w:val="20"/>
                <w:szCs w:val="20"/>
              </w:rPr>
              <w:t>RISED OFFICER OF THE SUP</w:t>
            </w:r>
            <w:r w:rsidR="00A953F8">
              <w:rPr>
                <w:sz w:val="20"/>
                <w:szCs w:val="20"/>
              </w:rPr>
              <w:t>P</w:t>
            </w:r>
            <w:r>
              <w:rPr>
                <w:sz w:val="20"/>
                <w:szCs w:val="20"/>
              </w:rPr>
              <w:t>LIER</w:t>
            </w:r>
            <w:r w:rsidRPr="00EF3D37">
              <w:rPr>
                <w:sz w:val="20"/>
                <w:szCs w:val="20"/>
              </w:rPr>
              <w:t>. Please tick Yes or No as appropriate to the following statements relating to the current status of your organisation</w:t>
            </w:r>
            <w:r w:rsidR="008E5A15">
              <w:rPr>
                <w:sz w:val="20"/>
                <w:szCs w:val="20"/>
              </w:rPr>
              <w:t>.</w:t>
            </w:r>
          </w:p>
        </w:tc>
        <w:tc>
          <w:tcPr>
            <w:tcW w:w="711" w:type="dxa"/>
            <w:shd w:val="clear" w:color="auto" w:fill="D9D9D9" w:themeFill="background1" w:themeFillShade="D9"/>
          </w:tcPr>
          <w:p w14:paraId="02A99CA6"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3FEB3D75"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991B5D" w:rsidRPr="00EF3D37" w14:paraId="1BE8A425" w14:textId="77777777" w:rsidTr="00763099">
        <w:trPr>
          <w:trHeight w:val="827"/>
        </w:trPr>
        <w:tc>
          <w:tcPr>
            <w:tcW w:w="583" w:type="dxa"/>
            <w:shd w:val="clear" w:color="auto" w:fill="D9D9D9" w:themeFill="background1" w:themeFillShade="D9"/>
          </w:tcPr>
          <w:p w14:paraId="57518D4C"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6EA67C84" w14:textId="7D311F52"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6C31CB">
              <w:rPr>
                <w:rFonts w:asciiTheme="minorHAnsi" w:hAnsiTheme="minorHAnsi"/>
                <w:sz w:val="20"/>
                <w:szCs w:val="20"/>
              </w:rPr>
              <w:t>supplier</w:t>
            </w:r>
            <w:r w:rsidR="00DC422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0403C0FA"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1F0EF563"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4420C087" w14:textId="77777777" w:rsidTr="00763099">
        <w:tc>
          <w:tcPr>
            <w:tcW w:w="583" w:type="dxa"/>
            <w:shd w:val="clear" w:color="auto" w:fill="D9D9D9" w:themeFill="background1" w:themeFillShade="D9"/>
          </w:tcPr>
          <w:p w14:paraId="46EDD65D"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2D458D18" w14:textId="608B8E43"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6C31CB">
              <w:rPr>
                <w:rFonts w:asciiTheme="minorHAnsi" w:hAnsiTheme="minorHAnsi"/>
                <w:sz w:val="20"/>
                <w:szCs w:val="20"/>
              </w:rPr>
              <w:t>supplier</w:t>
            </w:r>
            <w:r w:rsidR="00DC422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6042AD5B"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79015B84"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10F26EAA" w14:textId="77777777" w:rsidTr="00763099">
        <w:tc>
          <w:tcPr>
            <w:tcW w:w="583" w:type="dxa"/>
            <w:shd w:val="clear" w:color="auto" w:fill="D9D9D9" w:themeFill="background1" w:themeFillShade="D9"/>
          </w:tcPr>
          <w:p w14:paraId="3786D256"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4A3FF82C" w14:textId="64DD9BBF" w:rsidR="00991B5D" w:rsidRPr="00EF3D37" w:rsidRDefault="00991B5D" w:rsidP="00763099">
            <w:pPr>
              <w:pStyle w:val="BodyText"/>
              <w:spacing w:after="0"/>
              <w:rPr>
                <w:rFonts w:asciiTheme="minorHAnsi" w:hAnsiTheme="minorHAnsi"/>
                <w:sz w:val="20"/>
                <w:szCs w:val="20"/>
              </w:rPr>
            </w:pPr>
            <w:r>
              <w:rPr>
                <w:rFonts w:asciiTheme="minorHAnsi" w:hAnsiTheme="minorHAnsi"/>
                <w:sz w:val="20"/>
                <w:szCs w:val="20"/>
              </w:rPr>
              <w:t xml:space="preserve">The </w:t>
            </w:r>
            <w:r w:rsidR="006C31CB">
              <w:rPr>
                <w:rFonts w:asciiTheme="minorHAnsi" w:hAnsiTheme="minorHAnsi"/>
                <w:sz w:val="20"/>
                <w:szCs w:val="20"/>
              </w:rPr>
              <w:t>supplier</w:t>
            </w:r>
            <w:r w:rsidRPr="00EF3D37">
              <w:rPr>
                <w:rFonts w:asciiTheme="minorHAnsi" w:hAnsiTheme="minorHAnsi"/>
                <w:sz w:val="20"/>
                <w:szCs w:val="20"/>
              </w:rPr>
              <w:t xml:space="preserve">, a Director or Partner, has been convicted of an offence concerning his professional conduct by a judgement which has the force of res judicata or been guilty of grave professional misconduct </w:t>
            </w:r>
            <w:proofErr w:type="gramStart"/>
            <w:r w:rsidRPr="00EF3D37">
              <w:rPr>
                <w:rFonts w:asciiTheme="minorHAnsi" w:hAnsiTheme="minorHAnsi"/>
                <w:sz w:val="20"/>
                <w:szCs w:val="20"/>
              </w:rPr>
              <w:t>in the course of</w:t>
            </w:r>
            <w:proofErr w:type="gramEnd"/>
            <w:r w:rsidRPr="00EF3D37">
              <w:rPr>
                <w:rFonts w:asciiTheme="minorHAnsi" w:hAnsiTheme="minorHAnsi"/>
                <w:sz w:val="20"/>
                <w:szCs w:val="20"/>
              </w:rPr>
              <w:t xml:space="preserve"> their business</w:t>
            </w:r>
          </w:p>
        </w:tc>
        <w:tc>
          <w:tcPr>
            <w:tcW w:w="711" w:type="dxa"/>
          </w:tcPr>
          <w:p w14:paraId="13207C0A"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60434D1E"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37650E9B" w14:textId="77777777" w:rsidTr="00763099">
        <w:tc>
          <w:tcPr>
            <w:tcW w:w="583" w:type="dxa"/>
            <w:shd w:val="clear" w:color="auto" w:fill="D9D9D9" w:themeFill="background1" w:themeFillShade="D9"/>
          </w:tcPr>
          <w:p w14:paraId="3F8C1F6A"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D9DED10" w14:textId="1478C003"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6F21BB">
              <w:rPr>
                <w:rFonts w:asciiTheme="minorHAnsi" w:hAnsiTheme="minorHAnsi"/>
                <w:sz w:val="20"/>
                <w:szCs w:val="20"/>
              </w:rPr>
              <w:t>supplier</w:t>
            </w:r>
            <w:r w:rsidR="003175FE">
              <w:rPr>
                <w:rFonts w:asciiTheme="minorHAnsi" w:hAnsiTheme="minorHAnsi"/>
                <w:sz w:val="20"/>
                <w:szCs w:val="20"/>
              </w:rPr>
              <w:t xml:space="preserve"> </w:t>
            </w:r>
            <w:r w:rsidRPr="00EF3D37">
              <w:rPr>
                <w:rFonts w:asciiTheme="minorHAnsi" w:hAnsiTheme="minorHAnsi"/>
                <w:sz w:val="20"/>
                <w:szCs w:val="20"/>
              </w:rPr>
              <w:t xml:space="preserve">has not fulfilled its obligations relating to the payment of taxes or social security contributions in Ireland or any other State in which the </w:t>
            </w:r>
            <w:r w:rsidR="009F6426">
              <w:rPr>
                <w:rFonts w:asciiTheme="minorHAnsi" w:hAnsiTheme="minorHAnsi"/>
                <w:sz w:val="20"/>
                <w:szCs w:val="20"/>
              </w:rPr>
              <w:t>supplie</w:t>
            </w:r>
            <w:r w:rsidR="003175FE">
              <w:rPr>
                <w:rFonts w:asciiTheme="minorHAnsi" w:hAnsiTheme="minorHAnsi"/>
                <w:sz w:val="20"/>
                <w:szCs w:val="20"/>
              </w:rPr>
              <w:t xml:space="preserve">r </w:t>
            </w:r>
            <w:r w:rsidRPr="00EF3D37">
              <w:rPr>
                <w:rFonts w:asciiTheme="minorHAnsi" w:hAnsiTheme="minorHAnsi"/>
                <w:sz w:val="20"/>
                <w:szCs w:val="20"/>
              </w:rPr>
              <w:t>is located</w:t>
            </w:r>
          </w:p>
        </w:tc>
        <w:tc>
          <w:tcPr>
            <w:tcW w:w="711" w:type="dxa"/>
          </w:tcPr>
          <w:p w14:paraId="2E9C6A90"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41B0D195"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086AED0A" w14:textId="77777777" w:rsidTr="00763099">
        <w:tc>
          <w:tcPr>
            <w:tcW w:w="583" w:type="dxa"/>
            <w:shd w:val="clear" w:color="auto" w:fill="D9D9D9" w:themeFill="background1" w:themeFillShade="D9"/>
          </w:tcPr>
          <w:p w14:paraId="3AEE231B"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5CC591A2" w14:textId="7EF27BCD" w:rsidR="00991B5D" w:rsidRPr="00EF3D37" w:rsidRDefault="00991B5D" w:rsidP="00763099">
            <w:pPr>
              <w:pStyle w:val="BodyText"/>
              <w:spacing w:after="0"/>
              <w:rPr>
                <w:rFonts w:asciiTheme="minorHAnsi" w:hAnsiTheme="minorHAnsi"/>
                <w:sz w:val="20"/>
                <w:szCs w:val="20"/>
              </w:rPr>
            </w:pPr>
            <w:r>
              <w:rPr>
                <w:rFonts w:asciiTheme="minorHAnsi" w:hAnsiTheme="minorHAnsi"/>
                <w:sz w:val="20"/>
                <w:szCs w:val="20"/>
              </w:rPr>
              <w:t xml:space="preserve">The </w:t>
            </w:r>
            <w:r w:rsidR="006F21BB">
              <w:rPr>
                <w:rFonts w:asciiTheme="minorHAnsi" w:hAnsiTheme="minorHAnsi"/>
                <w:sz w:val="20"/>
                <w:szCs w:val="20"/>
              </w:rPr>
              <w:t>supplier</w:t>
            </w:r>
            <w:r w:rsidRPr="00EF3D37">
              <w:rPr>
                <w:rFonts w:asciiTheme="minorHAnsi" w:hAnsiTheme="minorHAnsi"/>
                <w:sz w:val="20"/>
                <w:szCs w:val="20"/>
              </w:rPr>
              <w:t xml:space="preserve">, a </w:t>
            </w:r>
            <w:r w:rsidR="006F21BB">
              <w:rPr>
                <w:rFonts w:asciiTheme="minorHAnsi" w:hAnsiTheme="minorHAnsi"/>
                <w:sz w:val="20"/>
                <w:szCs w:val="20"/>
              </w:rPr>
              <w:t>d</w:t>
            </w:r>
            <w:r w:rsidRPr="00EF3D37">
              <w:rPr>
                <w:rFonts w:asciiTheme="minorHAnsi" w:hAnsiTheme="minorHAnsi"/>
                <w:sz w:val="20"/>
                <w:szCs w:val="20"/>
              </w:rPr>
              <w:t xml:space="preserve">irector or </w:t>
            </w:r>
            <w:r w:rsidR="006F21BB">
              <w:rPr>
                <w:rFonts w:asciiTheme="minorHAnsi" w:hAnsiTheme="minorHAnsi"/>
                <w:sz w:val="20"/>
                <w:szCs w:val="20"/>
              </w:rPr>
              <w:t>p</w:t>
            </w:r>
            <w:r w:rsidRPr="00EF3D37">
              <w:rPr>
                <w:rFonts w:asciiTheme="minorHAnsi" w:hAnsiTheme="minorHAnsi"/>
                <w:sz w:val="20"/>
                <w:szCs w:val="20"/>
              </w:rPr>
              <w:t>artner</w:t>
            </w:r>
            <w:r w:rsidR="00CF3942">
              <w:rPr>
                <w:rFonts w:asciiTheme="minorHAnsi" w:hAnsiTheme="minorHAnsi"/>
                <w:sz w:val="20"/>
                <w:szCs w:val="20"/>
              </w:rPr>
              <w:t xml:space="preserve"> </w:t>
            </w:r>
            <w:r w:rsidRPr="00EF3D37">
              <w:rPr>
                <w:rFonts w:asciiTheme="minorHAnsi" w:hAnsiTheme="minorHAnsi"/>
                <w:sz w:val="20"/>
                <w:szCs w:val="20"/>
              </w:rPr>
              <w:t>has been found guilty of fraud</w:t>
            </w:r>
          </w:p>
        </w:tc>
        <w:tc>
          <w:tcPr>
            <w:tcW w:w="711" w:type="dxa"/>
          </w:tcPr>
          <w:p w14:paraId="2270D0FD"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5D0E4B48"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14E22449" w14:textId="77777777" w:rsidTr="00763099">
        <w:tc>
          <w:tcPr>
            <w:tcW w:w="583" w:type="dxa"/>
            <w:shd w:val="clear" w:color="auto" w:fill="D9D9D9" w:themeFill="background1" w:themeFillShade="D9"/>
          </w:tcPr>
          <w:p w14:paraId="091450FC"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6B73776F" w14:textId="344C8141"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6F21BB">
              <w:rPr>
                <w:rFonts w:asciiTheme="minorHAnsi" w:hAnsiTheme="minorHAnsi"/>
                <w:sz w:val="20"/>
                <w:szCs w:val="20"/>
              </w:rPr>
              <w:t>supplier</w:t>
            </w:r>
            <w:r w:rsidRPr="00EF3D37">
              <w:rPr>
                <w:rFonts w:asciiTheme="minorHAnsi" w:hAnsiTheme="minorHAnsi"/>
                <w:sz w:val="20"/>
                <w:szCs w:val="20"/>
              </w:rPr>
              <w:t xml:space="preserve">, a </w:t>
            </w:r>
            <w:r w:rsidR="006F21BB">
              <w:rPr>
                <w:rFonts w:asciiTheme="minorHAnsi" w:hAnsiTheme="minorHAnsi"/>
                <w:sz w:val="20"/>
                <w:szCs w:val="20"/>
              </w:rPr>
              <w:t>d</w:t>
            </w:r>
            <w:r w:rsidRPr="00EF3D37">
              <w:rPr>
                <w:rFonts w:asciiTheme="minorHAnsi" w:hAnsiTheme="minorHAnsi"/>
                <w:sz w:val="20"/>
                <w:szCs w:val="20"/>
              </w:rPr>
              <w:t xml:space="preserve">irector or </w:t>
            </w:r>
            <w:r w:rsidR="006F21BB">
              <w:rPr>
                <w:rFonts w:asciiTheme="minorHAnsi" w:hAnsiTheme="minorHAnsi"/>
                <w:sz w:val="20"/>
                <w:szCs w:val="20"/>
              </w:rPr>
              <w:t>p</w:t>
            </w:r>
            <w:r w:rsidRPr="00EF3D37">
              <w:rPr>
                <w:rFonts w:asciiTheme="minorHAnsi" w:hAnsiTheme="minorHAnsi"/>
                <w:sz w:val="20"/>
                <w:szCs w:val="20"/>
              </w:rPr>
              <w:t>artner</w:t>
            </w:r>
            <w:r w:rsidR="00CF3942">
              <w:rPr>
                <w:rFonts w:asciiTheme="minorHAnsi" w:hAnsiTheme="minorHAnsi"/>
                <w:sz w:val="20"/>
                <w:szCs w:val="20"/>
              </w:rPr>
              <w:t xml:space="preserve"> </w:t>
            </w:r>
            <w:r w:rsidRPr="00EF3D37">
              <w:rPr>
                <w:rFonts w:asciiTheme="minorHAnsi" w:hAnsiTheme="minorHAnsi"/>
                <w:sz w:val="20"/>
                <w:szCs w:val="20"/>
              </w:rPr>
              <w:t>has been found guilty of money laundering</w:t>
            </w:r>
          </w:p>
        </w:tc>
        <w:tc>
          <w:tcPr>
            <w:tcW w:w="711" w:type="dxa"/>
          </w:tcPr>
          <w:p w14:paraId="47B9DDC0"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407CF57A"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5164898F" w14:textId="77777777" w:rsidTr="00763099">
        <w:tc>
          <w:tcPr>
            <w:tcW w:w="583" w:type="dxa"/>
            <w:shd w:val="clear" w:color="auto" w:fill="D9D9D9" w:themeFill="background1" w:themeFillShade="D9"/>
          </w:tcPr>
          <w:p w14:paraId="4296CBA0"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2E0EA16D" w14:textId="246D468D"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6F21BB">
              <w:rPr>
                <w:rFonts w:asciiTheme="minorHAnsi" w:hAnsiTheme="minorHAnsi"/>
                <w:sz w:val="20"/>
                <w:szCs w:val="20"/>
              </w:rPr>
              <w:t>supplier</w:t>
            </w:r>
            <w:r w:rsidRPr="00EF3D37">
              <w:rPr>
                <w:rFonts w:asciiTheme="minorHAnsi" w:hAnsiTheme="minorHAnsi"/>
                <w:sz w:val="20"/>
                <w:szCs w:val="20"/>
              </w:rPr>
              <w:t xml:space="preserve">, a </w:t>
            </w:r>
            <w:r w:rsidR="006F21BB">
              <w:rPr>
                <w:rFonts w:asciiTheme="minorHAnsi" w:hAnsiTheme="minorHAnsi"/>
                <w:sz w:val="20"/>
                <w:szCs w:val="20"/>
              </w:rPr>
              <w:t>d</w:t>
            </w:r>
            <w:r w:rsidRPr="00EF3D37">
              <w:rPr>
                <w:rFonts w:asciiTheme="minorHAnsi" w:hAnsiTheme="minorHAnsi"/>
                <w:sz w:val="20"/>
                <w:szCs w:val="20"/>
              </w:rPr>
              <w:t xml:space="preserve">irector or </w:t>
            </w:r>
            <w:r w:rsidR="006F21BB">
              <w:rPr>
                <w:rFonts w:asciiTheme="minorHAnsi" w:hAnsiTheme="minorHAnsi"/>
                <w:sz w:val="20"/>
                <w:szCs w:val="20"/>
              </w:rPr>
              <w:t>p</w:t>
            </w:r>
            <w:r w:rsidRPr="00EF3D37">
              <w:rPr>
                <w:rFonts w:asciiTheme="minorHAnsi" w:hAnsiTheme="minorHAnsi"/>
                <w:sz w:val="20"/>
                <w:szCs w:val="20"/>
              </w:rPr>
              <w:t>artner</w:t>
            </w:r>
            <w:r w:rsidR="00CF3942">
              <w:rPr>
                <w:rFonts w:asciiTheme="minorHAnsi" w:hAnsiTheme="minorHAnsi"/>
                <w:sz w:val="20"/>
                <w:szCs w:val="20"/>
              </w:rPr>
              <w:t xml:space="preserve"> </w:t>
            </w:r>
            <w:r w:rsidRPr="00EF3D37">
              <w:rPr>
                <w:rFonts w:asciiTheme="minorHAnsi" w:hAnsiTheme="minorHAnsi"/>
                <w:sz w:val="20"/>
                <w:szCs w:val="20"/>
              </w:rPr>
              <w:t>has been found guilty of corruption</w:t>
            </w:r>
          </w:p>
        </w:tc>
        <w:tc>
          <w:tcPr>
            <w:tcW w:w="711" w:type="dxa"/>
          </w:tcPr>
          <w:p w14:paraId="0253A672"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5E2520B4"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03001F08" w14:textId="77777777" w:rsidTr="00763099">
        <w:trPr>
          <w:trHeight w:val="509"/>
        </w:trPr>
        <w:tc>
          <w:tcPr>
            <w:tcW w:w="583" w:type="dxa"/>
            <w:shd w:val="clear" w:color="auto" w:fill="D9D9D9" w:themeFill="background1" w:themeFillShade="D9"/>
          </w:tcPr>
          <w:p w14:paraId="18FE2092"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683450E9" w14:textId="77D7E947"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6F21BB">
              <w:rPr>
                <w:rFonts w:asciiTheme="minorHAnsi" w:hAnsiTheme="minorHAnsi"/>
                <w:sz w:val="20"/>
                <w:szCs w:val="20"/>
              </w:rPr>
              <w:t>supplier</w:t>
            </w:r>
            <w:r w:rsidRPr="00EF3D37">
              <w:rPr>
                <w:rFonts w:asciiTheme="minorHAnsi" w:hAnsiTheme="minorHAnsi"/>
                <w:sz w:val="20"/>
                <w:szCs w:val="20"/>
              </w:rPr>
              <w:t xml:space="preserve">, a </w:t>
            </w:r>
            <w:r w:rsidR="006F21BB">
              <w:rPr>
                <w:rFonts w:asciiTheme="minorHAnsi" w:hAnsiTheme="minorHAnsi"/>
                <w:sz w:val="20"/>
                <w:szCs w:val="20"/>
              </w:rPr>
              <w:t>d</w:t>
            </w:r>
            <w:r w:rsidRPr="00EF3D37">
              <w:rPr>
                <w:rFonts w:asciiTheme="minorHAnsi" w:hAnsiTheme="minorHAnsi"/>
                <w:sz w:val="20"/>
                <w:szCs w:val="20"/>
              </w:rPr>
              <w:t xml:space="preserve">irector or </w:t>
            </w:r>
            <w:r w:rsidR="006F21BB">
              <w:rPr>
                <w:rFonts w:asciiTheme="minorHAnsi" w:hAnsiTheme="minorHAnsi"/>
                <w:sz w:val="20"/>
                <w:szCs w:val="20"/>
              </w:rPr>
              <w:t>p</w:t>
            </w:r>
            <w:r w:rsidRPr="00EF3D37">
              <w:rPr>
                <w:rFonts w:asciiTheme="minorHAnsi" w:hAnsiTheme="minorHAnsi"/>
                <w:sz w:val="20"/>
                <w:szCs w:val="20"/>
              </w:rPr>
              <w:t>artner</w:t>
            </w:r>
            <w:r w:rsidR="00CF3942">
              <w:rPr>
                <w:rFonts w:asciiTheme="minorHAnsi" w:hAnsiTheme="minorHAnsi"/>
                <w:sz w:val="20"/>
                <w:szCs w:val="20"/>
              </w:rPr>
              <w:t xml:space="preserve"> </w:t>
            </w:r>
            <w:r w:rsidRPr="00EF3D37">
              <w:rPr>
                <w:rFonts w:asciiTheme="minorHAnsi" w:hAnsiTheme="minorHAnsi"/>
                <w:sz w:val="20"/>
                <w:szCs w:val="20"/>
              </w:rPr>
              <w:t>has been convicted of being a member of a criminal organisation</w:t>
            </w:r>
          </w:p>
        </w:tc>
        <w:tc>
          <w:tcPr>
            <w:tcW w:w="711" w:type="dxa"/>
          </w:tcPr>
          <w:p w14:paraId="3A10EC9C"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36520114"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110C5D67" w14:textId="77777777" w:rsidTr="00763099">
        <w:trPr>
          <w:trHeight w:val="877"/>
        </w:trPr>
        <w:tc>
          <w:tcPr>
            <w:tcW w:w="583" w:type="dxa"/>
            <w:shd w:val="clear" w:color="auto" w:fill="D9D9D9" w:themeFill="background1" w:themeFillShade="D9"/>
          </w:tcPr>
          <w:p w14:paraId="36B32350"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115E90C1" w14:textId="6CD8E9D1" w:rsidR="00991B5D" w:rsidRPr="00F45308" w:rsidRDefault="00991B5D" w:rsidP="00763099">
            <w:pPr>
              <w:rPr>
                <w:sz w:val="20"/>
                <w:szCs w:val="20"/>
              </w:rPr>
            </w:pPr>
            <w:r w:rsidRPr="00F45308">
              <w:rPr>
                <w:sz w:val="20"/>
                <w:szCs w:val="20"/>
              </w:rPr>
              <w:t xml:space="preserve">The </w:t>
            </w:r>
            <w:r w:rsidR="000E33B5">
              <w:rPr>
                <w:sz w:val="20"/>
                <w:szCs w:val="20"/>
              </w:rPr>
              <w:t>supplier</w:t>
            </w:r>
            <w:r w:rsidRPr="00F45308">
              <w:rPr>
                <w:sz w:val="20"/>
                <w:szCs w:val="20"/>
              </w:rPr>
              <w:t xml:space="preserve">, a </w:t>
            </w:r>
            <w:r w:rsidR="000E33B5">
              <w:rPr>
                <w:sz w:val="20"/>
                <w:szCs w:val="20"/>
              </w:rPr>
              <w:t>d</w:t>
            </w:r>
            <w:r w:rsidRPr="00F45308">
              <w:rPr>
                <w:sz w:val="20"/>
                <w:szCs w:val="20"/>
              </w:rPr>
              <w:t xml:space="preserve">irector or </w:t>
            </w:r>
            <w:r w:rsidR="000E33B5">
              <w:rPr>
                <w:sz w:val="20"/>
                <w:szCs w:val="20"/>
              </w:rPr>
              <w:t>p</w:t>
            </w:r>
            <w:r w:rsidRPr="00F45308">
              <w:rPr>
                <w:sz w:val="20"/>
                <w:szCs w:val="20"/>
              </w:rPr>
              <w:t>artner</w:t>
            </w:r>
            <w:r w:rsidR="000913DA">
              <w:rPr>
                <w:sz w:val="20"/>
                <w:szCs w:val="20"/>
              </w:rPr>
              <w:t xml:space="preserve"> </w:t>
            </w:r>
            <w:r w:rsidRPr="00F45308">
              <w:rPr>
                <w:sz w:val="20"/>
                <w:szCs w:val="20"/>
              </w:rPr>
              <w:t xml:space="preserve">is under </w:t>
            </w:r>
            <w:r>
              <w:rPr>
                <w:sz w:val="20"/>
                <w:szCs w:val="20"/>
              </w:rPr>
              <w:t>investigation,</w:t>
            </w:r>
            <w:r w:rsidR="00E03FEC">
              <w:rPr>
                <w:sz w:val="20"/>
                <w:szCs w:val="20"/>
              </w:rPr>
              <w:t xml:space="preserve">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73E3FAAD"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0C14B264"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22EEEC3A" w14:textId="77777777" w:rsidTr="00763099">
        <w:trPr>
          <w:trHeight w:val="447"/>
        </w:trPr>
        <w:tc>
          <w:tcPr>
            <w:tcW w:w="583" w:type="dxa"/>
            <w:shd w:val="clear" w:color="auto" w:fill="D9D9D9" w:themeFill="background1" w:themeFillShade="D9"/>
          </w:tcPr>
          <w:p w14:paraId="2267FF4D"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0ABA005F" w14:textId="588EE13F"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0E33B5">
              <w:rPr>
                <w:rFonts w:asciiTheme="minorHAnsi" w:hAnsiTheme="minorHAnsi"/>
                <w:sz w:val="20"/>
                <w:szCs w:val="20"/>
              </w:rPr>
              <w:t>supplier</w:t>
            </w:r>
            <w:r w:rsidR="003175FE">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1CACF65C"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3273E397"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01E35AA1" w14:textId="77777777" w:rsidTr="00763099">
        <w:tc>
          <w:tcPr>
            <w:tcW w:w="583" w:type="dxa"/>
            <w:shd w:val="clear" w:color="auto" w:fill="D9D9D9" w:themeFill="background1" w:themeFillShade="D9"/>
          </w:tcPr>
          <w:p w14:paraId="42E934C7"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079A899E" w14:textId="7C64247F" w:rsidR="00991B5D" w:rsidRPr="00EF3D37" w:rsidRDefault="00991B5D" w:rsidP="00763099">
            <w:pPr>
              <w:tabs>
                <w:tab w:val="left" w:pos="6946"/>
                <w:tab w:val="left" w:pos="7938"/>
              </w:tabs>
              <w:rPr>
                <w:sz w:val="20"/>
                <w:szCs w:val="20"/>
              </w:rPr>
            </w:pPr>
            <w:r w:rsidRPr="00EF3D37">
              <w:rPr>
                <w:sz w:val="20"/>
                <w:szCs w:val="20"/>
              </w:rPr>
              <w:t xml:space="preserve">The </w:t>
            </w:r>
            <w:r w:rsidR="00185F77">
              <w:rPr>
                <w:sz w:val="20"/>
                <w:szCs w:val="20"/>
              </w:rPr>
              <w:t>supplier</w:t>
            </w:r>
            <w:r w:rsidR="003175FE">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4E9E2546"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2408D515"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42C31CA4" w14:textId="77777777" w:rsidTr="00763099">
        <w:tc>
          <w:tcPr>
            <w:tcW w:w="583" w:type="dxa"/>
            <w:shd w:val="clear" w:color="auto" w:fill="D9D9D9" w:themeFill="background1" w:themeFillShade="D9"/>
          </w:tcPr>
          <w:p w14:paraId="0A18775B"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67A79F9F" w14:textId="72F6BFD5" w:rsidR="00991B5D" w:rsidRPr="00EF3D37" w:rsidRDefault="00185F77" w:rsidP="00763099">
            <w:pPr>
              <w:tabs>
                <w:tab w:val="left" w:pos="6946"/>
                <w:tab w:val="left" w:pos="7938"/>
              </w:tabs>
              <w:rPr>
                <w:sz w:val="20"/>
                <w:szCs w:val="20"/>
              </w:rPr>
            </w:pPr>
            <w:r>
              <w:rPr>
                <w:sz w:val="20"/>
                <w:szCs w:val="20"/>
              </w:rPr>
              <w:t>The supplier</w:t>
            </w:r>
            <w:r w:rsidR="00991B5D" w:rsidRPr="00EF3D37">
              <w:rPr>
                <w:sz w:val="20"/>
                <w:szCs w:val="20"/>
              </w:rPr>
              <w:t xml:space="preserve"> has </w:t>
            </w:r>
            <w:r w:rsidR="00991B5D">
              <w:rPr>
                <w:sz w:val="20"/>
                <w:szCs w:val="20"/>
              </w:rPr>
              <w:t>colluded</w:t>
            </w:r>
            <w:r w:rsidR="00991B5D" w:rsidRPr="00EF3D37">
              <w:rPr>
                <w:sz w:val="20"/>
                <w:szCs w:val="20"/>
              </w:rPr>
              <w:t xml:space="preserve"> between themselves and other bidders (a bidding ring), </w:t>
            </w:r>
            <w:r w:rsidR="00991B5D">
              <w:rPr>
                <w:sz w:val="20"/>
                <w:szCs w:val="20"/>
              </w:rPr>
              <w:t xml:space="preserve">and/or the </w:t>
            </w:r>
            <w:r w:rsidR="00BB5C7D">
              <w:rPr>
                <w:sz w:val="20"/>
                <w:szCs w:val="20"/>
              </w:rPr>
              <w:t>supplier</w:t>
            </w:r>
            <w:r w:rsidR="003175FE">
              <w:rPr>
                <w:sz w:val="20"/>
                <w:szCs w:val="20"/>
              </w:rPr>
              <w:t xml:space="preserve"> </w:t>
            </w:r>
            <w:r w:rsidR="00991B5D">
              <w:rPr>
                <w:sz w:val="20"/>
                <w:szCs w:val="20"/>
              </w:rPr>
              <w:t>has had</w:t>
            </w:r>
            <w:r w:rsidR="00991B5D" w:rsidRPr="00EF3D37">
              <w:rPr>
                <w:sz w:val="20"/>
                <w:szCs w:val="20"/>
              </w:rPr>
              <w:t xml:space="preserve"> improper contact or discussions with any member of GOAL staff</w:t>
            </w:r>
            <w:r w:rsidR="00991B5D">
              <w:rPr>
                <w:sz w:val="20"/>
                <w:szCs w:val="20"/>
              </w:rPr>
              <w:t xml:space="preserve"> and/or members of their family</w:t>
            </w:r>
          </w:p>
        </w:tc>
        <w:tc>
          <w:tcPr>
            <w:tcW w:w="711" w:type="dxa"/>
          </w:tcPr>
          <w:p w14:paraId="24A38520"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3036D62C"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3155474C" w14:textId="77777777" w:rsidTr="00763099">
        <w:tc>
          <w:tcPr>
            <w:tcW w:w="583" w:type="dxa"/>
            <w:shd w:val="clear" w:color="auto" w:fill="D9D9D9" w:themeFill="background1" w:themeFillShade="D9"/>
          </w:tcPr>
          <w:p w14:paraId="522EA46E"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6266FC88" w14:textId="7F2A5506" w:rsidR="00991B5D" w:rsidRPr="00EF3D37" w:rsidRDefault="00991B5D" w:rsidP="00763099">
            <w:pPr>
              <w:jc w:val="both"/>
              <w:rPr>
                <w:sz w:val="20"/>
                <w:szCs w:val="20"/>
              </w:rPr>
            </w:pPr>
            <w:r w:rsidRPr="00EF3D37">
              <w:rPr>
                <w:sz w:val="20"/>
                <w:szCs w:val="20"/>
              </w:rPr>
              <w:t xml:space="preserve">The </w:t>
            </w:r>
            <w:r w:rsidR="00185F77">
              <w:rPr>
                <w:sz w:val="20"/>
                <w:szCs w:val="20"/>
              </w:rPr>
              <w:t>supplier</w:t>
            </w:r>
            <w:r w:rsidR="003175FE">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23F2CED1"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34F4E07F"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0C062FF6" w14:textId="77777777" w:rsidTr="00763099">
        <w:tc>
          <w:tcPr>
            <w:tcW w:w="583" w:type="dxa"/>
            <w:shd w:val="clear" w:color="auto" w:fill="D9D9D9" w:themeFill="background1" w:themeFillShade="D9"/>
          </w:tcPr>
          <w:p w14:paraId="2F9CFC50"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34884A67" w14:textId="7FE5B367" w:rsidR="00991B5D" w:rsidRPr="00EF3D37" w:rsidRDefault="00991B5D" w:rsidP="00763099">
            <w:pPr>
              <w:jc w:val="both"/>
              <w:rPr>
                <w:sz w:val="20"/>
                <w:szCs w:val="20"/>
              </w:rPr>
            </w:pPr>
            <w:r w:rsidRPr="00EF3D37">
              <w:rPr>
                <w:sz w:val="20"/>
                <w:szCs w:val="20"/>
              </w:rPr>
              <w:t xml:space="preserve">The </w:t>
            </w:r>
            <w:r w:rsidR="00896531">
              <w:rPr>
                <w:sz w:val="20"/>
                <w:szCs w:val="20"/>
              </w:rPr>
              <w:t>supplier</w:t>
            </w:r>
            <w:r w:rsidR="003175FE">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6B9B13E1"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37567D00"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58B5DDA0" w14:textId="77777777" w:rsidTr="00763099">
        <w:trPr>
          <w:trHeight w:val="1753"/>
        </w:trPr>
        <w:tc>
          <w:tcPr>
            <w:tcW w:w="583" w:type="dxa"/>
            <w:shd w:val="clear" w:color="auto" w:fill="D9D9D9" w:themeFill="background1" w:themeFillShade="D9"/>
          </w:tcPr>
          <w:p w14:paraId="646AA45E"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6A30863C" w14:textId="38377D2C" w:rsidR="00991B5D" w:rsidRPr="00EF3D37" w:rsidRDefault="00991B5D" w:rsidP="00763099">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w:t>
            </w:r>
            <w:r w:rsidR="00BB5C7D">
              <w:rPr>
                <w:b/>
                <w:bCs/>
                <w:sz w:val="20"/>
                <w:szCs w:val="20"/>
                <w:lang w:val="en-GB"/>
              </w:rPr>
              <w:t>supplier</w:t>
            </w:r>
            <w:r w:rsidR="008F2CB4" w:rsidRPr="00377D76">
              <w:rPr>
                <w:b/>
                <w:bCs/>
                <w:sz w:val="20"/>
                <w:szCs w:val="20"/>
                <w:lang w:val="en-GB"/>
              </w:rPr>
              <w:t xml:space="preserve"> </w:t>
            </w:r>
            <w:r w:rsidRPr="00377D76">
              <w:rPr>
                <w:b/>
                <w:bCs/>
                <w:sz w:val="20"/>
                <w:szCs w:val="20"/>
                <w:lang w:val="en-GB"/>
              </w:rPr>
              <w:t xml:space="preserve">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629A8EB3"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5E61603D"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10AD0097" w14:textId="77777777" w:rsidTr="00763099">
        <w:tc>
          <w:tcPr>
            <w:tcW w:w="10184" w:type="dxa"/>
            <w:gridSpan w:val="5"/>
            <w:shd w:val="clear" w:color="auto" w:fill="D9D9D9" w:themeFill="background1" w:themeFillShade="D9"/>
          </w:tcPr>
          <w:p w14:paraId="54041851"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3C25C96C" w14:textId="77777777" w:rsidR="00991B5D" w:rsidRPr="00EF3D37" w:rsidRDefault="00991B5D" w:rsidP="00763099">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991B5D" w:rsidRPr="00EF3D37" w14:paraId="088DF57A" w14:textId="77777777" w:rsidTr="00763099">
        <w:trPr>
          <w:trHeight w:val="388"/>
        </w:trPr>
        <w:tc>
          <w:tcPr>
            <w:tcW w:w="2680" w:type="dxa"/>
            <w:gridSpan w:val="2"/>
            <w:shd w:val="clear" w:color="auto" w:fill="D9D9D9" w:themeFill="background1" w:themeFillShade="D9"/>
          </w:tcPr>
          <w:p w14:paraId="57FC57DA" w14:textId="77777777" w:rsidR="00991B5D" w:rsidRPr="00EF3D37" w:rsidRDefault="00991B5D" w:rsidP="00763099">
            <w:pPr>
              <w:rPr>
                <w:sz w:val="20"/>
                <w:szCs w:val="20"/>
              </w:rPr>
            </w:pPr>
            <w:r w:rsidRPr="00EF3D37">
              <w:rPr>
                <w:sz w:val="20"/>
                <w:szCs w:val="20"/>
              </w:rPr>
              <w:t>Date</w:t>
            </w:r>
          </w:p>
        </w:tc>
        <w:tc>
          <w:tcPr>
            <w:tcW w:w="7504" w:type="dxa"/>
            <w:gridSpan w:val="3"/>
          </w:tcPr>
          <w:p w14:paraId="06C32C7A" w14:textId="77777777" w:rsidR="00991B5D" w:rsidRPr="00EF3D37" w:rsidRDefault="00991B5D" w:rsidP="00763099">
            <w:pPr>
              <w:rPr>
                <w:sz w:val="20"/>
                <w:szCs w:val="20"/>
              </w:rPr>
            </w:pPr>
          </w:p>
        </w:tc>
      </w:tr>
      <w:tr w:rsidR="00991B5D" w:rsidRPr="00EF3D37" w14:paraId="5170BC4C" w14:textId="77777777" w:rsidTr="00763099">
        <w:trPr>
          <w:trHeight w:val="388"/>
        </w:trPr>
        <w:tc>
          <w:tcPr>
            <w:tcW w:w="2680" w:type="dxa"/>
            <w:gridSpan w:val="2"/>
            <w:shd w:val="clear" w:color="auto" w:fill="D9D9D9" w:themeFill="background1" w:themeFillShade="D9"/>
          </w:tcPr>
          <w:p w14:paraId="490F02CA" w14:textId="77777777" w:rsidR="00991B5D" w:rsidRPr="00EF3D37" w:rsidRDefault="00991B5D" w:rsidP="00763099">
            <w:pPr>
              <w:rPr>
                <w:sz w:val="20"/>
                <w:szCs w:val="20"/>
              </w:rPr>
            </w:pPr>
            <w:r w:rsidRPr="00EF3D37">
              <w:rPr>
                <w:sz w:val="20"/>
                <w:szCs w:val="20"/>
              </w:rPr>
              <w:t>Name</w:t>
            </w:r>
          </w:p>
        </w:tc>
        <w:tc>
          <w:tcPr>
            <w:tcW w:w="7504" w:type="dxa"/>
            <w:gridSpan w:val="3"/>
          </w:tcPr>
          <w:p w14:paraId="5FEAE56F" w14:textId="77777777" w:rsidR="00991B5D" w:rsidRPr="00EF3D37" w:rsidRDefault="00991B5D" w:rsidP="00763099">
            <w:pPr>
              <w:rPr>
                <w:sz w:val="20"/>
                <w:szCs w:val="20"/>
              </w:rPr>
            </w:pPr>
          </w:p>
        </w:tc>
      </w:tr>
      <w:tr w:rsidR="00991B5D" w:rsidRPr="00EF3D37" w14:paraId="407EB674" w14:textId="77777777" w:rsidTr="00763099">
        <w:trPr>
          <w:trHeight w:val="388"/>
        </w:trPr>
        <w:tc>
          <w:tcPr>
            <w:tcW w:w="2680" w:type="dxa"/>
            <w:gridSpan w:val="2"/>
            <w:shd w:val="clear" w:color="auto" w:fill="D9D9D9" w:themeFill="background1" w:themeFillShade="D9"/>
          </w:tcPr>
          <w:p w14:paraId="6CF49BCE" w14:textId="77777777" w:rsidR="00991B5D" w:rsidRPr="00EF3D37" w:rsidRDefault="00991B5D" w:rsidP="00763099">
            <w:pPr>
              <w:rPr>
                <w:sz w:val="20"/>
                <w:szCs w:val="20"/>
              </w:rPr>
            </w:pPr>
            <w:r w:rsidRPr="00EF3D37">
              <w:rPr>
                <w:sz w:val="20"/>
                <w:szCs w:val="20"/>
              </w:rPr>
              <w:t>Position</w:t>
            </w:r>
          </w:p>
        </w:tc>
        <w:tc>
          <w:tcPr>
            <w:tcW w:w="7504" w:type="dxa"/>
            <w:gridSpan w:val="3"/>
          </w:tcPr>
          <w:p w14:paraId="7F0A12C3" w14:textId="77777777" w:rsidR="00991B5D" w:rsidRPr="00EF3D37" w:rsidRDefault="00991B5D" w:rsidP="00763099">
            <w:pPr>
              <w:rPr>
                <w:sz w:val="20"/>
                <w:szCs w:val="20"/>
              </w:rPr>
            </w:pPr>
          </w:p>
        </w:tc>
      </w:tr>
      <w:tr w:rsidR="00991B5D" w:rsidRPr="00EF3D37" w14:paraId="2B4A6AA4" w14:textId="77777777" w:rsidTr="00763099">
        <w:trPr>
          <w:trHeight w:val="388"/>
        </w:trPr>
        <w:tc>
          <w:tcPr>
            <w:tcW w:w="2680" w:type="dxa"/>
            <w:gridSpan w:val="2"/>
            <w:shd w:val="clear" w:color="auto" w:fill="D9D9D9" w:themeFill="background1" w:themeFillShade="D9"/>
          </w:tcPr>
          <w:p w14:paraId="582A6478" w14:textId="77777777" w:rsidR="00991B5D" w:rsidRPr="00EF3D37" w:rsidRDefault="00991B5D" w:rsidP="00763099">
            <w:pPr>
              <w:rPr>
                <w:sz w:val="20"/>
                <w:szCs w:val="20"/>
              </w:rPr>
            </w:pPr>
            <w:r w:rsidRPr="00EF3D37">
              <w:rPr>
                <w:sz w:val="20"/>
                <w:szCs w:val="20"/>
              </w:rPr>
              <w:t xml:space="preserve">Telephone number </w:t>
            </w:r>
          </w:p>
        </w:tc>
        <w:tc>
          <w:tcPr>
            <w:tcW w:w="7504" w:type="dxa"/>
            <w:gridSpan w:val="3"/>
          </w:tcPr>
          <w:p w14:paraId="6D5D31BF" w14:textId="77777777" w:rsidR="00991B5D" w:rsidRPr="00EF3D37" w:rsidRDefault="00991B5D" w:rsidP="00763099">
            <w:pPr>
              <w:rPr>
                <w:sz w:val="20"/>
                <w:szCs w:val="20"/>
              </w:rPr>
            </w:pPr>
          </w:p>
        </w:tc>
      </w:tr>
      <w:tr w:rsidR="00991B5D" w:rsidRPr="00EF3D37" w14:paraId="0072972C" w14:textId="77777777" w:rsidTr="00763099">
        <w:trPr>
          <w:trHeight w:val="388"/>
        </w:trPr>
        <w:tc>
          <w:tcPr>
            <w:tcW w:w="2680" w:type="dxa"/>
            <w:gridSpan w:val="2"/>
            <w:shd w:val="clear" w:color="auto" w:fill="D9D9D9" w:themeFill="background1" w:themeFillShade="D9"/>
          </w:tcPr>
          <w:p w14:paraId="60E9F1F7" w14:textId="77777777" w:rsidR="00991B5D" w:rsidRPr="00EF3D37" w:rsidRDefault="00991B5D" w:rsidP="00763099">
            <w:pPr>
              <w:rPr>
                <w:sz w:val="20"/>
                <w:szCs w:val="20"/>
              </w:rPr>
            </w:pPr>
            <w:r w:rsidRPr="00EF3D37">
              <w:rPr>
                <w:sz w:val="20"/>
                <w:szCs w:val="20"/>
              </w:rPr>
              <w:t>Signature and full name</w:t>
            </w:r>
          </w:p>
        </w:tc>
        <w:tc>
          <w:tcPr>
            <w:tcW w:w="7504" w:type="dxa"/>
            <w:gridSpan w:val="3"/>
          </w:tcPr>
          <w:p w14:paraId="09F46926" w14:textId="77777777" w:rsidR="00991B5D" w:rsidRPr="00EF3D37" w:rsidRDefault="00991B5D" w:rsidP="00763099">
            <w:pPr>
              <w:rPr>
                <w:sz w:val="20"/>
                <w:szCs w:val="20"/>
              </w:rPr>
            </w:pPr>
          </w:p>
        </w:tc>
      </w:tr>
    </w:tbl>
    <w:p w14:paraId="471E2795" w14:textId="15EC1097" w:rsidR="00991B5D" w:rsidRPr="00444434" w:rsidRDefault="00486378" w:rsidP="00486378">
      <w:pPr>
        <w:pStyle w:val="Heading1"/>
        <w:numPr>
          <w:ilvl w:val="0"/>
          <w:numId w:val="0"/>
        </w:numPr>
        <w:ind w:left="432"/>
      </w:pPr>
      <w:bookmarkStart w:id="35" w:name="_Toc511805612"/>
      <w:bookmarkEnd w:id="34"/>
      <w:r>
        <w:lastRenderedPageBreak/>
        <w:t>Appendix 3_</w:t>
      </w:r>
      <w:r w:rsidR="00991B5D">
        <w:t>Self-declaration of finance and tax</w:t>
      </w:r>
      <w:bookmarkEnd w:id="35"/>
    </w:p>
    <w:tbl>
      <w:tblPr>
        <w:tblStyle w:val="TableGrid"/>
        <w:tblW w:w="4933" w:type="pct"/>
        <w:tblInd w:w="137" w:type="dxa"/>
        <w:tblLook w:val="04A0" w:firstRow="1" w:lastRow="0" w:firstColumn="1" w:lastColumn="0" w:noHBand="0" w:noVBand="1"/>
      </w:tblPr>
      <w:tblGrid>
        <w:gridCol w:w="3305"/>
        <w:gridCol w:w="6752"/>
      </w:tblGrid>
      <w:tr w:rsidR="00991B5D" w:rsidRPr="003C7464" w14:paraId="3642AB3C" w14:textId="77777777" w:rsidTr="00763099">
        <w:tc>
          <w:tcPr>
            <w:tcW w:w="5000" w:type="pct"/>
            <w:gridSpan w:val="2"/>
            <w:tcBorders>
              <w:top w:val="nil"/>
              <w:left w:val="nil"/>
              <w:bottom w:val="nil"/>
              <w:right w:val="nil"/>
            </w:tcBorders>
          </w:tcPr>
          <w:p w14:paraId="6AE16C99" w14:textId="77777777" w:rsidR="00991B5D" w:rsidRDefault="00991B5D" w:rsidP="00763099">
            <w:pPr>
              <w:rPr>
                <w:b/>
                <w:bCs/>
              </w:rPr>
            </w:pPr>
            <w:r w:rsidRPr="661B31E6">
              <w:rPr>
                <w:b/>
                <w:bCs/>
              </w:rPr>
              <w:t>Turnover history</w:t>
            </w:r>
          </w:p>
          <w:p w14:paraId="65101D58" w14:textId="77777777" w:rsidR="00991B5D" w:rsidRPr="003C7464" w:rsidRDefault="00991B5D" w:rsidP="00763099">
            <w:pPr>
              <w:rPr>
                <w:b/>
                <w:bCs/>
              </w:rPr>
            </w:pPr>
          </w:p>
        </w:tc>
      </w:tr>
      <w:tr w:rsidR="00991B5D" w:rsidRPr="003C7464" w14:paraId="4FF1B4FC" w14:textId="77777777" w:rsidTr="00763099">
        <w:tc>
          <w:tcPr>
            <w:tcW w:w="5000" w:type="pct"/>
            <w:gridSpan w:val="2"/>
            <w:tcBorders>
              <w:top w:val="nil"/>
              <w:left w:val="nil"/>
              <w:right w:val="nil"/>
            </w:tcBorders>
          </w:tcPr>
          <w:p w14:paraId="36AFF6B6" w14:textId="77777777" w:rsidR="00991B5D" w:rsidRPr="003C7464" w:rsidRDefault="00991B5D" w:rsidP="00763099">
            <w:pPr>
              <w:rPr>
                <w:b/>
                <w:bCs/>
              </w:rPr>
            </w:pPr>
            <w:r w:rsidRPr="661B31E6">
              <w:rPr>
                <w:b/>
                <w:bCs/>
              </w:rPr>
              <w:t xml:space="preserve">Turnover figures </w:t>
            </w:r>
            <w:proofErr w:type="gramStart"/>
            <w:r w:rsidRPr="661B31E6">
              <w:rPr>
                <w:b/>
                <w:bCs/>
              </w:rPr>
              <w:t>entered into</w:t>
            </w:r>
            <w:proofErr w:type="gramEnd"/>
            <w:r w:rsidRPr="661B31E6">
              <w:rPr>
                <w:b/>
                <w:bCs/>
              </w:rPr>
              <w:t xml:space="preserve"> the table must be the total sales value before any deductions</w:t>
            </w:r>
          </w:p>
          <w:p w14:paraId="17987CC3" w14:textId="4C59BBAE" w:rsidR="00991B5D" w:rsidRDefault="00991B5D" w:rsidP="00763099">
            <w:r>
              <w:t xml:space="preserve">Please indicate the currency. </w:t>
            </w:r>
          </w:p>
          <w:p w14:paraId="4FF6F3BF" w14:textId="77777777" w:rsidR="00991B5D" w:rsidRPr="003C7464" w:rsidRDefault="00991B5D" w:rsidP="00763099">
            <w:pPr>
              <w:jc w:val="right"/>
            </w:pPr>
          </w:p>
        </w:tc>
      </w:tr>
      <w:tr w:rsidR="00991B5D" w:rsidRPr="003C7464" w14:paraId="7D2A4E51" w14:textId="77777777" w:rsidTr="00763099">
        <w:tc>
          <w:tcPr>
            <w:tcW w:w="1643" w:type="pct"/>
            <w:shd w:val="clear" w:color="auto" w:fill="D9D9D9" w:themeFill="background1" w:themeFillShade="D9"/>
          </w:tcPr>
          <w:p w14:paraId="06B91625" w14:textId="77777777" w:rsidR="00991B5D" w:rsidRPr="003C7464" w:rsidRDefault="00991B5D" w:rsidP="00763099">
            <w:pPr>
              <w:rPr>
                <w:b/>
                <w:bCs/>
              </w:rPr>
            </w:pPr>
            <w:r w:rsidRPr="661B31E6">
              <w:rPr>
                <w:b/>
                <w:bCs/>
              </w:rPr>
              <w:t>Trading year</w:t>
            </w:r>
          </w:p>
        </w:tc>
        <w:tc>
          <w:tcPr>
            <w:tcW w:w="3357" w:type="pct"/>
            <w:shd w:val="clear" w:color="auto" w:fill="F2F2F2" w:themeFill="background1" w:themeFillShade="F2"/>
          </w:tcPr>
          <w:p w14:paraId="059340D1" w14:textId="77777777" w:rsidR="00991B5D" w:rsidRPr="003C7464" w:rsidRDefault="00991B5D" w:rsidP="00763099">
            <w:pPr>
              <w:rPr>
                <w:b/>
                <w:bCs/>
              </w:rPr>
            </w:pPr>
            <w:r w:rsidRPr="661B31E6">
              <w:rPr>
                <w:b/>
                <w:bCs/>
              </w:rPr>
              <w:t>Total turnover</w:t>
            </w:r>
          </w:p>
        </w:tc>
      </w:tr>
      <w:tr w:rsidR="00991B5D" w:rsidRPr="003C7464" w14:paraId="5E9A369C" w14:textId="77777777" w:rsidTr="00763099">
        <w:tc>
          <w:tcPr>
            <w:tcW w:w="1643" w:type="pct"/>
            <w:shd w:val="clear" w:color="auto" w:fill="D9D9D9" w:themeFill="background1" w:themeFillShade="D9"/>
          </w:tcPr>
          <w:p w14:paraId="5B0B62B3" w14:textId="6E79EFB8" w:rsidR="00991B5D" w:rsidRPr="003C7464" w:rsidRDefault="00991B5D" w:rsidP="00763099">
            <w:pPr>
              <w:rPr>
                <w:b/>
                <w:bCs/>
              </w:rPr>
            </w:pPr>
            <w:r w:rsidRPr="661B31E6">
              <w:rPr>
                <w:b/>
                <w:bCs/>
              </w:rPr>
              <w:t>201</w:t>
            </w:r>
            <w:r w:rsidR="00815B39">
              <w:rPr>
                <w:b/>
                <w:bCs/>
              </w:rPr>
              <w:t>9</w:t>
            </w:r>
          </w:p>
        </w:tc>
        <w:tc>
          <w:tcPr>
            <w:tcW w:w="3357" w:type="pct"/>
          </w:tcPr>
          <w:p w14:paraId="5ED64ECF" w14:textId="77777777" w:rsidR="00991B5D" w:rsidRPr="003C7464" w:rsidRDefault="00991B5D" w:rsidP="00763099"/>
        </w:tc>
      </w:tr>
      <w:tr w:rsidR="00991B5D" w:rsidRPr="003C7464" w14:paraId="1D20A90E" w14:textId="77777777" w:rsidTr="00763099">
        <w:tc>
          <w:tcPr>
            <w:tcW w:w="1643" w:type="pct"/>
            <w:shd w:val="clear" w:color="auto" w:fill="D9D9D9" w:themeFill="background1" w:themeFillShade="D9"/>
          </w:tcPr>
          <w:p w14:paraId="5D2DEF96" w14:textId="0F5B33BD" w:rsidR="00991B5D" w:rsidRPr="003C7464" w:rsidRDefault="00991B5D" w:rsidP="00763099">
            <w:pPr>
              <w:rPr>
                <w:b/>
                <w:bCs/>
              </w:rPr>
            </w:pPr>
            <w:r w:rsidRPr="661B31E6">
              <w:rPr>
                <w:b/>
                <w:bCs/>
              </w:rPr>
              <w:t>201</w:t>
            </w:r>
            <w:r w:rsidR="00815B39">
              <w:rPr>
                <w:b/>
                <w:bCs/>
              </w:rPr>
              <w:t>8</w:t>
            </w:r>
          </w:p>
        </w:tc>
        <w:tc>
          <w:tcPr>
            <w:tcW w:w="3357" w:type="pct"/>
          </w:tcPr>
          <w:p w14:paraId="464D436E" w14:textId="77777777" w:rsidR="00991B5D" w:rsidRPr="003C7464" w:rsidRDefault="00991B5D" w:rsidP="00763099"/>
        </w:tc>
      </w:tr>
      <w:tr w:rsidR="00991B5D" w:rsidRPr="003C7464" w14:paraId="52E01977" w14:textId="77777777" w:rsidTr="00763099">
        <w:tc>
          <w:tcPr>
            <w:tcW w:w="1643" w:type="pct"/>
            <w:tcBorders>
              <w:bottom w:val="single" w:sz="4" w:space="0" w:color="auto"/>
            </w:tcBorders>
            <w:shd w:val="clear" w:color="auto" w:fill="D9D9D9" w:themeFill="background1" w:themeFillShade="D9"/>
          </w:tcPr>
          <w:p w14:paraId="09024C9D" w14:textId="7FEE6B95" w:rsidR="00991B5D" w:rsidRPr="003C7464" w:rsidRDefault="00991B5D" w:rsidP="00763099">
            <w:pPr>
              <w:rPr>
                <w:b/>
                <w:bCs/>
              </w:rPr>
            </w:pPr>
            <w:r w:rsidRPr="661B31E6">
              <w:rPr>
                <w:b/>
                <w:bCs/>
              </w:rPr>
              <w:t>201</w:t>
            </w:r>
            <w:r w:rsidR="00815B39">
              <w:rPr>
                <w:b/>
                <w:bCs/>
              </w:rPr>
              <w:t>7</w:t>
            </w:r>
          </w:p>
        </w:tc>
        <w:tc>
          <w:tcPr>
            <w:tcW w:w="3357" w:type="pct"/>
            <w:tcBorders>
              <w:bottom w:val="single" w:sz="4" w:space="0" w:color="auto"/>
            </w:tcBorders>
          </w:tcPr>
          <w:p w14:paraId="3841E44C" w14:textId="77777777" w:rsidR="00991B5D" w:rsidRPr="003C7464" w:rsidRDefault="00991B5D" w:rsidP="00763099"/>
        </w:tc>
      </w:tr>
      <w:tr w:rsidR="00991B5D" w:rsidRPr="003C7464" w14:paraId="6561D711" w14:textId="77777777" w:rsidTr="00763099">
        <w:tc>
          <w:tcPr>
            <w:tcW w:w="5000" w:type="pct"/>
            <w:gridSpan w:val="2"/>
            <w:tcBorders>
              <w:left w:val="nil"/>
              <w:right w:val="nil"/>
            </w:tcBorders>
          </w:tcPr>
          <w:p w14:paraId="7A3DCC9C" w14:textId="77777777" w:rsidR="00991B5D" w:rsidRDefault="00991B5D" w:rsidP="00763099"/>
          <w:p w14:paraId="2FDF6978" w14:textId="77777777" w:rsidR="00991B5D" w:rsidRDefault="00991B5D" w:rsidP="00763099">
            <w:r>
              <w:t>Include a short narrative below to explain any trends year to year</w:t>
            </w:r>
          </w:p>
          <w:p w14:paraId="28DDF08B" w14:textId="77777777" w:rsidR="00991B5D" w:rsidRPr="003C7464" w:rsidRDefault="00991B5D" w:rsidP="00763099">
            <w:pPr>
              <w:jc w:val="right"/>
            </w:pPr>
          </w:p>
        </w:tc>
      </w:tr>
      <w:tr w:rsidR="00991B5D" w:rsidRPr="003C7464" w14:paraId="6D1F398D" w14:textId="77777777" w:rsidTr="00763099">
        <w:tc>
          <w:tcPr>
            <w:tcW w:w="5000" w:type="pct"/>
            <w:gridSpan w:val="2"/>
            <w:tcBorders>
              <w:bottom w:val="single" w:sz="4" w:space="0" w:color="auto"/>
            </w:tcBorders>
          </w:tcPr>
          <w:p w14:paraId="75848775" w14:textId="77777777" w:rsidR="00991B5D" w:rsidRPr="003C7464" w:rsidRDefault="00991B5D" w:rsidP="00763099"/>
          <w:p w14:paraId="784D7D00" w14:textId="77777777" w:rsidR="00991B5D" w:rsidRPr="003C7464" w:rsidRDefault="00991B5D" w:rsidP="00763099"/>
          <w:p w14:paraId="4FC15F9C" w14:textId="77777777" w:rsidR="00991B5D" w:rsidRPr="003C7464" w:rsidRDefault="00991B5D" w:rsidP="00763099"/>
          <w:p w14:paraId="487DD231" w14:textId="77777777" w:rsidR="00991B5D" w:rsidRPr="003C7464" w:rsidRDefault="00991B5D" w:rsidP="00763099"/>
          <w:p w14:paraId="1DF57892" w14:textId="77777777" w:rsidR="00991B5D" w:rsidRPr="003C7464" w:rsidRDefault="00991B5D" w:rsidP="00763099"/>
        </w:tc>
      </w:tr>
      <w:tr w:rsidR="00991B5D" w:rsidRPr="003C7464" w14:paraId="758324AA" w14:textId="77777777" w:rsidTr="00763099">
        <w:tc>
          <w:tcPr>
            <w:tcW w:w="5000" w:type="pct"/>
            <w:gridSpan w:val="2"/>
            <w:tcBorders>
              <w:left w:val="nil"/>
              <w:right w:val="nil"/>
            </w:tcBorders>
          </w:tcPr>
          <w:p w14:paraId="61EFBF1F" w14:textId="77777777" w:rsidR="00991B5D" w:rsidRPr="003C7464" w:rsidRDefault="00991B5D" w:rsidP="00763099">
            <w:pPr>
              <w:pStyle w:val="ListParagraph"/>
              <w:ind w:left="459"/>
              <w:rPr>
                <w:b/>
                <w:bCs/>
              </w:rPr>
            </w:pPr>
          </w:p>
          <w:p w14:paraId="4583ED7D" w14:textId="77777777" w:rsidR="00991B5D" w:rsidRDefault="00991B5D" w:rsidP="00763099">
            <w:pPr>
              <w:rPr>
                <w:b/>
                <w:bCs/>
              </w:rPr>
            </w:pPr>
            <w:r w:rsidRPr="661B31E6">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713ABD75" w14:textId="77777777" w:rsidR="00991B5D" w:rsidRPr="003C7464" w:rsidRDefault="00991B5D" w:rsidP="00763099">
            <w:pPr>
              <w:jc w:val="right"/>
              <w:rPr>
                <w:b/>
                <w:bCs/>
              </w:rPr>
            </w:pPr>
          </w:p>
        </w:tc>
      </w:tr>
      <w:tr w:rsidR="00991B5D" w:rsidRPr="003C7464" w14:paraId="73FB7252" w14:textId="77777777" w:rsidTr="00763099">
        <w:tc>
          <w:tcPr>
            <w:tcW w:w="5000" w:type="pct"/>
            <w:gridSpan w:val="2"/>
          </w:tcPr>
          <w:p w14:paraId="43229501" w14:textId="77777777" w:rsidR="00991B5D" w:rsidRPr="003C7464" w:rsidRDefault="00991B5D" w:rsidP="00763099"/>
          <w:p w14:paraId="20BB1BF6" w14:textId="77777777" w:rsidR="00991B5D" w:rsidRPr="003C7464" w:rsidRDefault="00991B5D" w:rsidP="00763099"/>
          <w:p w14:paraId="452C629E" w14:textId="77777777" w:rsidR="00991B5D" w:rsidRPr="003C7464" w:rsidRDefault="00991B5D" w:rsidP="00763099"/>
          <w:p w14:paraId="52D00E5B" w14:textId="77777777" w:rsidR="00991B5D" w:rsidRPr="003C7464" w:rsidRDefault="00991B5D" w:rsidP="00763099"/>
          <w:p w14:paraId="12C3936D" w14:textId="77777777" w:rsidR="00991B5D" w:rsidRPr="003C7464" w:rsidRDefault="00991B5D" w:rsidP="00763099">
            <w:pPr>
              <w:rPr>
                <w:i/>
                <w:iCs/>
              </w:rPr>
            </w:pPr>
            <w:r w:rsidRPr="661B31E6">
              <w:rPr>
                <w:i/>
                <w:iCs/>
              </w:rPr>
              <w:t xml:space="preserve">Please </w:t>
            </w:r>
            <w:proofErr w:type="gramStart"/>
            <w:r w:rsidRPr="661B31E6">
              <w:rPr>
                <w:i/>
                <w:iCs/>
              </w:rPr>
              <w:t>continue on</w:t>
            </w:r>
            <w:proofErr w:type="gramEnd"/>
            <w:r w:rsidRPr="661B31E6">
              <w:rPr>
                <w:i/>
                <w:iCs/>
              </w:rPr>
              <w:t xml:space="preserve"> a separate sheet if necessary. </w:t>
            </w:r>
          </w:p>
        </w:tc>
      </w:tr>
    </w:tbl>
    <w:p w14:paraId="105D96B3" w14:textId="77777777" w:rsidR="00991B5D" w:rsidRPr="003C7464" w:rsidRDefault="00991B5D" w:rsidP="00991B5D"/>
    <w:p w14:paraId="716AFB82" w14:textId="77777777" w:rsidR="00991B5D" w:rsidRDefault="00991B5D" w:rsidP="00991B5D">
      <w:pPr>
        <w:jc w:val="both"/>
        <w:rPr>
          <w:rFonts w:eastAsia="Calibri" w:cs="Calibri"/>
        </w:rPr>
      </w:pPr>
      <w:r w:rsidRPr="661B31E6">
        <w:rPr>
          <w:rFonts w:eastAsia="Calibri" w:cs="Calibri"/>
        </w:rPr>
        <w:t>I certify that the information provided above is accurate and complete to the best of my knowledge and belief</w:t>
      </w:r>
      <w:proofErr w:type="gramStart"/>
      <w:r w:rsidRPr="661B31E6">
        <w:rPr>
          <w:rFonts w:eastAsia="Calibri" w:cs="Calibri"/>
        </w:rPr>
        <w:t xml:space="preserve">.  </w:t>
      </w:r>
      <w:proofErr w:type="gramEnd"/>
      <w:r w:rsidRPr="661B31E6">
        <w:rPr>
          <w:rFonts w:eastAsia="Calibri" w:cs="Calibri"/>
        </w:rPr>
        <w:t>I understand that the provision of inaccurate or misleading information in this declaration may lead to my organisation being excluded from participation in future tenders.</w:t>
      </w:r>
    </w:p>
    <w:tbl>
      <w:tblPr>
        <w:tblStyle w:val="TableGrid"/>
        <w:tblW w:w="0" w:type="auto"/>
        <w:tblLook w:val="04A0" w:firstRow="1" w:lastRow="0" w:firstColumn="1" w:lastColumn="0" w:noHBand="0" w:noVBand="1"/>
      </w:tblPr>
      <w:tblGrid>
        <w:gridCol w:w="1140"/>
        <w:gridCol w:w="3968"/>
        <w:gridCol w:w="1062"/>
        <w:gridCol w:w="4024"/>
      </w:tblGrid>
      <w:tr w:rsidR="00991B5D" w:rsidRPr="001A7436" w14:paraId="5C152010" w14:textId="77777777" w:rsidTr="00763099">
        <w:trPr>
          <w:trHeight w:val="852"/>
        </w:trPr>
        <w:tc>
          <w:tcPr>
            <w:tcW w:w="1140" w:type="dxa"/>
            <w:tcBorders>
              <w:top w:val="nil"/>
              <w:left w:val="nil"/>
              <w:bottom w:val="nil"/>
              <w:right w:val="nil"/>
            </w:tcBorders>
            <w:vAlign w:val="center"/>
          </w:tcPr>
          <w:p w14:paraId="303FAA0E" w14:textId="77777777" w:rsidR="00991B5D" w:rsidRDefault="00991B5D" w:rsidP="00763099">
            <w:pPr>
              <w:tabs>
                <w:tab w:val="left" w:pos="-720"/>
                <w:tab w:val="left" w:pos="0"/>
                <w:tab w:val="left" w:pos="3402"/>
              </w:tabs>
              <w:suppressAutoHyphens/>
              <w:rPr>
                <w:rFonts w:ascii="Calibri" w:hAnsi="Calibri"/>
              </w:rPr>
            </w:pPr>
            <w:r w:rsidRPr="4383F19F">
              <w:rPr>
                <w:rFonts w:ascii="Calibri" w:hAnsi="Calibri"/>
              </w:rPr>
              <w:t>Signed (Director):</w:t>
            </w:r>
          </w:p>
          <w:p w14:paraId="156BB06F" w14:textId="77777777" w:rsidR="00991B5D" w:rsidRPr="001A7436" w:rsidRDefault="00991B5D" w:rsidP="00763099">
            <w:pPr>
              <w:tabs>
                <w:tab w:val="left" w:pos="-720"/>
                <w:tab w:val="left" w:pos="0"/>
                <w:tab w:val="left" w:pos="3402"/>
              </w:tabs>
              <w:suppressAutoHyphens/>
              <w:rPr>
                <w:rFonts w:ascii="Calibri" w:hAnsi="Calibri"/>
                <w:spacing w:val="-3"/>
              </w:rPr>
            </w:pPr>
          </w:p>
        </w:tc>
        <w:tc>
          <w:tcPr>
            <w:tcW w:w="9054" w:type="dxa"/>
            <w:gridSpan w:val="3"/>
            <w:tcBorders>
              <w:top w:val="nil"/>
              <w:left w:val="nil"/>
              <w:bottom w:val="single" w:sz="48" w:space="0" w:color="FFFFFF" w:themeColor="background1"/>
              <w:right w:val="nil"/>
            </w:tcBorders>
            <w:shd w:val="clear" w:color="auto" w:fill="F2F2F2" w:themeFill="background1" w:themeFillShade="F2"/>
            <w:vAlign w:val="center"/>
          </w:tcPr>
          <w:p w14:paraId="5F5C4187" w14:textId="77777777" w:rsidR="00991B5D" w:rsidRPr="001A7436" w:rsidRDefault="00991B5D" w:rsidP="00763099">
            <w:pPr>
              <w:tabs>
                <w:tab w:val="left" w:pos="-720"/>
                <w:tab w:val="left" w:pos="0"/>
                <w:tab w:val="left" w:pos="3402"/>
              </w:tabs>
              <w:suppressAutoHyphens/>
              <w:rPr>
                <w:rFonts w:ascii="Calibri" w:hAnsi="Calibri"/>
              </w:rPr>
            </w:pPr>
          </w:p>
          <w:p w14:paraId="714AC283" w14:textId="77777777" w:rsidR="00991B5D" w:rsidRDefault="00991B5D" w:rsidP="00763099">
            <w:pPr>
              <w:tabs>
                <w:tab w:val="left" w:pos="-720"/>
                <w:tab w:val="left" w:pos="0"/>
                <w:tab w:val="left" w:pos="3402"/>
              </w:tabs>
              <w:suppressAutoHyphens/>
              <w:rPr>
                <w:rFonts w:ascii="Calibri" w:hAnsi="Calibri"/>
              </w:rPr>
            </w:pPr>
          </w:p>
        </w:tc>
      </w:tr>
      <w:tr w:rsidR="00991B5D" w:rsidRPr="001A7436" w14:paraId="0D88EAE2" w14:textId="77777777" w:rsidTr="00763099">
        <w:trPr>
          <w:trHeight w:val="569"/>
        </w:trPr>
        <w:tc>
          <w:tcPr>
            <w:tcW w:w="1140" w:type="dxa"/>
            <w:tcBorders>
              <w:top w:val="nil"/>
              <w:left w:val="nil"/>
              <w:bottom w:val="nil"/>
              <w:right w:val="nil"/>
            </w:tcBorders>
            <w:vAlign w:val="center"/>
          </w:tcPr>
          <w:p w14:paraId="317BE50C" w14:textId="77777777" w:rsidR="00991B5D" w:rsidRDefault="00991B5D" w:rsidP="00763099">
            <w:pPr>
              <w:tabs>
                <w:tab w:val="left" w:pos="-720"/>
                <w:tab w:val="left" w:pos="0"/>
                <w:tab w:val="left" w:pos="3402"/>
              </w:tabs>
              <w:suppressAutoHyphens/>
              <w:rPr>
                <w:rFonts w:ascii="Calibri" w:hAnsi="Calibri"/>
              </w:rPr>
            </w:pPr>
            <w:r w:rsidRPr="4383F19F">
              <w:rPr>
                <w:rFonts w:ascii="Calibri" w:hAnsi="Calibri"/>
              </w:rPr>
              <w:t xml:space="preserve">Print </w:t>
            </w:r>
          </w:p>
          <w:p w14:paraId="790ED206" w14:textId="77777777" w:rsidR="00991B5D" w:rsidRDefault="00991B5D" w:rsidP="00763099">
            <w:pPr>
              <w:tabs>
                <w:tab w:val="left" w:pos="-720"/>
                <w:tab w:val="left" w:pos="0"/>
                <w:tab w:val="left" w:pos="3402"/>
              </w:tabs>
              <w:suppressAutoHyphens/>
              <w:rPr>
                <w:rFonts w:ascii="Calibri" w:hAnsi="Calibri"/>
              </w:rPr>
            </w:pPr>
            <w:r w:rsidRPr="4383F19F">
              <w:rPr>
                <w:rFonts w:ascii="Calibri" w:hAnsi="Calibri"/>
              </w:rPr>
              <w:t xml:space="preserve">name: </w:t>
            </w:r>
          </w:p>
          <w:p w14:paraId="489C3A1F" w14:textId="77777777" w:rsidR="00991B5D" w:rsidRPr="001A7436" w:rsidRDefault="00991B5D" w:rsidP="00763099">
            <w:pPr>
              <w:tabs>
                <w:tab w:val="left" w:pos="-720"/>
                <w:tab w:val="left" w:pos="0"/>
                <w:tab w:val="left" w:pos="3402"/>
              </w:tabs>
              <w:suppressAutoHyphens/>
              <w:rPr>
                <w:rFonts w:ascii="Calibri" w:hAnsi="Calibri"/>
                <w:spacing w:val="-3"/>
              </w:rPr>
            </w:pPr>
            <w:r w:rsidRPr="001A7436">
              <w:rPr>
                <w:rFonts w:ascii="Calibri" w:hAnsi="Calibri"/>
              </w:rPr>
              <w:t xml:space="preserve"> </w:t>
            </w:r>
          </w:p>
        </w:tc>
        <w:tc>
          <w:tcPr>
            <w:tcW w:w="4002"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2C6EA08A" w14:textId="77777777" w:rsidR="00991B5D" w:rsidRPr="001A7436" w:rsidRDefault="00991B5D" w:rsidP="00763099">
            <w:pPr>
              <w:tabs>
                <w:tab w:val="left" w:pos="-720"/>
                <w:tab w:val="left" w:pos="0"/>
                <w:tab w:val="left" w:pos="3402"/>
              </w:tabs>
              <w:suppressAutoHyphens/>
              <w:rPr>
                <w:rFonts w:ascii="Calibri" w:hAnsi="Calibri"/>
              </w:rPr>
            </w:pPr>
          </w:p>
        </w:tc>
        <w:tc>
          <w:tcPr>
            <w:tcW w:w="994" w:type="dxa"/>
            <w:tcBorders>
              <w:top w:val="single" w:sz="48" w:space="0" w:color="FFFFFF" w:themeColor="background1"/>
              <w:left w:val="nil"/>
              <w:bottom w:val="single" w:sz="48" w:space="0" w:color="FFFFFF" w:themeColor="background1"/>
              <w:right w:val="nil"/>
            </w:tcBorders>
            <w:shd w:val="clear" w:color="auto" w:fill="auto"/>
            <w:vAlign w:val="center"/>
          </w:tcPr>
          <w:p w14:paraId="2B11897A" w14:textId="77777777" w:rsidR="00991B5D" w:rsidRPr="001A7436" w:rsidRDefault="00991B5D" w:rsidP="00763099">
            <w:pPr>
              <w:tabs>
                <w:tab w:val="left" w:pos="-720"/>
                <w:tab w:val="left" w:pos="0"/>
                <w:tab w:val="left" w:pos="3402"/>
              </w:tabs>
              <w:suppressAutoHyphens/>
              <w:rPr>
                <w:rFonts w:ascii="Calibri" w:hAnsi="Calibri"/>
              </w:rPr>
            </w:pPr>
            <w:r w:rsidRPr="4383F19F">
              <w:rPr>
                <w:rFonts w:ascii="Calibri" w:hAnsi="Calibri"/>
              </w:rPr>
              <w:t>Date:</w:t>
            </w:r>
          </w:p>
        </w:tc>
        <w:tc>
          <w:tcPr>
            <w:tcW w:w="405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5AD3E1C3" w14:textId="77777777" w:rsidR="00991B5D" w:rsidRDefault="00991B5D" w:rsidP="00763099">
            <w:pPr>
              <w:tabs>
                <w:tab w:val="left" w:pos="-720"/>
                <w:tab w:val="left" w:pos="0"/>
                <w:tab w:val="left" w:pos="3402"/>
              </w:tabs>
              <w:suppressAutoHyphens/>
              <w:rPr>
                <w:rFonts w:ascii="Calibri" w:hAnsi="Calibri"/>
              </w:rPr>
            </w:pPr>
          </w:p>
        </w:tc>
      </w:tr>
      <w:tr w:rsidR="00991B5D" w:rsidRPr="001A7436" w14:paraId="3AC4E80C" w14:textId="77777777" w:rsidTr="00763099">
        <w:trPr>
          <w:trHeight w:val="690"/>
        </w:trPr>
        <w:tc>
          <w:tcPr>
            <w:tcW w:w="1140" w:type="dxa"/>
            <w:tcBorders>
              <w:top w:val="nil"/>
              <w:left w:val="nil"/>
              <w:bottom w:val="nil"/>
              <w:right w:val="nil"/>
            </w:tcBorders>
            <w:vAlign w:val="center"/>
          </w:tcPr>
          <w:p w14:paraId="58A788F0" w14:textId="77777777" w:rsidR="00991B5D" w:rsidRDefault="00991B5D" w:rsidP="00763099">
            <w:pPr>
              <w:tabs>
                <w:tab w:val="left" w:pos="-720"/>
                <w:tab w:val="left" w:pos="0"/>
                <w:tab w:val="left" w:pos="3402"/>
              </w:tabs>
              <w:suppressAutoHyphens/>
              <w:rPr>
                <w:rFonts w:ascii="Calibri" w:hAnsi="Calibri"/>
              </w:rPr>
            </w:pPr>
            <w:r w:rsidRPr="4383F19F">
              <w:rPr>
                <w:rFonts w:ascii="Calibri" w:hAnsi="Calibri"/>
              </w:rPr>
              <w:t>Company Name:</w:t>
            </w:r>
          </w:p>
          <w:p w14:paraId="2E3D38CE" w14:textId="77777777" w:rsidR="00991B5D" w:rsidRPr="001A7436" w:rsidRDefault="00991B5D" w:rsidP="00763099">
            <w:pPr>
              <w:tabs>
                <w:tab w:val="left" w:pos="-720"/>
                <w:tab w:val="left" w:pos="0"/>
                <w:tab w:val="left" w:pos="3402"/>
              </w:tabs>
              <w:suppressAutoHyphens/>
              <w:rPr>
                <w:rFonts w:ascii="Calibri" w:hAnsi="Calibri"/>
              </w:rPr>
            </w:pPr>
          </w:p>
        </w:tc>
        <w:tc>
          <w:tcPr>
            <w:tcW w:w="4002"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7DB8F399" w14:textId="77777777" w:rsidR="00991B5D" w:rsidRPr="001A7436" w:rsidRDefault="00991B5D" w:rsidP="00763099">
            <w:pPr>
              <w:tabs>
                <w:tab w:val="left" w:pos="-720"/>
                <w:tab w:val="left" w:pos="0"/>
                <w:tab w:val="left" w:pos="3402"/>
              </w:tabs>
              <w:suppressAutoHyphens/>
              <w:rPr>
                <w:rFonts w:ascii="Calibri" w:hAnsi="Calibri"/>
              </w:rPr>
            </w:pPr>
          </w:p>
        </w:tc>
        <w:tc>
          <w:tcPr>
            <w:tcW w:w="994" w:type="dxa"/>
            <w:tcBorders>
              <w:top w:val="single" w:sz="48" w:space="0" w:color="FFFFFF" w:themeColor="background1"/>
              <w:left w:val="nil"/>
              <w:bottom w:val="single" w:sz="48" w:space="0" w:color="FFFFFF" w:themeColor="background1"/>
              <w:right w:val="nil"/>
            </w:tcBorders>
            <w:shd w:val="clear" w:color="auto" w:fill="auto"/>
            <w:vAlign w:val="center"/>
          </w:tcPr>
          <w:p w14:paraId="3B6640B3" w14:textId="77777777" w:rsidR="00991B5D" w:rsidRPr="001A7436" w:rsidRDefault="00991B5D" w:rsidP="00763099">
            <w:pPr>
              <w:tabs>
                <w:tab w:val="left" w:pos="-720"/>
                <w:tab w:val="left" w:pos="0"/>
                <w:tab w:val="left" w:pos="3402"/>
              </w:tabs>
              <w:suppressAutoHyphens/>
              <w:rPr>
                <w:rFonts w:ascii="Calibri" w:hAnsi="Calibri"/>
              </w:rPr>
            </w:pPr>
            <w:r>
              <w:rPr>
                <w:rFonts w:ascii="Calibri" w:hAnsi="Calibri"/>
              </w:rPr>
              <w:t>Company Stamp:</w:t>
            </w:r>
          </w:p>
        </w:tc>
        <w:tc>
          <w:tcPr>
            <w:tcW w:w="405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5CCCE047" w14:textId="77777777" w:rsidR="00991B5D" w:rsidRDefault="00991B5D" w:rsidP="00763099">
            <w:pPr>
              <w:tabs>
                <w:tab w:val="left" w:pos="-720"/>
                <w:tab w:val="left" w:pos="0"/>
                <w:tab w:val="left" w:pos="3402"/>
              </w:tabs>
              <w:suppressAutoHyphens/>
              <w:rPr>
                <w:rFonts w:ascii="Calibri" w:hAnsi="Calibri"/>
              </w:rPr>
            </w:pPr>
          </w:p>
        </w:tc>
      </w:tr>
    </w:tbl>
    <w:p w14:paraId="2F06EF8C" w14:textId="77777777" w:rsidR="00991B5D" w:rsidRDefault="00991B5D" w:rsidP="00991B5D">
      <w:pPr>
        <w:pStyle w:val="Heading1"/>
        <w:numPr>
          <w:ilvl w:val="0"/>
          <w:numId w:val="0"/>
        </w:numPr>
        <w:rPr>
          <w:rFonts w:eastAsiaTheme="minorEastAsia" w:cstheme="minorBidi"/>
        </w:rPr>
        <w:sectPr w:rsidR="00991B5D" w:rsidSect="007552F3">
          <w:headerReference w:type="default" r:id="rId18"/>
          <w:footerReference w:type="default" r:id="rId19"/>
          <w:pgSz w:w="11906" w:h="16838" w:code="9"/>
          <w:pgMar w:top="607" w:right="992" w:bottom="851" w:left="720" w:header="709" w:footer="431" w:gutter="0"/>
          <w:cols w:space="708"/>
          <w:docGrid w:linePitch="360"/>
        </w:sectPr>
      </w:pPr>
    </w:p>
    <w:p w14:paraId="3820A9DF" w14:textId="04A1E61C" w:rsidR="00991B5D" w:rsidRDefault="00991B5D" w:rsidP="00991B5D">
      <w:pPr>
        <w:pStyle w:val="Heading1"/>
        <w:numPr>
          <w:ilvl w:val="0"/>
          <w:numId w:val="0"/>
        </w:numPr>
        <w:rPr>
          <w:rFonts w:eastAsiaTheme="minorEastAsia" w:cstheme="minorBidi"/>
        </w:rPr>
      </w:pPr>
      <w:bookmarkStart w:id="36" w:name="_Toc511805613"/>
      <w:r w:rsidRPr="661B31E6">
        <w:rPr>
          <w:rFonts w:eastAsiaTheme="minorEastAsia" w:cstheme="minorBidi"/>
        </w:rPr>
        <w:lastRenderedPageBreak/>
        <w:t xml:space="preserve">Appendix </w:t>
      </w:r>
      <w:r w:rsidR="00486378">
        <w:rPr>
          <w:rFonts w:eastAsiaTheme="minorEastAsia" w:cstheme="minorBidi"/>
        </w:rPr>
        <w:t>4</w:t>
      </w:r>
      <w:r w:rsidRPr="661B31E6">
        <w:rPr>
          <w:rFonts w:eastAsiaTheme="minorEastAsia" w:cstheme="minorBidi"/>
        </w:rPr>
        <w:t xml:space="preserve"> – </w:t>
      </w:r>
      <w:bookmarkEnd w:id="36"/>
      <w:r w:rsidR="00895E08">
        <w:rPr>
          <w:rFonts w:eastAsiaTheme="minorEastAsia" w:cstheme="minorBidi"/>
        </w:rPr>
        <w:t xml:space="preserve">Nominated </w:t>
      </w:r>
      <w:r w:rsidR="003A50A7">
        <w:rPr>
          <w:rFonts w:eastAsiaTheme="minorEastAsia" w:cstheme="minorBidi"/>
        </w:rPr>
        <w:t>Personnel</w:t>
      </w:r>
      <w:r w:rsidR="00895E08">
        <w:rPr>
          <w:rFonts w:eastAsiaTheme="minorEastAsia" w:cstheme="minorBidi"/>
        </w:rPr>
        <w:t xml:space="preserve"> </w:t>
      </w:r>
    </w:p>
    <w:p w14:paraId="1ECE5E40" w14:textId="7DB86C18" w:rsidR="00991B5D" w:rsidRDefault="00991B5D" w:rsidP="00991B5D">
      <w:pPr>
        <w:rPr>
          <w:b/>
          <w:bCs/>
          <w:sz w:val="24"/>
          <w:szCs w:val="24"/>
        </w:rPr>
      </w:pPr>
      <w:r w:rsidRPr="4383F19F">
        <w:rPr>
          <w:b/>
          <w:bCs/>
          <w:sz w:val="24"/>
          <w:szCs w:val="24"/>
        </w:rPr>
        <w:t xml:space="preserve">Please supply </w:t>
      </w:r>
      <w:r w:rsidR="00817ADB">
        <w:rPr>
          <w:b/>
          <w:bCs/>
          <w:sz w:val="24"/>
          <w:szCs w:val="24"/>
        </w:rPr>
        <w:t xml:space="preserve">details </w:t>
      </w:r>
      <w:r w:rsidR="00C004E5">
        <w:rPr>
          <w:b/>
          <w:bCs/>
          <w:sz w:val="24"/>
          <w:szCs w:val="24"/>
        </w:rPr>
        <w:t xml:space="preserve">of the personnel who will be responsible for the delivery of any service contracts awarded. </w:t>
      </w:r>
      <w:r w:rsidR="004B60B4">
        <w:rPr>
          <w:b/>
          <w:bCs/>
          <w:sz w:val="24"/>
          <w:szCs w:val="24"/>
        </w:rPr>
        <w:t xml:space="preserve">(Please add rows as needed). </w:t>
      </w:r>
    </w:p>
    <w:p w14:paraId="17CE1DD5" w14:textId="73D8137E" w:rsidR="002C3749" w:rsidRDefault="002C3749" w:rsidP="00991B5D">
      <w:pPr>
        <w:rPr>
          <w:b/>
          <w:bCs/>
          <w:sz w:val="24"/>
          <w:szCs w:val="24"/>
        </w:rPr>
      </w:pP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3260"/>
        <w:gridCol w:w="2410"/>
        <w:gridCol w:w="1985"/>
        <w:gridCol w:w="2815"/>
      </w:tblGrid>
      <w:tr w:rsidR="002C3749" w:rsidRPr="006B667C" w14:paraId="72835857" w14:textId="77777777" w:rsidTr="004B60B4">
        <w:trPr>
          <w:trHeight w:val="539"/>
        </w:trPr>
        <w:tc>
          <w:tcPr>
            <w:tcW w:w="1838" w:type="dxa"/>
            <w:shd w:val="clear" w:color="auto" w:fill="D9D9D9" w:themeFill="background1" w:themeFillShade="D9"/>
            <w:hideMark/>
          </w:tcPr>
          <w:p w14:paraId="649D9D47" w14:textId="2231C02B" w:rsidR="002C3749" w:rsidRPr="006B667C" w:rsidRDefault="002C3749" w:rsidP="00763099">
            <w:pPr>
              <w:spacing w:after="0" w:line="240" w:lineRule="auto"/>
              <w:jc w:val="center"/>
              <w:rPr>
                <w:rFonts w:eastAsia="Times New Roman" w:cstheme="minorHAnsi"/>
                <w:b/>
                <w:bCs/>
                <w:sz w:val="20"/>
                <w:szCs w:val="20"/>
                <w:lang w:eastAsia="en-IE"/>
              </w:rPr>
            </w:pPr>
            <w:r w:rsidRPr="006B667C">
              <w:rPr>
                <w:rFonts w:eastAsia="Times New Roman" w:cstheme="minorHAnsi"/>
                <w:b/>
                <w:bCs/>
                <w:sz w:val="20"/>
                <w:szCs w:val="20"/>
                <w:lang w:eastAsia="en-IE"/>
              </w:rPr>
              <w:t xml:space="preserve">Name </w:t>
            </w:r>
          </w:p>
        </w:tc>
        <w:tc>
          <w:tcPr>
            <w:tcW w:w="2268" w:type="dxa"/>
            <w:shd w:val="clear" w:color="auto" w:fill="D9D9D9" w:themeFill="background1" w:themeFillShade="D9"/>
            <w:noWrap/>
            <w:hideMark/>
          </w:tcPr>
          <w:p w14:paraId="0DA7A2CF" w14:textId="595FF47A" w:rsidR="002C3749" w:rsidRPr="006B667C" w:rsidRDefault="005D7B31" w:rsidP="00763099">
            <w:pPr>
              <w:spacing w:after="0" w:line="240" w:lineRule="auto"/>
              <w:jc w:val="center"/>
              <w:rPr>
                <w:rFonts w:eastAsia="Times New Roman" w:cstheme="minorHAnsi"/>
                <w:b/>
                <w:bCs/>
                <w:sz w:val="20"/>
                <w:szCs w:val="20"/>
                <w:lang w:eastAsia="en-IE"/>
              </w:rPr>
            </w:pPr>
            <w:r>
              <w:rPr>
                <w:rFonts w:eastAsia="Times New Roman" w:cstheme="minorHAnsi"/>
                <w:b/>
                <w:bCs/>
                <w:sz w:val="20"/>
                <w:szCs w:val="20"/>
                <w:lang w:eastAsia="en-IE"/>
              </w:rPr>
              <w:t>Title</w:t>
            </w:r>
            <w:r w:rsidR="00817ADB">
              <w:rPr>
                <w:rFonts w:eastAsia="Times New Roman" w:cstheme="minorHAnsi"/>
                <w:b/>
                <w:bCs/>
                <w:sz w:val="20"/>
                <w:szCs w:val="20"/>
                <w:lang w:eastAsia="en-IE"/>
              </w:rPr>
              <w:t xml:space="preserve"> within Company</w:t>
            </w:r>
          </w:p>
        </w:tc>
        <w:tc>
          <w:tcPr>
            <w:tcW w:w="3260" w:type="dxa"/>
            <w:shd w:val="clear" w:color="auto" w:fill="D9D9D9" w:themeFill="background1" w:themeFillShade="D9"/>
            <w:hideMark/>
          </w:tcPr>
          <w:p w14:paraId="731D95E5" w14:textId="5132D3F2" w:rsidR="002C3749" w:rsidRPr="002C691D" w:rsidRDefault="00817ADB" w:rsidP="00763099">
            <w:pPr>
              <w:spacing w:after="0" w:line="240" w:lineRule="auto"/>
              <w:jc w:val="center"/>
              <w:rPr>
                <w:rFonts w:eastAsia="Times New Roman" w:cstheme="minorHAnsi"/>
                <w:b/>
                <w:bCs/>
                <w:sz w:val="20"/>
                <w:szCs w:val="20"/>
                <w:lang w:eastAsia="en-IE"/>
              </w:rPr>
            </w:pPr>
            <w:r w:rsidRPr="002C691D">
              <w:rPr>
                <w:rFonts w:eastAsia="Times New Roman" w:cstheme="minorHAnsi"/>
                <w:b/>
                <w:bCs/>
                <w:sz w:val="20"/>
                <w:szCs w:val="20"/>
                <w:lang w:eastAsia="en-IE"/>
              </w:rPr>
              <w:t xml:space="preserve">Role </w:t>
            </w:r>
            <w:r w:rsidR="002C691D">
              <w:rPr>
                <w:rFonts w:eastAsia="Times New Roman" w:cstheme="minorHAnsi"/>
                <w:b/>
                <w:bCs/>
                <w:sz w:val="20"/>
                <w:szCs w:val="20"/>
                <w:lang w:eastAsia="en-IE"/>
              </w:rPr>
              <w:t xml:space="preserve">person </w:t>
            </w:r>
            <w:r w:rsidR="00C942B4" w:rsidRPr="002C691D">
              <w:rPr>
                <w:rFonts w:eastAsia="Times New Roman" w:cstheme="minorHAnsi"/>
                <w:b/>
                <w:bCs/>
                <w:sz w:val="20"/>
                <w:szCs w:val="20"/>
                <w:lang w:eastAsia="en-IE"/>
              </w:rPr>
              <w:t xml:space="preserve">will be assigned for GOAL TPM </w:t>
            </w:r>
            <w:r w:rsidR="007F1725">
              <w:rPr>
                <w:rFonts w:eastAsia="Times New Roman" w:cstheme="minorHAnsi"/>
                <w:b/>
                <w:bCs/>
                <w:sz w:val="20"/>
                <w:szCs w:val="20"/>
                <w:lang w:eastAsia="en-IE"/>
              </w:rPr>
              <w:t>WASH Prog</w:t>
            </w:r>
            <w:r w:rsidR="005D7B31">
              <w:rPr>
                <w:rFonts w:eastAsia="Times New Roman" w:cstheme="minorHAnsi"/>
                <w:b/>
                <w:bCs/>
                <w:sz w:val="20"/>
                <w:szCs w:val="20"/>
                <w:lang w:eastAsia="en-IE"/>
              </w:rPr>
              <w:t>r</w:t>
            </w:r>
            <w:r w:rsidR="007F1725">
              <w:rPr>
                <w:rFonts w:eastAsia="Times New Roman" w:cstheme="minorHAnsi"/>
                <w:b/>
                <w:bCs/>
                <w:sz w:val="20"/>
                <w:szCs w:val="20"/>
                <w:lang w:eastAsia="en-IE"/>
              </w:rPr>
              <w:t>amme</w:t>
            </w:r>
          </w:p>
        </w:tc>
        <w:tc>
          <w:tcPr>
            <w:tcW w:w="2410" w:type="dxa"/>
            <w:shd w:val="clear" w:color="auto" w:fill="D9D9D9" w:themeFill="background1" w:themeFillShade="D9"/>
            <w:hideMark/>
          </w:tcPr>
          <w:p w14:paraId="510C62F5" w14:textId="6C442CF9" w:rsidR="002C3749" w:rsidRPr="002C691D" w:rsidRDefault="00C942B4" w:rsidP="00763099">
            <w:pPr>
              <w:spacing w:after="0" w:line="240" w:lineRule="auto"/>
              <w:jc w:val="center"/>
              <w:rPr>
                <w:rFonts w:eastAsia="Times New Roman" w:cstheme="minorHAnsi"/>
                <w:b/>
                <w:bCs/>
                <w:sz w:val="20"/>
                <w:szCs w:val="20"/>
                <w:lang w:eastAsia="en-IE"/>
              </w:rPr>
            </w:pPr>
            <w:r w:rsidRPr="002C691D">
              <w:rPr>
                <w:rFonts w:eastAsia="Times New Roman" w:cstheme="minorHAnsi"/>
                <w:b/>
                <w:bCs/>
                <w:sz w:val="20"/>
                <w:szCs w:val="20"/>
                <w:lang w:eastAsia="en-IE"/>
              </w:rPr>
              <w:t>Relevant Experience (Number of Years, Similar Projects)</w:t>
            </w:r>
          </w:p>
        </w:tc>
        <w:tc>
          <w:tcPr>
            <w:tcW w:w="1985" w:type="dxa"/>
            <w:shd w:val="clear" w:color="auto" w:fill="D9D9D9" w:themeFill="background1" w:themeFillShade="D9"/>
          </w:tcPr>
          <w:p w14:paraId="633D3914" w14:textId="63FBABE7" w:rsidR="002C3749" w:rsidRPr="002C691D" w:rsidRDefault="00C942B4" w:rsidP="00763099">
            <w:pPr>
              <w:spacing w:after="0" w:line="240" w:lineRule="auto"/>
              <w:jc w:val="center"/>
              <w:rPr>
                <w:rFonts w:eastAsia="Times New Roman" w:cstheme="minorHAnsi"/>
                <w:b/>
                <w:bCs/>
                <w:sz w:val="20"/>
                <w:szCs w:val="20"/>
                <w:lang w:eastAsia="en-IE"/>
              </w:rPr>
            </w:pPr>
            <w:r w:rsidRPr="002C691D">
              <w:rPr>
                <w:rFonts w:eastAsia="Times New Roman" w:cstheme="minorHAnsi"/>
                <w:b/>
                <w:bCs/>
                <w:sz w:val="20"/>
                <w:szCs w:val="20"/>
                <w:lang w:eastAsia="en-IE"/>
              </w:rPr>
              <w:t>Qualifications</w:t>
            </w:r>
          </w:p>
        </w:tc>
        <w:tc>
          <w:tcPr>
            <w:tcW w:w="2815" w:type="dxa"/>
            <w:shd w:val="clear" w:color="auto" w:fill="D9D9D9" w:themeFill="background1" w:themeFillShade="D9"/>
          </w:tcPr>
          <w:p w14:paraId="3EC39992" w14:textId="37761918" w:rsidR="002C3749" w:rsidRPr="00A338E7" w:rsidRDefault="002C691D" w:rsidP="00763099">
            <w:pPr>
              <w:spacing w:after="0" w:line="240" w:lineRule="auto"/>
              <w:jc w:val="center"/>
              <w:rPr>
                <w:rFonts w:eastAsia="Times New Roman" w:cstheme="minorHAnsi"/>
                <w:b/>
                <w:bCs/>
                <w:sz w:val="20"/>
                <w:szCs w:val="20"/>
                <w:lang w:eastAsia="en-IE"/>
              </w:rPr>
            </w:pPr>
            <w:r w:rsidRPr="00A338E7">
              <w:rPr>
                <w:rFonts w:eastAsia="Times New Roman" w:cstheme="minorHAnsi"/>
                <w:b/>
                <w:bCs/>
                <w:sz w:val="20"/>
                <w:szCs w:val="20"/>
                <w:lang w:eastAsia="en-IE"/>
              </w:rPr>
              <w:t>Additional Informatio</w:t>
            </w:r>
            <w:r w:rsidR="00A338E7" w:rsidRPr="00A338E7">
              <w:rPr>
                <w:rFonts w:eastAsia="Times New Roman" w:cstheme="minorHAnsi"/>
                <w:b/>
                <w:bCs/>
                <w:sz w:val="20"/>
                <w:szCs w:val="20"/>
                <w:lang w:eastAsia="en-IE"/>
              </w:rPr>
              <w:t>n</w:t>
            </w:r>
          </w:p>
        </w:tc>
      </w:tr>
      <w:tr w:rsidR="002C3749" w:rsidRPr="006B667C" w14:paraId="66A880D9" w14:textId="77777777" w:rsidTr="004B60B4">
        <w:trPr>
          <w:trHeight w:val="725"/>
        </w:trPr>
        <w:tc>
          <w:tcPr>
            <w:tcW w:w="1838" w:type="dxa"/>
            <w:shd w:val="clear" w:color="auto" w:fill="auto"/>
          </w:tcPr>
          <w:p w14:paraId="33E1094D" w14:textId="643C8754" w:rsidR="002C3749" w:rsidRPr="006B667C" w:rsidRDefault="002C3749" w:rsidP="00763099">
            <w:pPr>
              <w:spacing w:after="0" w:line="240" w:lineRule="auto"/>
              <w:rPr>
                <w:rFonts w:eastAsia="Times New Roman" w:cstheme="minorHAnsi"/>
                <w:sz w:val="20"/>
                <w:szCs w:val="20"/>
                <w:lang w:eastAsia="en-IE"/>
              </w:rPr>
            </w:pPr>
          </w:p>
        </w:tc>
        <w:tc>
          <w:tcPr>
            <w:tcW w:w="2268" w:type="dxa"/>
            <w:shd w:val="clear" w:color="auto" w:fill="auto"/>
          </w:tcPr>
          <w:p w14:paraId="5B2EA703" w14:textId="0D4D2978" w:rsidR="002C3749" w:rsidRPr="006B667C" w:rsidRDefault="002C3749" w:rsidP="00763099">
            <w:pPr>
              <w:spacing w:after="0" w:line="240" w:lineRule="auto"/>
              <w:rPr>
                <w:rFonts w:eastAsia="Times New Roman" w:cstheme="minorHAnsi"/>
                <w:sz w:val="20"/>
                <w:szCs w:val="20"/>
                <w:lang w:eastAsia="en-IE"/>
              </w:rPr>
            </w:pPr>
          </w:p>
        </w:tc>
        <w:tc>
          <w:tcPr>
            <w:tcW w:w="3260" w:type="dxa"/>
            <w:shd w:val="clear" w:color="auto" w:fill="auto"/>
          </w:tcPr>
          <w:p w14:paraId="27CA0857" w14:textId="56EAEB2E" w:rsidR="002C3749" w:rsidRPr="006B667C" w:rsidRDefault="002C3749" w:rsidP="00763099">
            <w:pPr>
              <w:spacing w:after="0" w:line="240" w:lineRule="auto"/>
              <w:rPr>
                <w:rFonts w:eastAsia="Times New Roman" w:cstheme="minorHAnsi"/>
                <w:sz w:val="20"/>
                <w:szCs w:val="20"/>
                <w:lang w:eastAsia="en-IE"/>
              </w:rPr>
            </w:pPr>
          </w:p>
        </w:tc>
        <w:tc>
          <w:tcPr>
            <w:tcW w:w="2410" w:type="dxa"/>
            <w:shd w:val="clear" w:color="auto" w:fill="auto"/>
          </w:tcPr>
          <w:p w14:paraId="0CAEBAD0" w14:textId="77777777" w:rsidR="002C3749" w:rsidRPr="006B667C" w:rsidRDefault="002C3749" w:rsidP="00763099">
            <w:pPr>
              <w:spacing w:after="0" w:line="240" w:lineRule="auto"/>
              <w:rPr>
                <w:rFonts w:eastAsia="Times New Roman" w:cstheme="minorHAnsi"/>
                <w:sz w:val="20"/>
                <w:szCs w:val="20"/>
                <w:lang w:eastAsia="en-IE"/>
              </w:rPr>
            </w:pPr>
            <w:r w:rsidRPr="006B667C">
              <w:rPr>
                <w:rFonts w:eastAsia="Times New Roman" w:cstheme="minorHAnsi"/>
                <w:sz w:val="20"/>
                <w:szCs w:val="20"/>
                <w:lang w:eastAsia="en-IE"/>
              </w:rPr>
              <w:t> </w:t>
            </w:r>
          </w:p>
        </w:tc>
        <w:tc>
          <w:tcPr>
            <w:tcW w:w="1985" w:type="dxa"/>
            <w:shd w:val="clear" w:color="auto" w:fill="auto"/>
          </w:tcPr>
          <w:p w14:paraId="264182CC" w14:textId="77777777" w:rsidR="002C3749" w:rsidRPr="006B667C" w:rsidRDefault="002C3749" w:rsidP="00763099">
            <w:pPr>
              <w:spacing w:after="0" w:line="240" w:lineRule="auto"/>
              <w:rPr>
                <w:rFonts w:eastAsia="Times New Roman" w:cstheme="minorHAnsi"/>
                <w:sz w:val="20"/>
                <w:szCs w:val="20"/>
                <w:lang w:eastAsia="en-IE"/>
              </w:rPr>
            </w:pPr>
            <w:r w:rsidRPr="006B667C">
              <w:rPr>
                <w:rFonts w:eastAsia="Times New Roman" w:cstheme="minorHAnsi"/>
                <w:sz w:val="20"/>
                <w:szCs w:val="20"/>
                <w:lang w:eastAsia="en-IE"/>
              </w:rPr>
              <w:t> </w:t>
            </w:r>
          </w:p>
        </w:tc>
        <w:tc>
          <w:tcPr>
            <w:tcW w:w="2815" w:type="dxa"/>
            <w:shd w:val="clear" w:color="auto" w:fill="auto"/>
          </w:tcPr>
          <w:p w14:paraId="3A439FA8" w14:textId="77777777" w:rsidR="002C3749" w:rsidRPr="006B667C" w:rsidRDefault="002C3749" w:rsidP="00763099">
            <w:pPr>
              <w:spacing w:after="0" w:line="240" w:lineRule="auto"/>
              <w:rPr>
                <w:rFonts w:eastAsia="Times New Roman" w:cstheme="minorHAnsi"/>
                <w:sz w:val="20"/>
                <w:szCs w:val="20"/>
                <w:lang w:eastAsia="en-IE"/>
              </w:rPr>
            </w:pPr>
            <w:r w:rsidRPr="006B667C">
              <w:rPr>
                <w:rFonts w:eastAsia="Times New Roman" w:cstheme="minorHAnsi"/>
                <w:sz w:val="20"/>
                <w:szCs w:val="20"/>
                <w:lang w:eastAsia="en-IE"/>
              </w:rPr>
              <w:t> </w:t>
            </w:r>
          </w:p>
        </w:tc>
      </w:tr>
      <w:tr w:rsidR="002C3749" w:rsidRPr="006B667C" w14:paraId="5956CFFD" w14:textId="77777777" w:rsidTr="004B60B4">
        <w:trPr>
          <w:trHeight w:val="859"/>
        </w:trPr>
        <w:tc>
          <w:tcPr>
            <w:tcW w:w="1838" w:type="dxa"/>
            <w:shd w:val="clear" w:color="auto" w:fill="auto"/>
          </w:tcPr>
          <w:p w14:paraId="69640050" w14:textId="48AD7C65" w:rsidR="002C3749" w:rsidRPr="006B667C" w:rsidRDefault="002C3749" w:rsidP="00763099">
            <w:pPr>
              <w:spacing w:after="0" w:line="240" w:lineRule="auto"/>
              <w:rPr>
                <w:rFonts w:eastAsia="Times New Roman" w:cstheme="minorHAnsi"/>
                <w:sz w:val="20"/>
                <w:szCs w:val="20"/>
                <w:lang w:eastAsia="en-IE"/>
              </w:rPr>
            </w:pPr>
          </w:p>
        </w:tc>
        <w:tc>
          <w:tcPr>
            <w:tcW w:w="2268" w:type="dxa"/>
            <w:shd w:val="clear" w:color="auto" w:fill="auto"/>
          </w:tcPr>
          <w:p w14:paraId="3C6CE417" w14:textId="4289FDE4" w:rsidR="002C3749" w:rsidRPr="006B667C" w:rsidRDefault="002C3749" w:rsidP="00763099">
            <w:pPr>
              <w:spacing w:after="0" w:line="240" w:lineRule="auto"/>
              <w:rPr>
                <w:rFonts w:eastAsia="Times New Roman" w:cstheme="minorHAnsi"/>
                <w:sz w:val="20"/>
                <w:szCs w:val="20"/>
                <w:lang w:eastAsia="en-IE"/>
              </w:rPr>
            </w:pPr>
          </w:p>
        </w:tc>
        <w:tc>
          <w:tcPr>
            <w:tcW w:w="3260" w:type="dxa"/>
            <w:shd w:val="clear" w:color="auto" w:fill="auto"/>
          </w:tcPr>
          <w:p w14:paraId="387716D4" w14:textId="42DDED71" w:rsidR="002C3749" w:rsidRPr="006B667C" w:rsidRDefault="002C3749" w:rsidP="00763099">
            <w:pPr>
              <w:spacing w:after="0" w:line="240" w:lineRule="auto"/>
              <w:rPr>
                <w:rFonts w:eastAsia="Times New Roman" w:cstheme="minorHAnsi"/>
                <w:sz w:val="20"/>
                <w:szCs w:val="20"/>
                <w:lang w:eastAsia="en-IE"/>
              </w:rPr>
            </w:pPr>
          </w:p>
        </w:tc>
        <w:tc>
          <w:tcPr>
            <w:tcW w:w="2410" w:type="dxa"/>
            <w:shd w:val="clear" w:color="auto" w:fill="auto"/>
          </w:tcPr>
          <w:p w14:paraId="4BB3A000" w14:textId="77777777" w:rsidR="002C3749" w:rsidRPr="006B667C" w:rsidRDefault="002C3749" w:rsidP="00763099">
            <w:pPr>
              <w:spacing w:after="0" w:line="240" w:lineRule="auto"/>
              <w:rPr>
                <w:rFonts w:eastAsia="Times New Roman" w:cstheme="minorHAnsi"/>
                <w:sz w:val="20"/>
                <w:szCs w:val="20"/>
                <w:lang w:eastAsia="en-IE"/>
              </w:rPr>
            </w:pPr>
            <w:r w:rsidRPr="006B667C">
              <w:rPr>
                <w:rFonts w:eastAsia="Times New Roman" w:cstheme="minorHAnsi"/>
                <w:sz w:val="20"/>
                <w:szCs w:val="20"/>
                <w:lang w:eastAsia="en-IE"/>
              </w:rPr>
              <w:t> </w:t>
            </w:r>
          </w:p>
        </w:tc>
        <w:tc>
          <w:tcPr>
            <w:tcW w:w="1985" w:type="dxa"/>
            <w:shd w:val="clear" w:color="auto" w:fill="auto"/>
          </w:tcPr>
          <w:p w14:paraId="450E09CC" w14:textId="77777777" w:rsidR="002C3749" w:rsidRPr="006B667C" w:rsidRDefault="002C3749" w:rsidP="00763099">
            <w:pPr>
              <w:spacing w:after="0" w:line="240" w:lineRule="auto"/>
              <w:rPr>
                <w:rFonts w:eastAsia="Times New Roman" w:cstheme="minorHAnsi"/>
                <w:sz w:val="20"/>
                <w:szCs w:val="20"/>
                <w:lang w:eastAsia="en-IE"/>
              </w:rPr>
            </w:pPr>
            <w:r w:rsidRPr="006B667C">
              <w:rPr>
                <w:rFonts w:eastAsia="Times New Roman" w:cstheme="minorHAnsi"/>
                <w:sz w:val="20"/>
                <w:szCs w:val="20"/>
                <w:lang w:eastAsia="en-IE"/>
              </w:rPr>
              <w:t> </w:t>
            </w:r>
          </w:p>
        </w:tc>
        <w:tc>
          <w:tcPr>
            <w:tcW w:w="2815" w:type="dxa"/>
            <w:shd w:val="clear" w:color="auto" w:fill="auto"/>
          </w:tcPr>
          <w:p w14:paraId="469AC33B" w14:textId="77777777" w:rsidR="002C3749" w:rsidRPr="006B667C" w:rsidRDefault="002C3749" w:rsidP="00763099">
            <w:pPr>
              <w:spacing w:after="0" w:line="240" w:lineRule="auto"/>
              <w:rPr>
                <w:rFonts w:eastAsia="Times New Roman" w:cstheme="minorHAnsi"/>
                <w:sz w:val="20"/>
                <w:szCs w:val="20"/>
                <w:lang w:eastAsia="en-IE"/>
              </w:rPr>
            </w:pPr>
            <w:r w:rsidRPr="006B667C">
              <w:rPr>
                <w:rFonts w:eastAsia="Times New Roman" w:cstheme="minorHAnsi"/>
                <w:sz w:val="20"/>
                <w:szCs w:val="20"/>
                <w:lang w:eastAsia="en-IE"/>
              </w:rPr>
              <w:t> </w:t>
            </w:r>
          </w:p>
        </w:tc>
      </w:tr>
      <w:tr w:rsidR="004B60B4" w:rsidRPr="006B667C" w14:paraId="2DEFA8F0" w14:textId="77777777" w:rsidTr="004B60B4">
        <w:trPr>
          <w:trHeight w:val="859"/>
        </w:trPr>
        <w:tc>
          <w:tcPr>
            <w:tcW w:w="1838" w:type="dxa"/>
            <w:shd w:val="clear" w:color="auto" w:fill="auto"/>
          </w:tcPr>
          <w:p w14:paraId="7AA6073B" w14:textId="77777777" w:rsidR="004B60B4" w:rsidRPr="006B667C" w:rsidRDefault="004B60B4" w:rsidP="00763099">
            <w:pPr>
              <w:spacing w:after="0" w:line="240" w:lineRule="auto"/>
              <w:rPr>
                <w:rFonts w:eastAsia="Times New Roman" w:cstheme="minorHAnsi"/>
                <w:sz w:val="20"/>
                <w:szCs w:val="20"/>
                <w:lang w:eastAsia="en-IE"/>
              </w:rPr>
            </w:pPr>
          </w:p>
        </w:tc>
        <w:tc>
          <w:tcPr>
            <w:tcW w:w="2268" w:type="dxa"/>
            <w:shd w:val="clear" w:color="auto" w:fill="auto"/>
          </w:tcPr>
          <w:p w14:paraId="4E7057B2" w14:textId="77777777" w:rsidR="004B60B4" w:rsidRPr="006B667C" w:rsidRDefault="004B60B4" w:rsidP="00763099">
            <w:pPr>
              <w:spacing w:after="0" w:line="240" w:lineRule="auto"/>
              <w:rPr>
                <w:rFonts w:eastAsia="Times New Roman" w:cstheme="minorHAnsi"/>
                <w:sz w:val="20"/>
                <w:szCs w:val="20"/>
                <w:lang w:eastAsia="en-IE"/>
              </w:rPr>
            </w:pPr>
          </w:p>
        </w:tc>
        <w:tc>
          <w:tcPr>
            <w:tcW w:w="3260" w:type="dxa"/>
            <w:shd w:val="clear" w:color="auto" w:fill="auto"/>
          </w:tcPr>
          <w:p w14:paraId="46E12BD8" w14:textId="77777777" w:rsidR="004B60B4" w:rsidRPr="006B667C" w:rsidRDefault="004B60B4" w:rsidP="00763099">
            <w:pPr>
              <w:spacing w:after="0" w:line="240" w:lineRule="auto"/>
              <w:rPr>
                <w:rFonts w:eastAsia="Times New Roman" w:cstheme="minorHAnsi"/>
                <w:sz w:val="20"/>
                <w:szCs w:val="20"/>
                <w:lang w:eastAsia="en-IE"/>
              </w:rPr>
            </w:pPr>
          </w:p>
        </w:tc>
        <w:tc>
          <w:tcPr>
            <w:tcW w:w="2410" w:type="dxa"/>
            <w:shd w:val="clear" w:color="auto" w:fill="auto"/>
          </w:tcPr>
          <w:p w14:paraId="475BD1B0" w14:textId="77777777" w:rsidR="004B60B4" w:rsidRPr="006B667C" w:rsidRDefault="004B60B4" w:rsidP="00763099">
            <w:pPr>
              <w:spacing w:after="0" w:line="240" w:lineRule="auto"/>
              <w:rPr>
                <w:rFonts w:eastAsia="Times New Roman" w:cstheme="minorHAnsi"/>
                <w:sz w:val="20"/>
                <w:szCs w:val="20"/>
                <w:lang w:eastAsia="en-IE"/>
              </w:rPr>
            </w:pPr>
          </w:p>
        </w:tc>
        <w:tc>
          <w:tcPr>
            <w:tcW w:w="1985" w:type="dxa"/>
            <w:shd w:val="clear" w:color="auto" w:fill="auto"/>
          </w:tcPr>
          <w:p w14:paraId="28882D12" w14:textId="77777777" w:rsidR="004B60B4" w:rsidRPr="006B667C" w:rsidRDefault="004B60B4" w:rsidP="00763099">
            <w:pPr>
              <w:spacing w:after="0" w:line="240" w:lineRule="auto"/>
              <w:rPr>
                <w:rFonts w:eastAsia="Times New Roman" w:cstheme="minorHAnsi"/>
                <w:sz w:val="20"/>
                <w:szCs w:val="20"/>
                <w:lang w:eastAsia="en-IE"/>
              </w:rPr>
            </w:pPr>
          </w:p>
        </w:tc>
        <w:tc>
          <w:tcPr>
            <w:tcW w:w="2815" w:type="dxa"/>
            <w:shd w:val="clear" w:color="auto" w:fill="auto"/>
          </w:tcPr>
          <w:p w14:paraId="0B35E71B" w14:textId="77777777" w:rsidR="004B60B4" w:rsidRPr="006B667C" w:rsidRDefault="004B60B4" w:rsidP="00763099">
            <w:pPr>
              <w:spacing w:after="0" w:line="240" w:lineRule="auto"/>
              <w:rPr>
                <w:rFonts w:eastAsia="Times New Roman" w:cstheme="minorHAnsi"/>
                <w:sz w:val="20"/>
                <w:szCs w:val="20"/>
                <w:lang w:eastAsia="en-IE"/>
              </w:rPr>
            </w:pPr>
          </w:p>
        </w:tc>
      </w:tr>
      <w:tr w:rsidR="004B60B4" w:rsidRPr="006B667C" w14:paraId="228B83C8" w14:textId="77777777" w:rsidTr="004B60B4">
        <w:trPr>
          <w:trHeight w:val="859"/>
        </w:trPr>
        <w:tc>
          <w:tcPr>
            <w:tcW w:w="1838" w:type="dxa"/>
            <w:shd w:val="clear" w:color="auto" w:fill="auto"/>
          </w:tcPr>
          <w:p w14:paraId="5E30C685" w14:textId="77777777" w:rsidR="004B60B4" w:rsidRPr="006B667C" w:rsidRDefault="004B60B4" w:rsidP="00763099">
            <w:pPr>
              <w:spacing w:after="0" w:line="240" w:lineRule="auto"/>
              <w:rPr>
                <w:rFonts w:eastAsia="Times New Roman" w:cstheme="minorHAnsi"/>
                <w:sz w:val="20"/>
                <w:szCs w:val="20"/>
                <w:lang w:eastAsia="en-IE"/>
              </w:rPr>
            </w:pPr>
          </w:p>
        </w:tc>
        <w:tc>
          <w:tcPr>
            <w:tcW w:w="2268" w:type="dxa"/>
            <w:shd w:val="clear" w:color="auto" w:fill="auto"/>
          </w:tcPr>
          <w:p w14:paraId="103CB329" w14:textId="77777777" w:rsidR="004B60B4" w:rsidRPr="006B667C" w:rsidRDefault="004B60B4" w:rsidP="00763099">
            <w:pPr>
              <w:spacing w:after="0" w:line="240" w:lineRule="auto"/>
              <w:rPr>
                <w:rFonts w:eastAsia="Times New Roman" w:cstheme="minorHAnsi"/>
                <w:sz w:val="20"/>
                <w:szCs w:val="20"/>
                <w:lang w:eastAsia="en-IE"/>
              </w:rPr>
            </w:pPr>
          </w:p>
        </w:tc>
        <w:tc>
          <w:tcPr>
            <w:tcW w:w="3260" w:type="dxa"/>
            <w:shd w:val="clear" w:color="auto" w:fill="auto"/>
          </w:tcPr>
          <w:p w14:paraId="03B1F361" w14:textId="77777777" w:rsidR="004B60B4" w:rsidRPr="006B667C" w:rsidRDefault="004B60B4" w:rsidP="00763099">
            <w:pPr>
              <w:spacing w:after="0" w:line="240" w:lineRule="auto"/>
              <w:rPr>
                <w:rFonts w:eastAsia="Times New Roman" w:cstheme="minorHAnsi"/>
                <w:sz w:val="20"/>
                <w:szCs w:val="20"/>
                <w:lang w:eastAsia="en-IE"/>
              </w:rPr>
            </w:pPr>
          </w:p>
        </w:tc>
        <w:tc>
          <w:tcPr>
            <w:tcW w:w="2410" w:type="dxa"/>
            <w:shd w:val="clear" w:color="auto" w:fill="auto"/>
          </w:tcPr>
          <w:p w14:paraId="5CD28EA7" w14:textId="77777777" w:rsidR="004B60B4" w:rsidRPr="006B667C" w:rsidRDefault="004B60B4" w:rsidP="00763099">
            <w:pPr>
              <w:spacing w:after="0" w:line="240" w:lineRule="auto"/>
              <w:rPr>
                <w:rFonts w:eastAsia="Times New Roman" w:cstheme="minorHAnsi"/>
                <w:sz w:val="20"/>
                <w:szCs w:val="20"/>
                <w:lang w:eastAsia="en-IE"/>
              </w:rPr>
            </w:pPr>
          </w:p>
        </w:tc>
        <w:tc>
          <w:tcPr>
            <w:tcW w:w="1985" w:type="dxa"/>
            <w:shd w:val="clear" w:color="auto" w:fill="auto"/>
          </w:tcPr>
          <w:p w14:paraId="14B78246" w14:textId="77777777" w:rsidR="004B60B4" w:rsidRPr="006B667C" w:rsidRDefault="004B60B4" w:rsidP="00763099">
            <w:pPr>
              <w:spacing w:after="0" w:line="240" w:lineRule="auto"/>
              <w:rPr>
                <w:rFonts w:eastAsia="Times New Roman" w:cstheme="minorHAnsi"/>
                <w:sz w:val="20"/>
                <w:szCs w:val="20"/>
                <w:lang w:eastAsia="en-IE"/>
              </w:rPr>
            </w:pPr>
          </w:p>
        </w:tc>
        <w:tc>
          <w:tcPr>
            <w:tcW w:w="2815" w:type="dxa"/>
            <w:shd w:val="clear" w:color="auto" w:fill="auto"/>
          </w:tcPr>
          <w:p w14:paraId="5F0D7698" w14:textId="77777777" w:rsidR="004B60B4" w:rsidRPr="006B667C" w:rsidRDefault="004B60B4" w:rsidP="00763099">
            <w:pPr>
              <w:spacing w:after="0" w:line="240" w:lineRule="auto"/>
              <w:rPr>
                <w:rFonts w:eastAsia="Times New Roman" w:cstheme="minorHAnsi"/>
                <w:sz w:val="20"/>
                <w:szCs w:val="20"/>
                <w:lang w:eastAsia="en-IE"/>
              </w:rPr>
            </w:pPr>
          </w:p>
        </w:tc>
      </w:tr>
      <w:tr w:rsidR="004B60B4" w:rsidRPr="006B667C" w14:paraId="7C91142F" w14:textId="77777777" w:rsidTr="004B60B4">
        <w:trPr>
          <w:trHeight w:val="859"/>
        </w:trPr>
        <w:tc>
          <w:tcPr>
            <w:tcW w:w="1838" w:type="dxa"/>
            <w:shd w:val="clear" w:color="auto" w:fill="auto"/>
          </w:tcPr>
          <w:p w14:paraId="22F2C8CB" w14:textId="77777777" w:rsidR="004B60B4" w:rsidRPr="006B667C" w:rsidRDefault="004B60B4" w:rsidP="00763099">
            <w:pPr>
              <w:spacing w:after="0" w:line="240" w:lineRule="auto"/>
              <w:rPr>
                <w:rFonts w:eastAsia="Times New Roman" w:cstheme="minorHAnsi"/>
                <w:sz w:val="20"/>
                <w:szCs w:val="20"/>
                <w:lang w:eastAsia="en-IE"/>
              </w:rPr>
            </w:pPr>
          </w:p>
        </w:tc>
        <w:tc>
          <w:tcPr>
            <w:tcW w:w="2268" w:type="dxa"/>
            <w:shd w:val="clear" w:color="auto" w:fill="auto"/>
          </w:tcPr>
          <w:p w14:paraId="570DE21F" w14:textId="77777777" w:rsidR="004B60B4" w:rsidRPr="006B667C" w:rsidRDefault="004B60B4" w:rsidP="00763099">
            <w:pPr>
              <w:spacing w:after="0" w:line="240" w:lineRule="auto"/>
              <w:rPr>
                <w:rFonts w:eastAsia="Times New Roman" w:cstheme="minorHAnsi"/>
                <w:sz w:val="20"/>
                <w:szCs w:val="20"/>
                <w:lang w:eastAsia="en-IE"/>
              </w:rPr>
            </w:pPr>
          </w:p>
        </w:tc>
        <w:tc>
          <w:tcPr>
            <w:tcW w:w="3260" w:type="dxa"/>
            <w:shd w:val="clear" w:color="auto" w:fill="auto"/>
          </w:tcPr>
          <w:p w14:paraId="4AA898F3" w14:textId="77777777" w:rsidR="004B60B4" w:rsidRPr="006B667C" w:rsidRDefault="004B60B4" w:rsidP="00763099">
            <w:pPr>
              <w:spacing w:after="0" w:line="240" w:lineRule="auto"/>
              <w:rPr>
                <w:rFonts w:eastAsia="Times New Roman" w:cstheme="minorHAnsi"/>
                <w:sz w:val="20"/>
                <w:szCs w:val="20"/>
                <w:lang w:eastAsia="en-IE"/>
              </w:rPr>
            </w:pPr>
          </w:p>
        </w:tc>
        <w:tc>
          <w:tcPr>
            <w:tcW w:w="2410" w:type="dxa"/>
            <w:shd w:val="clear" w:color="auto" w:fill="auto"/>
          </w:tcPr>
          <w:p w14:paraId="41008C60" w14:textId="77777777" w:rsidR="004B60B4" w:rsidRPr="006B667C" w:rsidRDefault="004B60B4" w:rsidP="00763099">
            <w:pPr>
              <w:spacing w:after="0" w:line="240" w:lineRule="auto"/>
              <w:rPr>
                <w:rFonts w:eastAsia="Times New Roman" w:cstheme="minorHAnsi"/>
                <w:sz w:val="20"/>
                <w:szCs w:val="20"/>
                <w:lang w:eastAsia="en-IE"/>
              </w:rPr>
            </w:pPr>
          </w:p>
        </w:tc>
        <w:tc>
          <w:tcPr>
            <w:tcW w:w="1985" w:type="dxa"/>
            <w:shd w:val="clear" w:color="auto" w:fill="auto"/>
          </w:tcPr>
          <w:p w14:paraId="4D162082" w14:textId="77777777" w:rsidR="004B60B4" w:rsidRPr="006B667C" w:rsidRDefault="004B60B4" w:rsidP="00763099">
            <w:pPr>
              <w:spacing w:after="0" w:line="240" w:lineRule="auto"/>
              <w:rPr>
                <w:rFonts w:eastAsia="Times New Roman" w:cstheme="minorHAnsi"/>
                <w:sz w:val="20"/>
                <w:szCs w:val="20"/>
                <w:lang w:eastAsia="en-IE"/>
              </w:rPr>
            </w:pPr>
          </w:p>
        </w:tc>
        <w:tc>
          <w:tcPr>
            <w:tcW w:w="2815" w:type="dxa"/>
            <w:shd w:val="clear" w:color="auto" w:fill="auto"/>
          </w:tcPr>
          <w:p w14:paraId="64E9E8B3" w14:textId="77777777" w:rsidR="004B60B4" w:rsidRPr="006B667C" w:rsidRDefault="004B60B4" w:rsidP="00763099">
            <w:pPr>
              <w:spacing w:after="0" w:line="240" w:lineRule="auto"/>
              <w:rPr>
                <w:rFonts w:eastAsia="Times New Roman" w:cstheme="minorHAnsi"/>
                <w:sz w:val="20"/>
                <w:szCs w:val="20"/>
                <w:lang w:eastAsia="en-IE"/>
              </w:rPr>
            </w:pPr>
          </w:p>
        </w:tc>
      </w:tr>
      <w:tr w:rsidR="004B60B4" w:rsidRPr="006B667C" w14:paraId="59FD1F79" w14:textId="77777777" w:rsidTr="004B60B4">
        <w:trPr>
          <w:trHeight w:val="859"/>
        </w:trPr>
        <w:tc>
          <w:tcPr>
            <w:tcW w:w="1838" w:type="dxa"/>
            <w:shd w:val="clear" w:color="auto" w:fill="auto"/>
          </w:tcPr>
          <w:p w14:paraId="64C04443" w14:textId="77777777" w:rsidR="004B60B4" w:rsidRPr="006B667C" w:rsidRDefault="004B60B4" w:rsidP="00763099">
            <w:pPr>
              <w:spacing w:after="0" w:line="240" w:lineRule="auto"/>
              <w:rPr>
                <w:rFonts w:eastAsia="Times New Roman" w:cstheme="minorHAnsi"/>
                <w:sz w:val="20"/>
                <w:szCs w:val="20"/>
                <w:lang w:eastAsia="en-IE"/>
              </w:rPr>
            </w:pPr>
          </w:p>
        </w:tc>
        <w:tc>
          <w:tcPr>
            <w:tcW w:w="2268" w:type="dxa"/>
            <w:shd w:val="clear" w:color="auto" w:fill="auto"/>
          </w:tcPr>
          <w:p w14:paraId="3F079B7A" w14:textId="77777777" w:rsidR="004B60B4" w:rsidRPr="006B667C" w:rsidRDefault="004B60B4" w:rsidP="00763099">
            <w:pPr>
              <w:spacing w:after="0" w:line="240" w:lineRule="auto"/>
              <w:rPr>
                <w:rFonts w:eastAsia="Times New Roman" w:cstheme="minorHAnsi"/>
                <w:sz w:val="20"/>
                <w:szCs w:val="20"/>
                <w:lang w:eastAsia="en-IE"/>
              </w:rPr>
            </w:pPr>
          </w:p>
        </w:tc>
        <w:tc>
          <w:tcPr>
            <w:tcW w:w="3260" w:type="dxa"/>
            <w:shd w:val="clear" w:color="auto" w:fill="auto"/>
          </w:tcPr>
          <w:p w14:paraId="21E468B2" w14:textId="77777777" w:rsidR="004B60B4" w:rsidRPr="006B667C" w:rsidRDefault="004B60B4" w:rsidP="00763099">
            <w:pPr>
              <w:spacing w:after="0" w:line="240" w:lineRule="auto"/>
              <w:rPr>
                <w:rFonts w:eastAsia="Times New Roman" w:cstheme="minorHAnsi"/>
                <w:sz w:val="20"/>
                <w:szCs w:val="20"/>
                <w:lang w:eastAsia="en-IE"/>
              </w:rPr>
            </w:pPr>
          </w:p>
        </w:tc>
        <w:tc>
          <w:tcPr>
            <w:tcW w:w="2410" w:type="dxa"/>
            <w:shd w:val="clear" w:color="auto" w:fill="auto"/>
          </w:tcPr>
          <w:p w14:paraId="5291322E" w14:textId="77777777" w:rsidR="004B60B4" w:rsidRPr="006B667C" w:rsidRDefault="004B60B4" w:rsidP="00763099">
            <w:pPr>
              <w:spacing w:after="0" w:line="240" w:lineRule="auto"/>
              <w:rPr>
                <w:rFonts w:eastAsia="Times New Roman" w:cstheme="minorHAnsi"/>
                <w:sz w:val="20"/>
                <w:szCs w:val="20"/>
                <w:lang w:eastAsia="en-IE"/>
              </w:rPr>
            </w:pPr>
          </w:p>
        </w:tc>
        <w:tc>
          <w:tcPr>
            <w:tcW w:w="1985" w:type="dxa"/>
            <w:shd w:val="clear" w:color="auto" w:fill="auto"/>
          </w:tcPr>
          <w:p w14:paraId="273EED6C" w14:textId="77777777" w:rsidR="004B60B4" w:rsidRPr="006B667C" w:rsidRDefault="004B60B4" w:rsidP="00763099">
            <w:pPr>
              <w:spacing w:after="0" w:line="240" w:lineRule="auto"/>
              <w:rPr>
                <w:rFonts w:eastAsia="Times New Roman" w:cstheme="minorHAnsi"/>
                <w:sz w:val="20"/>
                <w:szCs w:val="20"/>
                <w:lang w:eastAsia="en-IE"/>
              </w:rPr>
            </w:pPr>
          </w:p>
        </w:tc>
        <w:tc>
          <w:tcPr>
            <w:tcW w:w="2815" w:type="dxa"/>
            <w:shd w:val="clear" w:color="auto" w:fill="auto"/>
          </w:tcPr>
          <w:p w14:paraId="3427127D" w14:textId="77777777" w:rsidR="004B60B4" w:rsidRPr="006B667C" w:rsidRDefault="004B60B4" w:rsidP="00763099">
            <w:pPr>
              <w:spacing w:after="0" w:line="240" w:lineRule="auto"/>
              <w:rPr>
                <w:rFonts w:eastAsia="Times New Roman" w:cstheme="minorHAnsi"/>
                <w:sz w:val="20"/>
                <w:szCs w:val="20"/>
                <w:lang w:eastAsia="en-IE"/>
              </w:rPr>
            </w:pPr>
          </w:p>
        </w:tc>
      </w:tr>
    </w:tbl>
    <w:p w14:paraId="7275F9D2" w14:textId="77777777" w:rsidR="00991B5D" w:rsidRDefault="00991B5D" w:rsidP="00991B5D">
      <w:pPr>
        <w:rPr>
          <w:b/>
          <w:bCs/>
          <w:sz w:val="24"/>
          <w:szCs w:val="24"/>
        </w:rPr>
      </w:pPr>
    </w:p>
    <w:p w14:paraId="599B8501" w14:textId="3E4A679B" w:rsidR="002C3749" w:rsidRDefault="002C3749" w:rsidP="003F53ED">
      <w:bookmarkStart w:id="37" w:name="_Toc511805615"/>
    </w:p>
    <w:p w14:paraId="6C5A2E33" w14:textId="7B53FA08" w:rsidR="00004BE3" w:rsidRPr="00CC08F2" w:rsidRDefault="00986363" w:rsidP="00CC08F2">
      <w:pPr>
        <w:pStyle w:val="Heading1"/>
        <w:numPr>
          <w:ilvl w:val="0"/>
          <w:numId w:val="0"/>
        </w:numPr>
        <w:rPr>
          <w:rFonts w:eastAsiaTheme="minorEastAsia" w:cstheme="minorBidi"/>
        </w:rPr>
      </w:pPr>
      <w:r w:rsidRPr="00CC08F2">
        <w:rPr>
          <w:rFonts w:eastAsiaTheme="minorEastAsia" w:cstheme="minorBidi"/>
        </w:rPr>
        <w:lastRenderedPageBreak/>
        <w:t>APPENDIX 5 Previous contracts</w:t>
      </w:r>
    </w:p>
    <w:p w14:paraId="2240360C" w14:textId="264DAAF1" w:rsidR="00FC1C34" w:rsidRDefault="00FC1C34" w:rsidP="00991B5D">
      <w:pPr>
        <w:pStyle w:val="Heading2"/>
        <w:numPr>
          <w:ilvl w:val="0"/>
          <w:numId w:val="0"/>
        </w:numPr>
        <w:ind w:left="576" w:hanging="576"/>
      </w:pPr>
      <w:r>
        <w:t>Quality</w:t>
      </w:r>
      <w:r w:rsidR="0050287A">
        <w:t xml:space="preserve"> and Delivery</w:t>
      </w:r>
    </w:p>
    <w:p w14:paraId="5D6CAB03" w14:textId="6CF082B9" w:rsidR="007C7B4F" w:rsidRDefault="000765E9" w:rsidP="007C7B4F">
      <w:r>
        <w:t xml:space="preserve">Demonstrated previous experience is an important criteria GOAL will use to evaluate tender </w:t>
      </w:r>
      <w:r w:rsidR="00C95D14">
        <w:t>submissions,</w:t>
      </w:r>
      <w:r>
        <w:t xml:space="preserve"> so it is critical this form is completed appropriately. GOAL is requesting </w:t>
      </w:r>
      <w:r w:rsidR="00CD7AB6">
        <w:t xml:space="preserve">details of </w:t>
      </w:r>
      <w:r w:rsidR="002D5766">
        <w:t xml:space="preserve">a minimum of </w:t>
      </w:r>
      <w:r>
        <w:t>three simil</w:t>
      </w:r>
      <w:r w:rsidR="00CD7AB6">
        <w:t>ar contracts</w:t>
      </w:r>
      <w:r w:rsidR="00321138">
        <w:t>, within the last three years</w:t>
      </w:r>
      <w:r w:rsidR="000D0EC7">
        <w:t>,</w:t>
      </w:r>
      <w:r w:rsidR="00CD7AB6">
        <w:t xml:space="preserve"> </w:t>
      </w:r>
      <w:r w:rsidR="00F55649">
        <w:t xml:space="preserve">preferably </w:t>
      </w:r>
      <w:r w:rsidR="00CD7AB6">
        <w:t>with</w:t>
      </w:r>
      <w:r w:rsidR="002D5766">
        <w:t xml:space="preserve">in </w:t>
      </w:r>
      <w:r w:rsidR="009D6267">
        <w:t xml:space="preserve">Northern Syria and/or in </w:t>
      </w:r>
      <w:r w:rsidR="002D5766">
        <w:t xml:space="preserve">similar humanitarian contexts. </w:t>
      </w:r>
      <w:r w:rsidR="00CD7AB6">
        <w:t xml:space="preserve">Please add additional tables if needed. </w:t>
      </w:r>
    </w:p>
    <w:p w14:paraId="65DCEE72" w14:textId="4A9BC9E1" w:rsidR="000765E9" w:rsidRDefault="007809C1" w:rsidP="00FC1C34">
      <w:r w:rsidRPr="007809C1">
        <w:t>Please note that i</w:t>
      </w:r>
      <w:r w:rsidR="000765E9" w:rsidRPr="007809C1">
        <w:t>f the tenderer has completed Third Party Monitoring Services for GOAL in the past in any country then this must be included below. Failure to do so may me</w:t>
      </w:r>
      <w:r w:rsidR="00CD7AB6" w:rsidRPr="007809C1">
        <w:t>a</w:t>
      </w:r>
      <w:r w:rsidR="000765E9" w:rsidRPr="007809C1">
        <w:t xml:space="preserve">n the submission </w:t>
      </w:r>
      <w:r w:rsidR="008F6D71" w:rsidRPr="007809C1">
        <w:t xml:space="preserve">is </w:t>
      </w:r>
      <w:r w:rsidR="000765E9" w:rsidRPr="007809C1">
        <w:t>set aside.</w:t>
      </w:r>
      <w:r w:rsidR="00CD7AB6">
        <w:t xml:space="preserve"> </w:t>
      </w:r>
    </w:p>
    <w:p w14:paraId="788210D2" w14:textId="6316EEF1" w:rsidR="00801DFE" w:rsidRPr="00FC1C34" w:rsidRDefault="00801DFE" w:rsidP="00FC1C34"/>
    <w:tbl>
      <w:tblPr>
        <w:tblStyle w:val="GridTable1Light"/>
        <w:tblW w:w="0" w:type="auto"/>
        <w:tblLayout w:type="fixed"/>
        <w:tblLook w:val="04A0" w:firstRow="1" w:lastRow="0" w:firstColumn="1" w:lastColumn="0" w:noHBand="0" w:noVBand="1"/>
      </w:tblPr>
      <w:tblGrid>
        <w:gridCol w:w="5098"/>
        <w:gridCol w:w="9639"/>
      </w:tblGrid>
      <w:tr w:rsidR="00B4718F" w:rsidRPr="005D5004" w14:paraId="0BB012E7" w14:textId="77777777" w:rsidTr="00844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5A582AA0" w14:textId="6BCA8AB3" w:rsidR="00B4718F" w:rsidRPr="00326E7D" w:rsidRDefault="005A18FA" w:rsidP="00763099">
            <w:pPr>
              <w:rPr>
                <w:u w:val="single"/>
              </w:rPr>
            </w:pPr>
            <w:r>
              <w:rPr>
                <w:u w:val="single"/>
              </w:rPr>
              <w:t xml:space="preserve">TPM </w:t>
            </w:r>
            <w:r w:rsidR="00B4718F" w:rsidRPr="00326E7D">
              <w:rPr>
                <w:u w:val="single"/>
              </w:rPr>
              <w:t xml:space="preserve">Contract 1 </w:t>
            </w:r>
          </w:p>
        </w:tc>
        <w:tc>
          <w:tcPr>
            <w:tcW w:w="9639" w:type="dxa"/>
            <w:shd w:val="clear" w:color="auto" w:fill="auto"/>
          </w:tcPr>
          <w:p w14:paraId="03682840" w14:textId="77777777" w:rsidR="00B4718F" w:rsidRPr="005D5004" w:rsidRDefault="00B4718F" w:rsidP="00763099">
            <w:pPr>
              <w:cnfStyle w:val="100000000000" w:firstRow="1" w:lastRow="0" w:firstColumn="0" w:lastColumn="0" w:oddVBand="0" w:evenVBand="0" w:oddHBand="0" w:evenHBand="0" w:firstRowFirstColumn="0" w:firstRowLastColumn="0" w:lastRowFirstColumn="0" w:lastRowLastColumn="0"/>
            </w:pPr>
          </w:p>
        </w:tc>
      </w:tr>
      <w:tr w:rsidR="00B4718F" w:rsidRPr="005D5004" w14:paraId="05FFD738" w14:textId="77777777" w:rsidTr="00844243">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7CD1E462" w14:textId="075C51B5" w:rsidR="00B4718F" w:rsidRPr="005D5004" w:rsidRDefault="00B4718F" w:rsidP="00763099">
            <w:r w:rsidRPr="005D5004">
              <w:t>Contract with (</w:t>
            </w:r>
            <w:r>
              <w:t>Organisation</w:t>
            </w:r>
            <w:r w:rsidRPr="005D5004">
              <w:t xml:space="preserve"> name)</w:t>
            </w:r>
          </w:p>
        </w:tc>
        <w:tc>
          <w:tcPr>
            <w:tcW w:w="9639" w:type="dxa"/>
            <w:shd w:val="clear" w:color="auto" w:fill="auto"/>
          </w:tcPr>
          <w:p w14:paraId="1B3373D9" w14:textId="77777777" w:rsidR="00B4718F" w:rsidRPr="005D5004" w:rsidRDefault="00B4718F" w:rsidP="00763099">
            <w:pPr>
              <w:cnfStyle w:val="000000000000" w:firstRow="0" w:lastRow="0" w:firstColumn="0" w:lastColumn="0" w:oddVBand="0" w:evenVBand="0" w:oddHBand="0" w:evenHBand="0" w:firstRowFirstColumn="0" w:firstRowLastColumn="0" w:lastRowFirstColumn="0" w:lastRowLastColumn="0"/>
            </w:pPr>
          </w:p>
        </w:tc>
      </w:tr>
      <w:tr w:rsidR="00B4718F" w:rsidRPr="005D5004" w14:paraId="16189FF7" w14:textId="77777777" w:rsidTr="00844243">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42F03AB0" w14:textId="77777777" w:rsidR="00B4718F" w:rsidRPr="005D5004" w:rsidRDefault="00B4718F" w:rsidP="00763099">
            <w:r w:rsidRPr="005D5004">
              <w:t>Start and end date of contract</w:t>
            </w:r>
          </w:p>
        </w:tc>
        <w:tc>
          <w:tcPr>
            <w:tcW w:w="9639" w:type="dxa"/>
            <w:shd w:val="clear" w:color="auto" w:fill="auto"/>
          </w:tcPr>
          <w:p w14:paraId="15084662" w14:textId="77777777" w:rsidR="00B4718F" w:rsidRPr="005D5004" w:rsidRDefault="00B4718F" w:rsidP="00763099">
            <w:pPr>
              <w:cnfStyle w:val="000000000000" w:firstRow="0" w:lastRow="0" w:firstColumn="0" w:lastColumn="0" w:oddVBand="0" w:evenVBand="0" w:oddHBand="0" w:evenHBand="0" w:firstRowFirstColumn="0" w:firstRowLastColumn="0" w:lastRowFirstColumn="0" w:lastRowLastColumn="0"/>
            </w:pPr>
          </w:p>
        </w:tc>
      </w:tr>
      <w:tr w:rsidR="002E19C9" w:rsidRPr="005D5004" w14:paraId="3173093A" w14:textId="77777777" w:rsidTr="00844243">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0C4C0805" w14:textId="1065D4A9" w:rsidR="002E19C9" w:rsidRDefault="002E19C9" w:rsidP="00763099">
            <w:r>
              <w:t xml:space="preserve">Sector </w:t>
            </w:r>
            <w:r w:rsidR="000D0EC7">
              <w:t xml:space="preserve">(Private, Public, </w:t>
            </w:r>
            <w:r w:rsidR="00D109F4">
              <w:t>NFP, Humanitarian)</w:t>
            </w:r>
          </w:p>
        </w:tc>
        <w:tc>
          <w:tcPr>
            <w:tcW w:w="9639" w:type="dxa"/>
            <w:shd w:val="clear" w:color="auto" w:fill="auto"/>
          </w:tcPr>
          <w:p w14:paraId="5BDC6748" w14:textId="77777777" w:rsidR="002E19C9" w:rsidRPr="005D5004" w:rsidRDefault="002E19C9" w:rsidP="00763099">
            <w:pPr>
              <w:cnfStyle w:val="000000000000" w:firstRow="0" w:lastRow="0" w:firstColumn="0" w:lastColumn="0" w:oddVBand="0" w:evenVBand="0" w:oddHBand="0" w:evenHBand="0" w:firstRowFirstColumn="0" w:firstRowLastColumn="0" w:lastRowFirstColumn="0" w:lastRowLastColumn="0"/>
            </w:pPr>
          </w:p>
        </w:tc>
      </w:tr>
      <w:tr w:rsidR="00B4718F" w:rsidRPr="005D5004" w14:paraId="07A6F60B" w14:textId="77777777" w:rsidTr="00844243">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49BD8A77" w14:textId="6B7CACBF" w:rsidR="00B4718F" w:rsidRPr="005D5004" w:rsidRDefault="000765E9" w:rsidP="00763099">
            <w:r>
              <w:t>Location</w:t>
            </w:r>
            <w:r w:rsidR="005A1DE6">
              <w:t xml:space="preserve"> where services were delivered.</w:t>
            </w:r>
          </w:p>
        </w:tc>
        <w:tc>
          <w:tcPr>
            <w:tcW w:w="9639" w:type="dxa"/>
            <w:shd w:val="clear" w:color="auto" w:fill="auto"/>
          </w:tcPr>
          <w:p w14:paraId="0775D8DE" w14:textId="77777777" w:rsidR="00B4718F" w:rsidRPr="005D5004" w:rsidRDefault="00B4718F" w:rsidP="00763099">
            <w:pPr>
              <w:cnfStyle w:val="000000000000" w:firstRow="0" w:lastRow="0" w:firstColumn="0" w:lastColumn="0" w:oddVBand="0" w:evenVBand="0" w:oddHBand="0" w:evenHBand="0" w:firstRowFirstColumn="0" w:firstRowLastColumn="0" w:lastRowFirstColumn="0" w:lastRowLastColumn="0"/>
            </w:pPr>
          </w:p>
        </w:tc>
      </w:tr>
      <w:tr w:rsidR="000765E9" w:rsidRPr="005D5004" w14:paraId="2399CF44" w14:textId="77777777" w:rsidTr="00844243">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4D42EE60" w14:textId="1FAF3DD3" w:rsidR="000765E9" w:rsidRPr="005D5004" w:rsidRDefault="000765E9" w:rsidP="00763099">
            <w:r>
              <w:t>Services Provided</w:t>
            </w:r>
            <w:r w:rsidR="00397CA6">
              <w:t xml:space="preserve"> (What was delivered and </w:t>
            </w:r>
            <w:r w:rsidR="007E0E92">
              <w:t>what methodologies were utilised).</w:t>
            </w:r>
          </w:p>
        </w:tc>
        <w:tc>
          <w:tcPr>
            <w:tcW w:w="9639" w:type="dxa"/>
            <w:shd w:val="clear" w:color="auto" w:fill="auto"/>
          </w:tcPr>
          <w:p w14:paraId="1BBFAE98" w14:textId="77777777" w:rsidR="000765E9" w:rsidRPr="005D5004" w:rsidRDefault="000765E9" w:rsidP="00763099">
            <w:pPr>
              <w:cnfStyle w:val="000000000000" w:firstRow="0" w:lastRow="0" w:firstColumn="0" w:lastColumn="0" w:oddVBand="0" w:evenVBand="0" w:oddHBand="0" w:evenHBand="0" w:firstRowFirstColumn="0" w:firstRowLastColumn="0" w:lastRowFirstColumn="0" w:lastRowLastColumn="0"/>
            </w:pPr>
          </w:p>
        </w:tc>
      </w:tr>
      <w:tr w:rsidR="00B4718F" w14:paraId="7632A549" w14:textId="77777777" w:rsidTr="00844243">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0C22B2E4" w14:textId="75EBA7EC" w:rsidR="00B4718F" w:rsidRPr="005D5004" w:rsidRDefault="000765E9" w:rsidP="00763099">
            <w:r>
              <w:t xml:space="preserve">Relevant </w:t>
            </w:r>
            <w:r w:rsidR="00B4718F" w:rsidRPr="005D5004">
              <w:t>Contact person</w:t>
            </w:r>
            <w:r>
              <w:t xml:space="preserve"> (s)</w:t>
            </w:r>
            <w:r w:rsidR="00B4718F" w:rsidRPr="005D5004">
              <w:t xml:space="preserve"> </w:t>
            </w:r>
            <w:r>
              <w:t>from Organisation (Name, Phone and Email)</w:t>
            </w:r>
            <w:r w:rsidR="00CD7AB6">
              <w:t xml:space="preserve"> (Please provide at least one contact name but more if appropriate. If no longer at </w:t>
            </w:r>
            <w:proofErr w:type="gramStart"/>
            <w:r w:rsidR="00CD7AB6">
              <w:t>organisation</w:t>
            </w:r>
            <w:proofErr w:type="gramEnd"/>
            <w:r w:rsidR="00CD7AB6">
              <w:t xml:space="preserve"> please provide current contact details).</w:t>
            </w:r>
          </w:p>
        </w:tc>
        <w:tc>
          <w:tcPr>
            <w:tcW w:w="9639" w:type="dxa"/>
            <w:shd w:val="clear" w:color="auto" w:fill="auto"/>
          </w:tcPr>
          <w:p w14:paraId="2A357C8B" w14:textId="77777777" w:rsidR="00B4718F" w:rsidRPr="005D5004" w:rsidRDefault="00B4718F" w:rsidP="00763099">
            <w:pPr>
              <w:cnfStyle w:val="000000000000" w:firstRow="0" w:lastRow="0" w:firstColumn="0" w:lastColumn="0" w:oddVBand="0" w:evenVBand="0" w:oddHBand="0" w:evenHBand="0" w:firstRowFirstColumn="0" w:firstRowLastColumn="0" w:lastRowFirstColumn="0" w:lastRowLastColumn="0"/>
            </w:pPr>
          </w:p>
        </w:tc>
      </w:tr>
      <w:tr w:rsidR="000765E9" w14:paraId="3CDEC96F" w14:textId="77777777" w:rsidTr="00844243">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027BA222" w14:textId="77777777" w:rsidR="000765E9" w:rsidRDefault="000765E9" w:rsidP="00763099">
            <w:pPr>
              <w:rPr>
                <w:b w:val="0"/>
                <w:bCs w:val="0"/>
              </w:rPr>
            </w:pPr>
            <w:r>
              <w:t xml:space="preserve">Other Relevant Information. </w:t>
            </w:r>
          </w:p>
          <w:p w14:paraId="2EB34DB2" w14:textId="77777777" w:rsidR="00864233" w:rsidRDefault="00864233" w:rsidP="00763099">
            <w:pPr>
              <w:rPr>
                <w:b w:val="0"/>
                <w:bCs w:val="0"/>
              </w:rPr>
            </w:pPr>
          </w:p>
          <w:p w14:paraId="53FA89CB" w14:textId="77777777" w:rsidR="00864233" w:rsidRDefault="00864233" w:rsidP="00763099">
            <w:pPr>
              <w:rPr>
                <w:b w:val="0"/>
                <w:bCs w:val="0"/>
              </w:rPr>
            </w:pPr>
          </w:p>
          <w:p w14:paraId="051EE0B8" w14:textId="77777777" w:rsidR="00864233" w:rsidRDefault="00864233" w:rsidP="00763099">
            <w:pPr>
              <w:rPr>
                <w:b w:val="0"/>
                <w:bCs w:val="0"/>
              </w:rPr>
            </w:pPr>
          </w:p>
          <w:p w14:paraId="62AE359E" w14:textId="77777777" w:rsidR="00864233" w:rsidRDefault="00864233" w:rsidP="00763099">
            <w:pPr>
              <w:rPr>
                <w:b w:val="0"/>
                <w:bCs w:val="0"/>
              </w:rPr>
            </w:pPr>
          </w:p>
          <w:p w14:paraId="06CC1825" w14:textId="77777777" w:rsidR="00864233" w:rsidRDefault="00864233" w:rsidP="00763099">
            <w:pPr>
              <w:rPr>
                <w:b w:val="0"/>
                <w:bCs w:val="0"/>
              </w:rPr>
            </w:pPr>
          </w:p>
          <w:p w14:paraId="7EBF21FB" w14:textId="504BCB89" w:rsidR="00864233" w:rsidRDefault="00864233" w:rsidP="00763099"/>
        </w:tc>
        <w:tc>
          <w:tcPr>
            <w:tcW w:w="9639" w:type="dxa"/>
            <w:shd w:val="clear" w:color="auto" w:fill="auto"/>
          </w:tcPr>
          <w:p w14:paraId="05879153" w14:textId="77777777" w:rsidR="000765E9" w:rsidRPr="005D5004" w:rsidRDefault="000765E9" w:rsidP="00763099">
            <w:pPr>
              <w:cnfStyle w:val="000000000000" w:firstRow="0" w:lastRow="0" w:firstColumn="0" w:lastColumn="0" w:oddVBand="0" w:evenVBand="0" w:oddHBand="0" w:evenHBand="0" w:firstRowFirstColumn="0" w:firstRowLastColumn="0" w:lastRowFirstColumn="0" w:lastRowLastColumn="0"/>
            </w:pPr>
          </w:p>
        </w:tc>
      </w:tr>
    </w:tbl>
    <w:p w14:paraId="5F24A2EB" w14:textId="3C90D95E" w:rsidR="00FC1C34" w:rsidRDefault="00FC1C34" w:rsidP="00991B5D">
      <w:pPr>
        <w:pStyle w:val="Heading2"/>
        <w:numPr>
          <w:ilvl w:val="0"/>
          <w:numId w:val="0"/>
        </w:numPr>
        <w:ind w:left="576" w:hanging="576"/>
      </w:pPr>
    </w:p>
    <w:p w14:paraId="1BEFAF69" w14:textId="4DCF0945" w:rsidR="007A4708" w:rsidRDefault="007A4708" w:rsidP="007A4708"/>
    <w:p w14:paraId="1AA38C89" w14:textId="77777777" w:rsidR="007A4708" w:rsidRPr="007A4708" w:rsidRDefault="007A4708" w:rsidP="007A4708"/>
    <w:bookmarkEnd w:id="37"/>
    <w:p w14:paraId="4B7153A8" w14:textId="77777777" w:rsidR="00991B5D" w:rsidRDefault="00991B5D" w:rsidP="00991B5D">
      <w:pPr>
        <w:pStyle w:val="Heading1"/>
        <w:numPr>
          <w:ilvl w:val="0"/>
          <w:numId w:val="0"/>
        </w:numPr>
        <w:rPr>
          <w:rFonts w:eastAsiaTheme="minorEastAsia" w:cstheme="minorBidi"/>
        </w:rPr>
      </w:pPr>
    </w:p>
    <w:p w14:paraId="7384CEC1" w14:textId="77777777" w:rsidR="00B4718F" w:rsidRDefault="00B4718F" w:rsidP="00B4718F"/>
    <w:p w14:paraId="1CF72F5E" w14:textId="343FC0D6" w:rsidR="00460C33" w:rsidRDefault="00370E47" w:rsidP="003F53ED">
      <w:r>
        <w:tab/>
      </w:r>
      <w:r>
        <w:tab/>
      </w:r>
      <w:r>
        <w:tab/>
      </w:r>
    </w:p>
    <w:tbl>
      <w:tblPr>
        <w:tblStyle w:val="GridTable1Light"/>
        <w:tblW w:w="0" w:type="auto"/>
        <w:tblLayout w:type="fixed"/>
        <w:tblLook w:val="04A0" w:firstRow="1" w:lastRow="0" w:firstColumn="1" w:lastColumn="0" w:noHBand="0" w:noVBand="1"/>
      </w:tblPr>
      <w:tblGrid>
        <w:gridCol w:w="5098"/>
        <w:gridCol w:w="9639"/>
      </w:tblGrid>
      <w:tr w:rsidR="006C3576" w:rsidRPr="005D5004" w14:paraId="0686A7CC" w14:textId="77777777" w:rsidTr="008D0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3C4F273A" w14:textId="2FDA6B44" w:rsidR="006C3576" w:rsidRPr="00326E7D" w:rsidRDefault="006C3576" w:rsidP="008D0DE9">
            <w:pPr>
              <w:rPr>
                <w:u w:val="single"/>
              </w:rPr>
            </w:pPr>
            <w:r>
              <w:rPr>
                <w:u w:val="single"/>
              </w:rPr>
              <w:t xml:space="preserve">TPM </w:t>
            </w:r>
            <w:r w:rsidRPr="00326E7D">
              <w:rPr>
                <w:u w:val="single"/>
              </w:rPr>
              <w:t xml:space="preserve">Contract </w:t>
            </w:r>
            <w:r>
              <w:rPr>
                <w:u w:val="single"/>
              </w:rPr>
              <w:t>2</w:t>
            </w:r>
          </w:p>
        </w:tc>
        <w:tc>
          <w:tcPr>
            <w:tcW w:w="9639" w:type="dxa"/>
            <w:shd w:val="clear" w:color="auto" w:fill="auto"/>
          </w:tcPr>
          <w:p w14:paraId="43A0AFD7" w14:textId="77777777" w:rsidR="006C3576" w:rsidRPr="005D5004" w:rsidRDefault="006C3576" w:rsidP="008D0DE9">
            <w:pPr>
              <w:cnfStyle w:val="100000000000" w:firstRow="1" w:lastRow="0" w:firstColumn="0" w:lastColumn="0" w:oddVBand="0" w:evenVBand="0" w:oddHBand="0" w:evenHBand="0" w:firstRowFirstColumn="0" w:firstRowLastColumn="0" w:lastRowFirstColumn="0" w:lastRowLastColumn="0"/>
            </w:pPr>
          </w:p>
        </w:tc>
      </w:tr>
      <w:tr w:rsidR="006C3576" w:rsidRPr="005D5004" w14:paraId="70756C1B" w14:textId="77777777" w:rsidTr="008D0DE9">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76DFE4AB" w14:textId="77777777" w:rsidR="006C3576" w:rsidRPr="005D5004" w:rsidRDefault="006C3576" w:rsidP="008D0DE9">
            <w:r w:rsidRPr="005D5004">
              <w:t>Contract with (</w:t>
            </w:r>
            <w:r>
              <w:t>Organisation</w:t>
            </w:r>
            <w:r w:rsidRPr="005D5004">
              <w:t xml:space="preserve"> name)</w:t>
            </w:r>
          </w:p>
        </w:tc>
        <w:tc>
          <w:tcPr>
            <w:tcW w:w="9639" w:type="dxa"/>
            <w:shd w:val="clear" w:color="auto" w:fill="auto"/>
          </w:tcPr>
          <w:p w14:paraId="065470BB" w14:textId="77777777" w:rsidR="006C3576" w:rsidRPr="005D5004" w:rsidRDefault="006C3576" w:rsidP="008D0DE9">
            <w:pPr>
              <w:cnfStyle w:val="000000000000" w:firstRow="0" w:lastRow="0" w:firstColumn="0" w:lastColumn="0" w:oddVBand="0" w:evenVBand="0" w:oddHBand="0" w:evenHBand="0" w:firstRowFirstColumn="0" w:firstRowLastColumn="0" w:lastRowFirstColumn="0" w:lastRowLastColumn="0"/>
            </w:pPr>
          </w:p>
        </w:tc>
      </w:tr>
      <w:tr w:rsidR="006C3576" w:rsidRPr="005D5004" w14:paraId="071E59B2" w14:textId="77777777" w:rsidTr="008D0DE9">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63C12E29" w14:textId="77777777" w:rsidR="006C3576" w:rsidRPr="005D5004" w:rsidRDefault="006C3576" w:rsidP="008D0DE9">
            <w:r w:rsidRPr="005D5004">
              <w:t>Start and end date of contract</w:t>
            </w:r>
          </w:p>
        </w:tc>
        <w:tc>
          <w:tcPr>
            <w:tcW w:w="9639" w:type="dxa"/>
            <w:shd w:val="clear" w:color="auto" w:fill="auto"/>
          </w:tcPr>
          <w:p w14:paraId="0514B988" w14:textId="77777777" w:rsidR="006C3576" w:rsidRPr="005D5004" w:rsidRDefault="006C3576" w:rsidP="008D0DE9">
            <w:pPr>
              <w:cnfStyle w:val="000000000000" w:firstRow="0" w:lastRow="0" w:firstColumn="0" w:lastColumn="0" w:oddVBand="0" w:evenVBand="0" w:oddHBand="0" w:evenHBand="0" w:firstRowFirstColumn="0" w:firstRowLastColumn="0" w:lastRowFirstColumn="0" w:lastRowLastColumn="0"/>
            </w:pPr>
          </w:p>
        </w:tc>
      </w:tr>
      <w:tr w:rsidR="000D0EC7" w:rsidRPr="005D5004" w14:paraId="1B35D487" w14:textId="77777777" w:rsidTr="008D0DE9">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4C0DC08C" w14:textId="3378347B" w:rsidR="000D0EC7" w:rsidRDefault="00D109F4" w:rsidP="008D0DE9">
            <w:r>
              <w:t>Sector (Private, Public, NFP, Humanitarian)</w:t>
            </w:r>
          </w:p>
        </w:tc>
        <w:tc>
          <w:tcPr>
            <w:tcW w:w="9639" w:type="dxa"/>
            <w:shd w:val="clear" w:color="auto" w:fill="auto"/>
          </w:tcPr>
          <w:p w14:paraId="46A0A063" w14:textId="77777777" w:rsidR="000D0EC7" w:rsidRPr="005D5004" w:rsidRDefault="000D0EC7" w:rsidP="008D0DE9">
            <w:pPr>
              <w:cnfStyle w:val="000000000000" w:firstRow="0" w:lastRow="0" w:firstColumn="0" w:lastColumn="0" w:oddVBand="0" w:evenVBand="0" w:oddHBand="0" w:evenHBand="0" w:firstRowFirstColumn="0" w:firstRowLastColumn="0" w:lastRowFirstColumn="0" w:lastRowLastColumn="0"/>
            </w:pPr>
          </w:p>
        </w:tc>
      </w:tr>
      <w:tr w:rsidR="006C3576" w:rsidRPr="005D5004" w14:paraId="58A957CC" w14:textId="77777777" w:rsidTr="008D0DE9">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3263B97D" w14:textId="77777777" w:rsidR="006C3576" w:rsidRPr="005D5004" w:rsidRDefault="006C3576" w:rsidP="008D0DE9">
            <w:r>
              <w:t>Location where services were delivered.</w:t>
            </w:r>
          </w:p>
        </w:tc>
        <w:tc>
          <w:tcPr>
            <w:tcW w:w="9639" w:type="dxa"/>
            <w:shd w:val="clear" w:color="auto" w:fill="auto"/>
          </w:tcPr>
          <w:p w14:paraId="36CFB040" w14:textId="77777777" w:rsidR="006C3576" w:rsidRPr="005D5004" w:rsidRDefault="006C3576" w:rsidP="008D0DE9">
            <w:pPr>
              <w:cnfStyle w:val="000000000000" w:firstRow="0" w:lastRow="0" w:firstColumn="0" w:lastColumn="0" w:oddVBand="0" w:evenVBand="0" w:oddHBand="0" w:evenHBand="0" w:firstRowFirstColumn="0" w:firstRowLastColumn="0" w:lastRowFirstColumn="0" w:lastRowLastColumn="0"/>
            </w:pPr>
          </w:p>
        </w:tc>
      </w:tr>
      <w:tr w:rsidR="006C3576" w:rsidRPr="005D5004" w14:paraId="66543FFB" w14:textId="77777777" w:rsidTr="008D0DE9">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739A1110" w14:textId="77777777" w:rsidR="006C3576" w:rsidRPr="005D5004" w:rsidRDefault="006C3576" w:rsidP="008D0DE9">
            <w:r>
              <w:t>Services Provided (What was delivered and what methodologies were utilised).</w:t>
            </w:r>
          </w:p>
        </w:tc>
        <w:tc>
          <w:tcPr>
            <w:tcW w:w="9639" w:type="dxa"/>
            <w:shd w:val="clear" w:color="auto" w:fill="auto"/>
          </w:tcPr>
          <w:p w14:paraId="788D787D" w14:textId="77777777" w:rsidR="006C3576" w:rsidRPr="005D5004" w:rsidRDefault="006C3576" w:rsidP="008D0DE9">
            <w:pPr>
              <w:cnfStyle w:val="000000000000" w:firstRow="0" w:lastRow="0" w:firstColumn="0" w:lastColumn="0" w:oddVBand="0" w:evenVBand="0" w:oddHBand="0" w:evenHBand="0" w:firstRowFirstColumn="0" w:firstRowLastColumn="0" w:lastRowFirstColumn="0" w:lastRowLastColumn="0"/>
            </w:pPr>
          </w:p>
        </w:tc>
      </w:tr>
      <w:tr w:rsidR="006C3576" w14:paraId="0BB8DA70" w14:textId="77777777" w:rsidTr="008D0DE9">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492761AA" w14:textId="77777777" w:rsidR="006C3576" w:rsidRPr="005D5004" w:rsidRDefault="006C3576" w:rsidP="008D0DE9">
            <w:r>
              <w:t xml:space="preserve">Relevant </w:t>
            </w:r>
            <w:r w:rsidRPr="005D5004">
              <w:t>Contact person</w:t>
            </w:r>
            <w:r>
              <w:t xml:space="preserve"> (s)</w:t>
            </w:r>
            <w:r w:rsidRPr="005D5004">
              <w:t xml:space="preserve"> </w:t>
            </w:r>
            <w:r>
              <w:t xml:space="preserve">from Organisation (Name, Phone and Email) (Please provide at least one contact name but more if appropriate. If no longer at </w:t>
            </w:r>
            <w:proofErr w:type="gramStart"/>
            <w:r>
              <w:t>organisation</w:t>
            </w:r>
            <w:proofErr w:type="gramEnd"/>
            <w:r>
              <w:t xml:space="preserve"> please provide current contact details).</w:t>
            </w:r>
          </w:p>
        </w:tc>
        <w:tc>
          <w:tcPr>
            <w:tcW w:w="9639" w:type="dxa"/>
            <w:shd w:val="clear" w:color="auto" w:fill="auto"/>
          </w:tcPr>
          <w:p w14:paraId="06DA9CAA" w14:textId="77777777" w:rsidR="006C3576" w:rsidRPr="005D5004" w:rsidRDefault="006C3576" w:rsidP="008D0DE9">
            <w:pPr>
              <w:cnfStyle w:val="000000000000" w:firstRow="0" w:lastRow="0" w:firstColumn="0" w:lastColumn="0" w:oddVBand="0" w:evenVBand="0" w:oddHBand="0" w:evenHBand="0" w:firstRowFirstColumn="0" w:firstRowLastColumn="0" w:lastRowFirstColumn="0" w:lastRowLastColumn="0"/>
            </w:pPr>
          </w:p>
        </w:tc>
      </w:tr>
      <w:tr w:rsidR="006C3576" w14:paraId="04ACCE95" w14:textId="77777777" w:rsidTr="008D0DE9">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4DA0A266" w14:textId="77777777" w:rsidR="006C3576" w:rsidRDefault="006C3576" w:rsidP="008D0DE9">
            <w:pPr>
              <w:rPr>
                <w:b w:val="0"/>
                <w:bCs w:val="0"/>
              </w:rPr>
            </w:pPr>
            <w:r>
              <w:t xml:space="preserve">Other Relevant Information. </w:t>
            </w:r>
          </w:p>
          <w:p w14:paraId="2683073C" w14:textId="77777777" w:rsidR="006C3576" w:rsidRDefault="006C3576" w:rsidP="008D0DE9">
            <w:pPr>
              <w:rPr>
                <w:b w:val="0"/>
                <w:bCs w:val="0"/>
              </w:rPr>
            </w:pPr>
          </w:p>
          <w:p w14:paraId="0BB95D05" w14:textId="77777777" w:rsidR="006C3576" w:rsidRDefault="006C3576" w:rsidP="008D0DE9">
            <w:pPr>
              <w:rPr>
                <w:b w:val="0"/>
                <w:bCs w:val="0"/>
              </w:rPr>
            </w:pPr>
          </w:p>
          <w:p w14:paraId="61324296" w14:textId="77777777" w:rsidR="006C3576" w:rsidRDefault="006C3576" w:rsidP="008D0DE9">
            <w:pPr>
              <w:rPr>
                <w:b w:val="0"/>
                <w:bCs w:val="0"/>
              </w:rPr>
            </w:pPr>
          </w:p>
          <w:p w14:paraId="6031500E" w14:textId="77777777" w:rsidR="006C3576" w:rsidRDefault="006C3576" w:rsidP="008D0DE9">
            <w:pPr>
              <w:rPr>
                <w:b w:val="0"/>
                <w:bCs w:val="0"/>
              </w:rPr>
            </w:pPr>
          </w:p>
          <w:p w14:paraId="5ED90193" w14:textId="77777777" w:rsidR="006C3576" w:rsidRDefault="006C3576" w:rsidP="008D0DE9">
            <w:pPr>
              <w:rPr>
                <w:b w:val="0"/>
                <w:bCs w:val="0"/>
              </w:rPr>
            </w:pPr>
          </w:p>
          <w:p w14:paraId="461E5219" w14:textId="77777777" w:rsidR="006C3576" w:rsidRDefault="006C3576" w:rsidP="008D0DE9"/>
        </w:tc>
        <w:tc>
          <w:tcPr>
            <w:tcW w:w="9639" w:type="dxa"/>
            <w:shd w:val="clear" w:color="auto" w:fill="auto"/>
          </w:tcPr>
          <w:p w14:paraId="14405FED" w14:textId="77777777" w:rsidR="006C3576" w:rsidRPr="005D5004" w:rsidRDefault="006C3576" w:rsidP="008D0DE9">
            <w:pPr>
              <w:cnfStyle w:val="000000000000" w:firstRow="0" w:lastRow="0" w:firstColumn="0" w:lastColumn="0" w:oddVBand="0" w:evenVBand="0" w:oddHBand="0" w:evenHBand="0" w:firstRowFirstColumn="0" w:firstRowLastColumn="0" w:lastRowFirstColumn="0" w:lastRowLastColumn="0"/>
            </w:pPr>
          </w:p>
        </w:tc>
      </w:tr>
    </w:tbl>
    <w:p w14:paraId="3D56D6F3" w14:textId="77777777" w:rsidR="000765E9" w:rsidRDefault="000765E9" w:rsidP="003F53ED"/>
    <w:p w14:paraId="39861E3B" w14:textId="77777777" w:rsidR="000765E9" w:rsidRDefault="000765E9" w:rsidP="003F53ED"/>
    <w:p w14:paraId="27E81AFA" w14:textId="77777777" w:rsidR="000765E9" w:rsidRDefault="000765E9" w:rsidP="003F53ED"/>
    <w:p w14:paraId="3632C6ED" w14:textId="77777777" w:rsidR="005A1DE6" w:rsidRDefault="005A1DE6" w:rsidP="003F53ED"/>
    <w:p w14:paraId="40DB1941" w14:textId="77777777" w:rsidR="005A1DE6" w:rsidRDefault="005A1DE6" w:rsidP="003F53ED"/>
    <w:p w14:paraId="21698D9E" w14:textId="77777777" w:rsidR="005A1DE6" w:rsidRDefault="005A1DE6" w:rsidP="003F53ED"/>
    <w:tbl>
      <w:tblPr>
        <w:tblStyle w:val="GridTable1Light"/>
        <w:tblW w:w="0" w:type="auto"/>
        <w:tblLayout w:type="fixed"/>
        <w:tblLook w:val="04A0" w:firstRow="1" w:lastRow="0" w:firstColumn="1" w:lastColumn="0" w:noHBand="0" w:noVBand="1"/>
      </w:tblPr>
      <w:tblGrid>
        <w:gridCol w:w="5098"/>
        <w:gridCol w:w="9639"/>
      </w:tblGrid>
      <w:tr w:rsidR="006C3576" w:rsidRPr="005D5004" w14:paraId="786E6EE4" w14:textId="77777777" w:rsidTr="008D0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1F45B625" w14:textId="35AF6F4D" w:rsidR="006C3576" w:rsidRPr="00326E7D" w:rsidRDefault="006C3576" w:rsidP="008D0DE9">
            <w:pPr>
              <w:rPr>
                <w:u w:val="single"/>
              </w:rPr>
            </w:pPr>
            <w:r>
              <w:rPr>
                <w:u w:val="single"/>
              </w:rPr>
              <w:t xml:space="preserve">TPM </w:t>
            </w:r>
            <w:r w:rsidRPr="00326E7D">
              <w:rPr>
                <w:u w:val="single"/>
              </w:rPr>
              <w:t xml:space="preserve">Contract </w:t>
            </w:r>
            <w:r>
              <w:rPr>
                <w:u w:val="single"/>
              </w:rPr>
              <w:t>3</w:t>
            </w:r>
          </w:p>
        </w:tc>
        <w:tc>
          <w:tcPr>
            <w:tcW w:w="9639" w:type="dxa"/>
            <w:shd w:val="clear" w:color="auto" w:fill="auto"/>
          </w:tcPr>
          <w:p w14:paraId="50697305" w14:textId="77777777" w:rsidR="006C3576" w:rsidRPr="005D5004" w:rsidRDefault="006C3576" w:rsidP="008D0DE9">
            <w:pPr>
              <w:cnfStyle w:val="100000000000" w:firstRow="1" w:lastRow="0" w:firstColumn="0" w:lastColumn="0" w:oddVBand="0" w:evenVBand="0" w:oddHBand="0" w:evenHBand="0" w:firstRowFirstColumn="0" w:firstRowLastColumn="0" w:lastRowFirstColumn="0" w:lastRowLastColumn="0"/>
            </w:pPr>
          </w:p>
        </w:tc>
      </w:tr>
      <w:tr w:rsidR="006C3576" w:rsidRPr="005D5004" w14:paraId="68F3E568" w14:textId="77777777" w:rsidTr="008D0DE9">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3FA10622" w14:textId="77777777" w:rsidR="006C3576" w:rsidRPr="005D5004" w:rsidRDefault="006C3576" w:rsidP="008D0DE9">
            <w:r w:rsidRPr="005D5004">
              <w:t>Contract with (</w:t>
            </w:r>
            <w:r>
              <w:t>Organisation</w:t>
            </w:r>
            <w:r w:rsidRPr="005D5004">
              <w:t xml:space="preserve"> name)</w:t>
            </w:r>
          </w:p>
        </w:tc>
        <w:tc>
          <w:tcPr>
            <w:tcW w:w="9639" w:type="dxa"/>
            <w:shd w:val="clear" w:color="auto" w:fill="auto"/>
          </w:tcPr>
          <w:p w14:paraId="1F751002" w14:textId="77777777" w:rsidR="006C3576" w:rsidRPr="005D5004" w:rsidRDefault="006C3576" w:rsidP="008D0DE9">
            <w:pPr>
              <w:cnfStyle w:val="000000000000" w:firstRow="0" w:lastRow="0" w:firstColumn="0" w:lastColumn="0" w:oddVBand="0" w:evenVBand="0" w:oddHBand="0" w:evenHBand="0" w:firstRowFirstColumn="0" w:firstRowLastColumn="0" w:lastRowFirstColumn="0" w:lastRowLastColumn="0"/>
            </w:pPr>
          </w:p>
        </w:tc>
      </w:tr>
      <w:tr w:rsidR="006C3576" w:rsidRPr="005D5004" w14:paraId="0DD19601" w14:textId="77777777" w:rsidTr="008D0DE9">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6FB4A7F6" w14:textId="77777777" w:rsidR="006C3576" w:rsidRPr="005D5004" w:rsidRDefault="006C3576" w:rsidP="008D0DE9">
            <w:r w:rsidRPr="005D5004">
              <w:t>Start and end date of contract</w:t>
            </w:r>
          </w:p>
        </w:tc>
        <w:tc>
          <w:tcPr>
            <w:tcW w:w="9639" w:type="dxa"/>
            <w:shd w:val="clear" w:color="auto" w:fill="auto"/>
          </w:tcPr>
          <w:p w14:paraId="009C78C4" w14:textId="77777777" w:rsidR="006C3576" w:rsidRPr="005D5004" w:rsidRDefault="006C3576" w:rsidP="008D0DE9">
            <w:pPr>
              <w:cnfStyle w:val="000000000000" w:firstRow="0" w:lastRow="0" w:firstColumn="0" w:lastColumn="0" w:oddVBand="0" w:evenVBand="0" w:oddHBand="0" w:evenHBand="0" w:firstRowFirstColumn="0" w:firstRowLastColumn="0" w:lastRowFirstColumn="0" w:lastRowLastColumn="0"/>
            </w:pPr>
          </w:p>
        </w:tc>
      </w:tr>
      <w:tr w:rsidR="00D109F4" w:rsidRPr="005D5004" w14:paraId="6AF30A35" w14:textId="77777777" w:rsidTr="008D0DE9">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7D148620" w14:textId="08DB8EE4" w:rsidR="00D109F4" w:rsidRDefault="00D109F4" w:rsidP="008D0DE9">
            <w:r>
              <w:t>Sector (Private, Public, NFP, Humanitarian)</w:t>
            </w:r>
          </w:p>
        </w:tc>
        <w:tc>
          <w:tcPr>
            <w:tcW w:w="9639" w:type="dxa"/>
            <w:shd w:val="clear" w:color="auto" w:fill="auto"/>
          </w:tcPr>
          <w:p w14:paraId="176A7ABB" w14:textId="77777777" w:rsidR="00D109F4" w:rsidRPr="005D5004" w:rsidRDefault="00D109F4" w:rsidP="008D0DE9">
            <w:pPr>
              <w:cnfStyle w:val="000000000000" w:firstRow="0" w:lastRow="0" w:firstColumn="0" w:lastColumn="0" w:oddVBand="0" w:evenVBand="0" w:oddHBand="0" w:evenHBand="0" w:firstRowFirstColumn="0" w:firstRowLastColumn="0" w:lastRowFirstColumn="0" w:lastRowLastColumn="0"/>
            </w:pPr>
          </w:p>
        </w:tc>
      </w:tr>
      <w:tr w:rsidR="006C3576" w:rsidRPr="005D5004" w14:paraId="317A4539" w14:textId="77777777" w:rsidTr="008D0DE9">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3C744A94" w14:textId="77777777" w:rsidR="006C3576" w:rsidRPr="005D5004" w:rsidRDefault="006C3576" w:rsidP="008D0DE9">
            <w:r>
              <w:t>Location where services were delivered.</w:t>
            </w:r>
          </w:p>
        </w:tc>
        <w:tc>
          <w:tcPr>
            <w:tcW w:w="9639" w:type="dxa"/>
            <w:shd w:val="clear" w:color="auto" w:fill="auto"/>
          </w:tcPr>
          <w:p w14:paraId="545DE72B" w14:textId="77777777" w:rsidR="006C3576" w:rsidRPr="005D5004" w:rsidRDefault="006C3576" w:rsidP="008D0DE9">
            <w:pPr>
              <w:cnfStyle w:val="000000000000" w:firstRow="0" w:lastRow="0" w:firstColumn="0" w:lastColumn="0" w:oddVBand="0" w:evenVBand="0" w:oddHBand="0" w:evenHBand="0" w:firstRowFirstColumn="0" w:firstRowLastColumn="0" w:lastRowFirstColumn="0" w:lastRowLastColumn="0"/>
            </w:pPr>
          </w:p>
        </w:tc>
      </w:tr>
      <w:tr w:rsidR="006C3576" w:rsidRPr="005D5004" w14:paraId="3D1833DA" w14:textId="77777777" w:rsidTr="008D0DE9">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3ABE6510" w14:textId="77777777" w:rsidR="006C3576" w:rsidRPr="005D5004" w:rsidRDefault="006C3576" w:rsidP="008D0DE9">
            <w:r>
              <w:t>Services Provided (What was delivered and what methodologies were utilised).</w:t>
            </w:r>
          </w:p>
        </w:tc>
        <w:tc>
          <w:tcPr>
            <w:tcW w:w="9639" w:type="dxa"/>
            <w:shd w:val="clear" w:color="auto" w:fill="auto"/>
          </w:tcPr>
          <w:p w14:paraId="3537E9FC" w14:textId="77777777" w:rsidR="006C3576" w:rsidRPr="005D5004" w:rsidRDefault="006C3576" w:rsidP="008D0DE9">
            <w:pPr>
              <w:cnfStyle w:val="000000000000" w:firstRow="0" w:lastRow="0" w:firstColumn="0" w:lastColumn="0" w:oddVBand="0" w:evenVBand="0" w:oddHBand="0" w:evenHBand="0" w:firstRowFirstColumn="0" w:firstRowLastColumn="0" w:lastRowFirstColumn="0" w:lastRowLastColumn="0"/>
            </w:pPr>
          </w:p>
        </w:tc>
      </w:tr>
      <w:tr w:rsidR="006C3576" w14:paraId="57481832" w14:textId="77777777" w:rsidTr="008D0DE9">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6489FAB9" w14:textId="77777777" w:rsidR="006C3576" w:rsidRPr="005D5004" w:rsidRDefault="006C3576" w:rsidP="008D0DE9">
            <w:r>
              <w:t xml:space="preserve">Relevant </w:t>
            </w:r>
            <w:r w:rsidRPr="005D5004">
              <w:t>Contact person</w:t>
            </w:r>
            <w:r>
              <w:t xml:space="preserve"> (s)</w:t>
            </w:r>
            <w:r w:rsidRPr="005D5004">
              <w:t xml:space="preserve"> </w:t>
            </w:r>
            <w:r>
              <w:t xml:space="preserve">from Organisation (Name, Phone and Email) (Please provide at least one contact name but more if appropriate. If no longer at </w:t>
            </w:r>
            <w:proofErr w:type="gramStart"/>
            <w:r>
              <w:t>organisation</w:t>
            </w:r>
            <w:proofErr w:type="gramEnd"/>
            <w:r>
              <w:t xml:space="preserve"> please provide current contact details).</w:t>
            </w:r>
          </w:p>
        </w:tc>
        <w:tc>
          <w:tcPr>
            <w:tcW w:w="9639" w:type="dxa"/>
            <w:shd w:val="clear" w:color="auto" w:fill="auto"/>
          </w:tcPr>
          <w:p w14:paraId="1C6484D1" w14:textId="77777777" w:rsidR="006C3576" w:rsidRPr="005D5004" w:rsidRDefault="006C3576" w:rsidP="008D0DE9">
            <w:pPr>
              <w:cnfStyle w:val="000000000000" w:firstRow="0" w:lastRow="0" w:firstColumn="0" w:lastColumn="0" w:oddVBand="0" w:evenVBand="0" w:oddHBand="0" w:evenHBand="0" w:firstRowFirstColumn="0" w:firstRowLastColumn="0" w:lastRowFirstColumn="0" w:lastRowLastColumn="0"/>
            </w:pPr>
          </w:p>
        </w:tc>
      </w:tr>
      <w:tr w:rsidR="006C3576" w14:paraId="37B7EDC1" w14:textId="77777777" w:rsidTr="008D0DE9">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03D520F1" w14:textId="77777777" w:rsidR="006C3576" w:rsidRDefault="006C3576" w:rsidP="008D0DE9">
            <w:pPr>
              <w:rPr>
                <w:b w:val="0"/>
                <w:bCs w:val="0"/>
              </w:rPr>
            </w:pPr>
            <w:r>
              <w:t xml:space="preserve">Other Relevant Information. </w:t>
            </w:r>
          </w:p>
          <w:p w14:paraId="225D6ACF" w14:textId="77777777" w:rsidR="006C3576" w:rsidRDefault="006C3576" w:rsidP="008D0DE9">
            <w:pPr>
              <w:rPr>
                <w:b w:val="0"/>
                <w:bCs w:val="0"/>
              </w:rPr>
            </w:pPr>
          </w:p>
          <w:p w14:paraId="74D755F2" w14:textId="77777777" w:rsidR="006C3576" w:rsidRDefault="006C3576" w:rsidP="008D0DE9">
            <w:pPr>
              <w:rPr>
                <w:b w:val="0"/>
                <w:bCs w:val="0"/>
              </w:rPr>
            </w:pPr>
          </w:p>
          <w:p w14:paraId="04092173" w14:textId="77777777" w:rsidR="006C3576" w:rsidRDefault="006C3576" w:rsidP="008D0DE9">
            <w:pPr>
              <w:rPr>
                <w:b w:val="0"/>
                <w:bCs w:val="0"/>
              </w:rPr>
            </w:pPr>
          </w:p>
          <w:p w14:paraId="6D54E80E" w14:textId="77777777" w:rsidR="006C3576" w:rsidRDefault="006C3576" w:rsidP="008D0DE9">
            <w:pPr>
              <w:rPr>
                <w:b w:val="0"/>
                <w:bCs w:val="0"/>
              </w:rPr>
            </w:pPr>
          </w:p>
          <w:p w14:paraId="6D575286" w14:textId="77777777" w:rsidR="006C3576" w:rsidRDefault="006C3576" w:rsidP="008D0DE9">
            <w:pPr>
              <w:rPr>
                <w:b w:val="0"/>
                <w:bCs w:val="0"/>
              </w:rPr>
            </w:pPr>
          </w:p>
          <w:p w14:paraId="4A05DF2E" w14:textId="77777777" w:rsidR="006C3576" w:rsidRDefault="006C3576" w:rsidP="008D0DE9"/>
        </w:tc>
        <w:tc>
          <w:tcPr>
            <w:tcW w:w="9639" w:type="dxa"/>
            <w:shd w:val="clear" w:color="auto" w:fill="auto"/>
          </w:tcPr>
          <w:p w14:paraId="5E4FD554" w14:textId="77777777" w:rsidR="006C3576" w:rsidRPr="005D5004" w:rsidRDefault="006C3576" w:rsidP="008D0DE9">
            <w:pPr>
              <w:cnfStyle w:val="000000000000" w:firstRow="0" w:lastRow="0" w:firstColumn="0" w:lastColumn="0" w:oddVBand="0" w:evenVBand="0" w:oddHBand="0" w:evenHBand="0" w:firstRowFirstColumn="0" w:firstRowLastColumn="0" w:lastRowFirstColumn="0" w:lastRowLastColumn="0"/>
            </w:pPr>
          </w:p>
        </w:tc>
      </w:tr>
    </w:tbl>
    <w:p w14:paraId="0590BEAB" w14:textId="3064ADBA" w:rsidR="005A1DE6" w:rsidRPr="00B56403" w:rsidRDefault="005A1DE6" w:rsidP="003F53ED">
      <w:pPr>
        <w:sectPr w:rsidR="005A1DE6" w:rsidRPr="00B56403" w:rsidSect="00763099">
          <w:pgSz w:w="16838" w:h="11906" w:orient="landscape" w:code="9"/>
          <w:pgMar w:top="720" w:right="720" w:bottom="720" w:left="720" w:header="709" w:footer="431" w:gutter="0"/>
          <w:cols w:space="708"/>
          <w:docGrid w:linePitch="360"/>
        </w:sectPr>
      </w:pPr>
    </w:p>
    <w:p w14:paraId="6C9F56AE" w14:textId="435339FC" w:rsidR="00FD4826" w:rsidRPr="00805C27" w:rsidRDefault="00FD4826" w:rsidP="00FD4826">
      <w:pPr>
        <w:pStyle w:val="Heading1"/>
        <w:numPr>
          <w:ilvl w:val="0"/>
          <w:numId w:val="0"/>
        </w:numPr>
      </w:pPr>
      <w:r>
        <w:lastRenderedPageBreak/>
        <w:t xml:space="preserve">Appendix 6: </w:t>
      </w:r>
      <w:r w:rsidR="00F835ED">
        <w:t>sample report</w:t>
      </w:r>
    </w:p>
    <w:p w14:paraId="2C3801CE" w14:textId="68255F3D" w:rsidR="00582CE6" w:rsidRDefault="00582CE6" w:rsidP="00582CE6">
      <w:r>
        <w:t>In order to validate the capabili</w:t>
      </w:r>
      <w:r w:rsidR="00345661">
        <w:t xml:space="preserve">ty of the potential TPM provider GOAL is requesting a sample report </w:t>
      </w:r>
      <w:r w:rsidR="007C7520">
        <w:t>e</w:t>
      </w:r>
      <w:r w:rsidR="00345661">
        <w:t>qu</w:t>
      </w:r>
      <w:r w:rsidR="007C7520">
        <w:t>ivalent</w:t>
      </w:r>
      <w:r w:rsidR="00345661">
        <w:t xml:space="preserve"> to the quarterly reports </w:t>
      </w:r>
      <w:r w:rsidR="00800174">
        <w:t xml:space="preserve">required as per the Annex 1 </w:t>
      </w:r>
      <w:r w:rsidR="00C95D14">
        <w:t xml:space="preserve">TOR </w:t>
      </w:r>
      <w:r w:rsidR="00800174">
        <w:t xml:space="preserve">to this ITT. The sample report should </w:t>
      </w:r>
      <w:r w:rsidR="007C7520">
        <w:t xml:space="preserve">be </w:t>
      </w:r>
      <w:r w:rsidR="00800174">
        <w:t xml:space="preserve">redacted </w:t>
      </w:r>
      <w:r w:rsidR="00AE3EF2">
        <w:t>if nee</w:t>
      </w:r>
      <w:r w:rsidR="006564EB">
        <w:t xml:space="preserve">ded </w:t>
      </w:r>
      <w:r w:rsidR="000E55A1">
        <w:t>and clearly demonstrate a mix of quantitative and qualitative research methodologies preferably with a greater em</w:t>
      </w:r>
      <w:r w:rsidR="008A2609">
        <w:t xml:space="preserve">phasis of qualitative. </w:t>
      </w:r>
    </w:p>
    <w:p w14:paraId="1AAD6511" w14:textId="77777777" w:rsidR="00FD4826" w:rsidRDefault="00FD4826" w:rsidP="00DB770B">
      <w:pPr>
        <w:pStyle w:val="Heading1"/>
        <w:numPr>
          <w:ilvl w:val="0"/>
          <w:numId w:val="0"/>
        </w:numPr>
      </w:pPr>
    </w:p>
    <w:p w14:paraId="06FAE319" w14:textId="77777777" w:rsidR="00FD4826" w:rsidRDefault="00FD4826" w:rsidP="00DB770B">
      <w:pPr>
        <w:pStyle w:val="Heading1"/>
        <w:numPr>
          <w:ilvl w:val="0"/>
          <w:numId w:val="0"/>
        </w:numPr>
      </w:pPr>
    </w:p>
    <w:p w14:paraId="72E5A141" w14:textId="77777777" w:rsidR="00FD4826" w:rsidRDefault="00FD4826" w:rsidP="00DB770B">
      <w:pPr>
        <w:pStyle w:val="Heading1"/>
        <w:numPr>
          <w:ilvl w:val="0"/>
          <w:numId w:val="0"/>
        </w:numPr>
      </w:pPr>
    </w:p>
    <w:p w14:paraId="30C4A8BE" w14:textId="77777777" w:rsidR="00FD4826" w:rsidRDefault="00FD4826" w:rsidP="00DB770B">
      <w:pPr>
        <w:pStyle w:val="Heading1"/>
        <w:numPr>
          <w:ilvl w:val="0"/>
          <w:numId w:val="0"/>
        </w:numPr>
      </w:pPr>
    </w:p>
    <w:p w14:paraId="6A8547B8" w14:textId="77777777" w:rsidR="00FD4826" w:rsidRDefault="00FD4826" w:rsidP="00DB770B">
      <w:pPr>
        <w:pStyle w:val="Heading1"/>
        <w:numPr>
          <w:ilvl w:val="0"/>
          <w:numId w:val="0"/>
        </w:numPr>
      </w:pPr>
    </w:p>
    <w:p w14:paraId="7BF92EB5" w14:textId="77777777" w:rsidR="00FD4826" w:rsidRDefault="00FD4826" w:rsidP="00DB770B">
      <w:pPr>
        <w:pStyle w:val="Heading1"/>
        <w:numPr>
          <w:ilvl w:val="0"/>
          <w:numId w:val="0"/>
        </w:numPr>
      </w:pPr>
    </w:p>
    <w:p w14:paraId="09BE0F00" w14:textId="77777777" w:rsidR="00FD4826" w:rsidRDefault="00FD4826" w:rsidP="00DB770B">
      <w:pPr>
        <w:pStyle w:val="Heading1"/>
        <w:numPr>
          <w:ilvl w:val="0"/>
          <w:numId w:val="0"/>
        </w:numPr>
      </w:pPr>
    </w:p>
    <w:p w14:paraId="7A3900E0" w14:textId="77777777" w:rsidR="00FD4826" w:rsidRDefault="00FD4826" w:rsidP="00DB770B">
      <w:pPr>
        <w:pStyle w:val="Heading1"/>
        <w:numPr>
          <w:ilvl w:val="0"/>
          <w:numId w:val="0"/>
        </w:numPr>
      </w:pPr>
    </w:p>
    <w:p w14:paraId="70CA8722" w14:textId="77777777" w:rsidR="00FD4826" w:rsidRDefault="00FD4826" w:rsidP="00DB770B">
      <w:pPr>
        <w:pStyle w:val="Heading1"/>
        <w:numPr>
          <w:ilvl w:val="0"/>
          <w:numId w:val="0"/>
        </w:numPr>
      </w:pPr>
    </w:p>
    <w:p w14:paraId="62721B23" w14:textId="709B877E" w:rsidR="00FD4826" w:rsidRDefault="00FD4826" w:rsidP="00DB770B">
      <w:pPr>
        <w:pStyle w:val="Heading1"/>
        <w:numPr>
          <w:ilvl w:val="0"/>
          <w:numId w:val="0"/>
        </w:numPr>
      </w:pPr>
    </w:p>
    <w:p w14:paraId="19A9E7BC" w14:textId="262BD929" w:rsidR="008A2609" w:rsidRDefault="008A2609" w:rsidP="008A2609"/>
    <w:p w14:paraId="7B36C6C5" w14:textId="77777777" w:rsidR="008A2609" w:rsidRPr="008A2609" w:rsidRDefault="008A2609" w:rsidP="008A2609"/>
    <w:p w14:paraId="0BA8EF9E" w14:textId="6AFD33CC" w:rsidR="008A2609" w:rsidRDefault="008A2609" w:rsidP="008A2609"/>
    <w:p w14:paraId="0EB90A2E" w14:textId="2C905B19" w:rsidR="008A2609" w:rsidRDefault="008A2609" w:rsidP="008A2609"/>
    <w:p w14:paraId="390388C0" w14:textId="57A21034" w:rsidR="008A2609" w:rsidRDefault="008A2609" w:rsidP="008A2609"/>
    <w:p w14:paraId="7F548EA7" w14:textId="69F18EDB" w:rsidR="008A2609" w:rsidRDefault="008A2609" w:rsidP="008A2609"/>
    <w:p w14:paraId="730260DD" w14:textId="3D4B0169" w:rsidR="008A2609" w:rsidRDefault="008A2609" w:rsidP="008A2609"/>
    <w:p w14:paraId="0181EE31" w14:textId="77777777" w:rsidR="008A2609" w:rsidRPr="008A2609" w:rsidRDefault="008A2609" w:rsidP="008A2609"/>
    <w:p w14:paraId="39D173C7" w14:textId="77777777" w:rsidR="00F835ED" w:rsidRPr="00805C27" w:rsidRDefault="00F835ED" w:rsidP="00F835ED">
      <w:pPr>
        <w:pStyle w:val="Heading1"/>
        <w:numPr>
          <w:ilvl w:val="0"/>
          <w:numId w:val="0"/>
        </w:numPr>
      </w:pPr>
      <w:r>
        <w:lastRenderedPageBreak/>
        <w:t>Appendix 7: proposed methodology</w:t>
      </w:r>
    </w:p>
    <w:p w14:paraId="305F8E1C" w14:textId="2297243B" w:rsidR="008A2609" w:rsidRDefault="008A2609" w:rsidP="008A2609">
      <w:r>
        <w:t xml:space="preserve">In order to validate that the potential TPM provider has read and fully understands the requirements </w:t>
      </w:r>
      <w:r w:rsidR="009F367C">
        <w:t>listed in the attached Annex 1 TOR, GOAL requires you to submit a</w:t>
      </w:r>
      <w:r w:rsidR="005805B8">
        <w:t xml:space="preserve"> provisional methodology</w:t>
      </w:r>
      <w:r w:rsidR="001F54E4">
        <w:t xml:space="preserve"> for providing the specified deliverables</w:t>
      </w:r>
      <w:r w:rsidR="005805B8">
        <w:t xml:space="preserve"> </w:t>
      </w:r>
      <w:r w:rsidR="00BA01C1">
        <w:t>in PDF format, of no greater than</w:t>
      </w:r>
      <w:r w:rsidR="001F54E4">
        <w:t xml:space="preserve"> </w:t>
      </w:r>
      <w:r w:rsidR="00F91D06">
        <w:t>5</w:t>
      </w:r>
      <w:r w:rsidR="001F54E4">
        <w:t xml:space="preserve"> pages in length and to include the following as a minimum: </w:t>
      </w:r>
    </w:p>
    <w:p w14:paraId="79CAA805" w14:textId="10BD7C94" w:rsidR="001F54E4" w:rsidRDefault="001F54E4" w:rsidP="00B66C87">
      <w:pPr>
        <w:pStyle w:val="ListParagraph"/>
        <w:numPr>
          <w:ilvl w:val="0"/>
          <w:numId w:val="27"/>
        </w:numPr>
      </w:pPr>
      <w:r>
        <w:t>A project plan with provisional timings</w:t>
      </w:r>
      <w:r w:rsidR="00F7304E">
        <w:t xml:space="preserve"> and key tasks </w:t>
      </w:r>
      <w:r w:rsidR="007B6812">
        <w:t xml:space="preserve">for </w:t>
      </w:r>
      <w:r w:rsidR="00F7304E">
        <w:t xml:space="preserve">GOAL and </w:t>
      </w:r>
      <w:r w:rsidR="007B6812">
        <w:t xml:space="preserve">the </w:t>
      </w:r>
      <w:r w:rsidR="00F7304E">
        <w:t>TPM provider</w:t>
      </w:r>
      <w:r w:rsidR="007B6812">
        <w:t xml:space="preserve">. </w:t>
      </w:r>
    </w:p>
    <w:p w14:paraId="5061037F" w14:textId="13CB42B0" w:rsidR="00055E47" w:rsidRDefault="00055E47" w:rsidP="00B66C87">
      <w:pPr>
        <w:pStyle w:val="ListParagraph"/>
        <w:numPr>
          <w:ilvl w:val="0"/>
          <w:numId w:val="27"/>
        </w:numPr>
      </w:pPr>
      <w:r>
        <w:t xml:space="preserve">The key personnel </w:t>
      </w:r>
      <w:r w:rsidR="003543E7">
        <w:t xml:space="preserve">from the TPM who will be responsible for the completion of the key tasks. </w:t>
      </w:r>
    </w:p>
    <w:p w14:paraId="77CA204B" w14:textId="3889D817" w:rsidR="003543E7" w:rsidRDefault="003543E7" w:rsidP="00B66C87">
      <w:pPr>
        <w:pStyle w:val="ListParagraph"/>
        <w:numPr>
          <w:ilvl w:val="0"/>
          <w:numId w:val="27"/>
        </w:numPr>
      </w:pPr>
      <w:r>
        <w:t xml:space="preserve">The research methods that will be used. </w:t>
      </w:r>
    </w:p>
    <w:p w14:paraId="1B33C8D8" w14:textId="7CC38498" w:rsidR="003543E7" w:rsidRDefault="00E91C66" w:rsidP="00B66C87">
      <w:pPr>
        <w:pStyle w:val="ListParagraph"/>
        <w:numPr>
          <w:ilvl w:val="0"/>
          <w:numId w:val="27"/>
        </w:numPr>
      </w:pPr>
      <w:proofErr w:type="gramStart"/>
      <w:r>
        <w:t>Sufficient</w:t>
      </w:r>
      <w:proofErr w:type="gramEnd"/>
      <w:r>
        <w:t xml:space="preserve"> detail on how TPM personnel will access the geographic areas list in the </w:t>
      </w:r>
      <w:r w:rsidR="00C95D14">
        <w:t>TOR</w:t>
      </w:r>
      <w:r>
        <w:t>.</w:t>
      </w:r>
    </w:p>
    <w:p w14:paraId="7B92DA28" w14:textId="1B55B923" w:rsidR="004A158D" w:rsidRDefault="004A158D" w:rsidP="00B66C87">
      <w:pPr>
        <w:pStyle w:val="ListParagraph"/>
        <w:numPr>
          <w:ilvl w:val="0"/>
          <w:numId w:val="27"/>
        </w:numPr>
      </w:pPr>
      <w:proofErr w:type="gramStart"/>
      <w:r>
        <w:t>Sufficient</w:t>
      </w:r>
      <w:proofErr w:type="gramEnd"/>
      <w:r>
        <w:t xml:space="preserve"> d</w:t>
      </w:r>
      <w:r w:rsidRPr="004A158D">
        <w:t xml:space="preserve">etails on </w:t>
      </w:r>
      <w:r>
        <w:t xml:space="preserve">appropriate </w:t>
      </w:r>
      <w:r w:rsidRPr="004A158D">
        <w:t xml:space="preserve">data protection measures to be undertaken by the </w:t>
      </w:r>
      <w:r>
        <w:t>TPM.</w:t>
      </w:r>
    </w:p>
    <w:p w14:paraId="42AC350D" w14:textId="73C2A876" w:rsidR="00F91D06" w:rsidRDefault="00F91D06" w:rsidP="00B66C87">
      <w:pPr>
        <w:pStyle w:val="ListParagraph"/>
        <w:numPr>
          <w:ilvl w:val="0"/>
          <w:numId w:val="27"/>
        </w:numPr>
      </w:pPr>
      <w:r>
        <w:t>A section</w:t>
      </w:r>
      <w:r w:rsidR="00CE4EEB">
        <w:t xml:space="preserve"> (1 page in length) </w:t>
      </w:r>
      <w:r>
        <w:t>relating to how the TPM would approach</w:t>
      </w:r>
      <w:r w:rsidR="00CE4EEB">
        <w:t xml:space="preserve"> delivery of the services in a situation where access to geographic areas </w:t>
      </w:r>
      <w:r w:rsidR="00CF7CBB">
        <w:t xml:space="preserve">and GOAL beneficiaries and other stakeholders is greatly </w:t>
      </w:r>
      <w:r w:rsidR="006F309C">
        <w:t>restricted d</w:t>
      </w:r>
      <w:r w:rsidR="004843AF">
        <w:t>u</w:t>
      </w:r>
      <w:r w:rsidR="006F309C">
        <w:t xml:space="preserve">e to the unfolding COVID-19 emergency. GOAL is seeking to understand what alternatives the TPM might propose and </w:t>
      </w:r>
      <w:r w:rsidR="00B66C87">
        <w:t xml:space="preserve">how it would ensure the safety of </w:t>
      </w:r>
      <w:r w:rsidR="00C95D14">
        <w:t>its</w:t>
      </w:r>
      <w:r w:rsidR="00B66C87">
        <w:t xml:space="preserve"> staff, GOAL staff and GOAL beneficiaries. </w:t>
      </w:r>
      <w:r w:rsidR="00AA31D9">
        <w:t>Clearly state:</w:t>
      </w:r>
    </w:p>
    <w:p w14:paraId="2A1557C3" w14:textId="77777777" w:rsidR="001913CF" w:rsidRDefault="001913CF" w:rsidP="001913CF">
      <w:pPr>
        <w:pStyle w:val="ListParagraph"/>
        <w:numPr>
          <w:ilvl w:val="1"/>
          <w:numId w:val="27"/>
        </w:numPr>
        <w:spacing w:after="0" w:line="240" w:lineRule="auto"/>
        <w:contextualSpacing w:val="0"/>
        <w:rPr>
          <w:rFonts w:eastAsia="Times New Roman"/>
          <w:lang w:val="en-US"/>
        </w:rPr>
      </w:pPr>
      <w:r>
        <w:rPr>
          <w:rFonts w:eastAsia="Times New Roman"/>
          <w:lang w:val="en-US"/>
        </w:rPr>
        <w:t>Protection measures for staff and beneficiaries.</w:t>
      </w:r>
    </w:p>
    <w:p w14:paraId="0FD49F12" w14:textId="77777777" w:rsidR="001913CF" w:rsidRDefault="001913CF" w:rsidP="001913CF">
      <w:pPr>
        <w:pStyle w:val="ListParagraph"/>
        <w:numPr>
          <w:ilvl w:val="1"/>
          <w:numId w:val="27"/>
        </w:numPr>
        <w:spacing w:after="0" w:line="240" w:lineRule="auto"/>
        <w:contextualSpacing w:val="0"/>
        <w:rPr>
          <w:rFonts w:eastAsia="Times New Roman"/>
          <w:lang w:val="en-US"/>
        </w:rPr>
      </w:pPr>
      <w:r>
        <w:rPr>
          <w:rFonts w:eastAsia="Times New Roman"/>
          <w:lang w:val="en-US"/>
        </w:rPr>
        <w:t>Modification to methodology – include clear description of alternative methods.</w:t>
      </w:r>
    </w:p>
    <w:p w14:paraId="6AE73719" w14:textId="5506F9B9" w:rsidR="001913CF" w:rsidRDefault="001913CF" w:rsidP="00DF786F">
      <w:pPr>
        <w:pStyle w:val="ListParagraph"/>
        <w:spacing w:after="0" w:line="240" w:lineRule="auto"/>
        <w:ind w:left="1440"/>
        <w:contextualSpacing w:val="0"/>
        <w:rPr>
          <w:rFonts w:eastAsia="Times New Roman"/>
          <w:lang w:val="en-US"/>
        </w:rPr>
      </w:pPr>
    </w:p>
    <w:p w14:paraId="1B5F789A" w14:textId="77777777" w:rsidR="001913CF" w:rsidRDefault="001913CF" w:rsidP="00AA31D9">
      <w:pPr>
        <w:pStyle w:val="ListParagraph"/>
        <w:ind w:left="1440"/>
      </w:pPr>
    </w:p>
    <w:p w14:paraId="08B2FB91" w14:textId="77777777" w:rsidR="001F54E4" w:rsidRDefault="001F54E4" w:rsidP="008A2609"/>
    <w:p w14:paraId="1183E49E" w14:textId="77777777" w:rsidR="001F54E4" w:rsidRDefault="001F54E4" w:rsidP="008A2609"/>
    <w:p w14:paraId="2D0EEB24" w14:textId="77777777" w:rsidR="008A2609" w:rsidRDefault="008A2609" w:rsidP="00F835ED">
      <w:pPr>
        <w:rPr>
          <w:rFonts w:eastAsiaTheme="majorEastAsia" w:cstheme="majorBidi"/>
          <w:color w:val="000000" w:themeColor="text1"/>
          <w:sz w:val="28"/>
          <w:szCs w:val="28"/>
          <w:lang w:val="en-GB"/>
        </w:rPr>
      </w:pPr>
    </w:p>
    <w:p w14:paraId="556E9C57" w14:textId="0F70A0E8" w:rsidR="0004600A" w:rsidRDefault="0004600A" w:rsidP="00BC6FFA">
      <w:pPr>
        <w:rPr>
          <w:sz w:val="28"/>
          <w:szCs w:val="28"/>
        </w:rPr>
      </w:pPr>
    </w:p>
    <w:p w14:paraId="6C7E4283" w14:textId="77777777" w:rsidR="00900ED2" w:rsidRDefault="00900ED2" w:rsidP="00BC6FFA">
      <w:pPr>
        <w:rPr>
          <w:sz w:val="28"/>
          <w:szCs w:val="28"/>
        </w:rPr>
      </w:pPr>
    </w:p>
    <w:p w14:paraId="25D7DBFE" w14:textId="77777777" w:rsidR="0083594F" w:rsidRPr="00BC6FFA" w:rsidRDefault="0083594F" w:rsidP="00BC6FFA">
      <w:pPr>
        <w:rPr>
          <w:sz w:val="28"/>
          <w:szCs w:val="28"/>
        </w:rPr>
      </w:pPr>
    </w:p>
    <w:p w14:paraId="50DBEC76" w14:textId="77777777" w:rsidR="00FD4826" w:rsidRDefault="00FD4826" w:rsidP="00DB770B">
      <w:pPr>
        <w:pStyle w:val="Heading1"/>
        <w:numPr>
          <w:ilvl w:val="0"/>
          <w:numId w:val="0"/>
        </w:numPr>
      </w:pPr>
    </w:p>
    <w:p w14:paraId="31C82090" w14:textId="77777777" w:rsidR="00F835ED" w:rsidRDefault="00F835ED" w:rsidP="00DB770B">
      <w:pPr>
        <w:pStyle w:val="Heading1"/>
        <w:numPr>
          <w:ilvl w:val="0"/>
          <w:numId w:val="0"/>
        </w:numPr>
      </w:pPr>
    </w:p>
    <w:p w14:paraId="44822FB1" w14:textId="77777777" w:rsidR="00F835ED" w:rsidRDefault="00F835ED" w:rsidP="00DB770B">
      <w:pPr>
        <w:pStyle w:val="Heading1"/>
        <w:numPr>
          <w:ilvl w:val="0"/>
          <w:numId w:val="0"/>
        </w:numPr>
      </w:pPr>
    </w:p>
    <w:p w14:paraId="47030F57" w14:textId="77777777" w:rsidR="00F835ED" w:rsidRDefault="00F835ED" w:rsidP="00DB770B">
      <w:pPr>
        <w:pStyle w:val="Heading1"/>
        <w:numPr>
          <w:ilvl w:val="0"/>
          <w:numId w:val="0"/>
        </w:numPr>
      </w:pPr>
    </w:p>
    <w:p w14:paraId="19C87231" w14:textId="00FBA91C" w:rsidR="00F835ED" w:rsidRDefault="00F835ED" w:rsidP="00DB770B">
      <w:pPr>
        <w:pStyle w:val="Heading1"/>
        <w:numPr>
          <w:ilvl w:val="0"/>
          <w:numId w:val="0"/>
        </w:numPr>
      </w:pPr>
    </w:p>
    <w:p w14:paraId="51934C25" w14:textId="1ADD1165" w:rsidR="00B66C87" w:rsidRDefault="00B66C87" w:rsidP="00B66C87"/>
    <w:p w14:paraId="2DF1087D" w14:textId="77777777" w:rsidR="00B66C87" w:rsidRPr="00B66C87" w:rsidRDefault="00B66C87" w:rsidP="00B66C87"/>
    <w:p w14:paraId="6E304EDB" w14:textId="741B8A25" w:rsidR="004D16EA" w:rsidRPr="00805C27" w:rsidRDefault="004D16EA" w:rsidP="00DB770B">
      <w:pPr>
        <w:pStyle w:val="Heading1"/>
        <w:numPr>
          <w:ilvl w:val="0"/>
          <w:numId w:val="0"/>
        </w:numPr>
      </w:pPr>
      <w:r>
        <w:lastRenderedPageBreak/>
        <w:t xml:space="preserve">Appendix </w:t>
      </w:r>
      <w:r w:rsidR="001D0BE3">
        <w:t>8</w:t>
      </w:r>
      <w:r>
        <w:t xml:space="preserve">: </w:t>
      </w:r>
      <w:r w:rsidR="00C95D14">
        <w:t>ITT and EOI</w:t>
      </w:r>
      <w:r w:rsidR="0024648C">
        <w:t xml:space="preserve"> </w:t>
      </w:r>
      <w:r>
        <w:t>statement</w:t>
      </w:r>
    </w:p>
    <w:p w14:paraId="41278976" w14:textId="5D326757" w:rsidR="006C46DA" w:rsidRDefault="00753A38" w:rsidP="00BA038D">
      <w:pPr>
        <w:autoSpaceDE w:val="0"/>
        <w:autoSpaceDN w:val="0"/>
        <w:adjustRightInd w:val="0"/>
        <w:spacing w:after="0" w:line="240" w:lineRule="auto"/>
        <w:rPr>
          <w:rFonts w:cstheme="minorHAnsi"/>
          <w:sz w:val="28"/>
          <w:szCs w:val="28"/>
        </w:rPr>
      </w:pPr>
      <w:r w:rsidRPr="00753A38">
        <w:rPr>
          <w:rFonts w:cstheme="minorHAnsi"/>
          <w:sz w:val="28"/>
          <w:szCs w:val="28"/>
        </w:rPr>
        <w:t>[</w:t>
      </w:r>
      <w:r w:rsidR="002056C6">
        <w:rPr>
          <w:rFonts w:cstheme="minorHAnsi"/>
          <w:sz w:val="28"/>
          <w:szCs w:val="28"/>
        </w:rPr>
        <w:t>C</w:t>
      </w:r>
      <w:r w:rsidRPr="00753A38">
        <w:rPr>
          <w:rFonts w:cstheme="minorHAnsi"/>
          <w:sz w:val="28"/>
          <w:szCs w:val="28"/>
        </w:rPr>
        <w:t xml:space="preserve">omplete and return the following form </w:t>
      </w:r>
      <w:r w:rsidR="002056C6">
        <w:rPr>
          <w:rFonts w:cstheme="minorHAnsi"/>
          <w:sz w:val="28"/>
          <w:szCs w:val="28"/>
        </w:rPr>
        <w:t>‘</w:t>
      </w:r>
      <w:r w:rsidR="00C95D14">
        <w:rPr>
          <w:rFonts w:cstheme="minorHAnsi"/>
          <w:sz w:val="28"/>
          <w:szCs w:val="28"/>
        </w:rPr>
        <w:t>ITT and EOI</w:t>
      </w:r>
      <w:r w:rsidR="002056C6">
        <w:rPr>
          <w:rFonts w:cstheme="minorHAnsi"/>
          <w:sz w:val="28"/>
          <w:szCs w:val="28"/>
        </w:rPr>
        <w:t xml:space="preserve"> </w:t>
      </w:r>
      <w:r w:rsidR="00BA038D">
        <w:rPr>
          <w:rFonts w:cstheme="minorHAnsi"/>
          <w:sz w:val="28"/>
          <w:szCs w:val="28"/>
        </w:rPr>
        <w:t>Statement</w:t>
      </w:r>
      <w:r w:rsidR="003C1B5A">
        <w:rPr>
          <w:rFonts w:cstheme="minorHAnsi"/>
          <w:sz w:val="28"/>
          <w:szCs w:val="28"/>
        </w:rPr>
        <w:t>’</w:t>
      </w:r>
      <w:r w:rsidR="00BA038D">
        <w:rPr>
          <w:rFonts w:cstheme="minorHAnsi"/>
          <w:sz w:val="28"/>
          <w:szCs w:val="28"/>
        </w:rPr>
        <w:t xml:space="preserve"> printed, </w:t>
      </w:r>
      <w:proofErr w:type="gramStart"/>
      <w:r w:rsidRPr="00753A38">
        <w:rPr>
          <w:rFonts w:cstheme="minorHAnsi"/>
          <w:sz w:val="28"/>
          <w:szCs w:val="28"/>
        </w:rPr>
        <w:t>signed</w:t>
      </w:r>
      <w:proofErr w:type="gramEnd"/>
      <w:r w:rsidRPr="00753A38">
        <w:rPr>
          <w:rFonts w:cstheme="minorHAnsi"/>
          <w:sz w:val="28"/>
          <w:szCs w:val="28"/>
        </w:rPr>
        <w:t xml:space="preserve"> and stamped]</w:t>
      </w:r>
    </w:p>
    <w:p w14:paraId="4F2D3067" w14:textId="77777777" w:rsidR="003C1B5A" w:rsidRPr="00753A38" w:rsidRDefault="003C1B5A" w:rsidP="00BA038D">
      <w:pPr>
        <w:autoSpaceDE w:val="0"/>
        <w:autoSpaceDN w:val="0"/>
        <w:adjustRightInd w:val="0"/>
        <w:spacing w:after="0" w:line="240" w:lineRule="auto"/>
        <w:rPr>
          <w:rFonts w:cstheme="minorHAnsi"/>
          <w:sz w:val="28"/>
          <w:szCs w:val="28"/>
        </w:rPr>
      </w:pPr>
    </w:p>
    <w:p w14:paraId="520B7407" w14:textId="096A5F58" w:rsidR="00753A38" w:rsidRPr="00753A38" w:rsidRDefault="00C95D14" w:rsidP="00753A38">
      <w:pPr>
        <w:autoSpaceDE w:val="0"/>
        <w:autoSpaceDN w:val="0"/>
        <w:adjustRightInd w:val="0"/>
        <w:spacing w:after="0" w:line="240" w:lineRule="auto"/>
        <w:rPr>
          <w:rFonts w:cstheme="minorHAnsi"/>
          <w:b/>
          <w:bCs/>
          <w:sz w:val="28"/>
          <w:szCs w:val="28"/>
        </w:rPr>
      </w:pPr>
      <w:r>
        <w:rPr>
          <w:rFonts w:cstheme="minorHAnsi"/>
          <w:b/>
          <w:bCs/>
          <w:sz w:val="28"/>
          <w:szCs w:val="28"/>
        </w:rPr>
        <w:t>ITT and EOI</w:t>
      </w:r>
      <w:r w:rsidR="00753A38" w:rsidRPr="00753A38">
        <w:rPr>
          <w:rFonts w:cstheme="minorHAnsi"/>
          <w:b/>
          <w:bCs/>
          <w:sz w:val="28"/>
          <w:szCs w:val="28"/>
        </w:rPr>
        <w:t xml:space="preserve"> STATEMENT</w:t>
      </w:r>
    </w:p>
    <w:p w14:paraId="1C6F10AE" w14:textId="0AC40839" w:rsidR="00753A38" w:rsidRPr="00753A38" w:rsidRDefault="00753A38" w:rsidP="00753A38">
      <w:pPr>
        <w:autoSpaceDE w:val="0"/>
        <w:autoSpaceDN w:val="0"/>
        <w:adjustRightInd w:val="0"/>
        <w:spacing w:after="0" w:line="240" w:lineRule="auto"/>
        <w:rPr>
          <w:rFonts w:cstheme="minorHAnsi"/>
          <w:sz w:val="28"/>
          <w:szCs w:val="28"/>
        </w:rPr>
      </w:pPr>
      <w:r w:rsidRPr="00753A38">
        <w:rPr>
          <w:rFonts w:cstheme="minorHAnsi"/>
          <w:b/>
          <w:bCs/>
          <w:sz w:val="28"/>
          <w:szCs w:val="28"/>
        </w:rPr>
        <w:t xml:space="preserve">TO: </w:t>
      </w:r>
      <w:r w:rsidR="00674E26">
        <w:rPr>
          <w:rFonts w:cstheme="minorHAnsi"/>
          <w:sz w:val="28"/>
          <w:szCs w:val="28"/>
        </w:rPr>
        <w:t>[GOAL</w:t>
      </w:r>
      <w:r w:rsidRPr="00753A38">
        <w:rPr>
          <w:rFonts w:cstheme="minorHAnsi"/>
          <w:sz w:val="28"/>
          <w:szCs w:val="28"/>
        </w:rPr>
        <w:t>]</w:t>
      </w:r>
    </w:p>
    <w:p w14:paraId="09F4D480" w14:textId="1A7CE277" w:rsidR="009834AD" w:rsidRPr="009834AD" w:rsidRDefault="00753A38" w:rsidP="009834AD">
      <w:pPr>
        <w:rPr>
          <w:rFonts w:cstheme="minorHAnsi"/>
          <w:sz w:val="28"/>
          <w:szCs w:val="28"/>
        </w:rPr>
      </w:pPr>
      <w:r w:rsidRPr="00753A38">
        <w:rPr>
          <w:rFonts w:cstheme="minorHAnsi"/>
          <w:b/>
          <w:bCs/>
          <w:sz w:val="28"/>
          <w:szCs w:val="28"/>
        </w:rPr>
        <w:t xml:space="preserve">RE: </w:t>
      </w:r>
      <w:r w:rsidR="00A357C8">
        <w:rPr>
          <w:rFonts w:cstheme="minorHAnsi"/>
          <w:sz w:val="28"/>
          <w:szCs w:val="28"/>
        </w:rPr>
        <w:t>Invitation to Tender (ITT)</w:t>
      </w:r>
      <w:r w:rsidR="00C95D14">
        <w:rPr>
          <w:rFonts w:cstheme="minorHAnsi"/>
          <w:sz w:val="28"/>
          <w:szCs w:val="28"/>
        </w:rPr>
        <w:t xml:space="preserve"> and</w:t>
      </w:r>
      <w:r w:rsidR="00A357C8">
        <w:rPr>
          <w:rFonts w:cstheme="minorHAnsi"/>
          <w:sz w:val="28"/>
          <w:szCs w:val="28"/>
        </w:rPr>
        <w:t xml:space="preserve"> </w:t>
      </w:r>
      <w:r w:rsidR="00C95D14">
        <w:rPr>
          <w:rFonts w:cstheme="minorHAnsi"/>
          <w:sz w:val="28"/>
          <w:szCs w:val="28"/>
        </w:rPr>
        <w:t xml:space="preserve">Expression of Interest (EOI) </w:t>
      </w:r>
      <w:r w:rsidR="00A357C8">
        <w:rPr>
          <w:rFonts w:cstheme="minorHAnsi"/>
          <w:sz w:val="28"/>
          <w:szCs w:val="28"/>
        </w:rPr>
        <w:t xml:space="preserve">ref: </w:t>
      </w:r>
      <w:r w:rsidR="00AA31D9" w:rsidRPr="00AA31D9">
        <w:rPr>
          <w:rFonts w:cstheme="minorHAnsi"/>
          <w:sz w:val="28"/>
          <w:szCs w:val="28"/>
        </w:rPr>
        <w:t>G-SY-ANT-</w:t>
      </w:r>
      <w:r w:rsidR="00F25058">
        <w:rPr>
          <w:rFonts w:cstheme="minorHAnsi"/>
          <w:sz w:val="28"/>
          <w:szCs w:val="28"/>
        </w:rPr>
        <w:t>M&amp;E-</w:t>
      </w:r>
      <w:r w:rsidR="00AA31D9" w:rsidRPr="00AA31D9">
        <w:rPr>
          <w:rFonts w:cstheme="minorHAnsi"/>
          <w:sz w:val="28"/>
          <w:szCs w:val="28"/>
        </w:rPr>
        <w:t>21139</w:t>
      </w:r>
    </w:p>
    <w:p w14:paraId="5D29C228" w14:textId="58A6CE88" w:rsidR="00753A38" w:rsidRPr="00753A38" w:rsidRDefault="00753A38" w:rsidP="00753A38">
      <w:pPr>
        <w:rPr>
          <w:rFonts w:eastAsiaTheme="majorEastAsia" w:cstheme="minorHAnsi"/>
          <w:color w:val="000000" w:themeColor="text1"/>
          <w:sz w:val="28"/>
          <w:szCs w:val="28"/>
          <w:lang w:val="en-GB"/>
        </w:rPr>
      </w:pPr>
      <w:r w:rsidRPr="00753A38">
        <w:rPr>
          <w:rFonts w:eastAsiaTheme="majorEastAsia" w:cstheme="minorHAnsi"/>
          <w:color w:val="000000" w:themeColor="text1"/>
          <w:sz w:val="28"/>
          <w:szCs w:val="28"/>
          <w:lang w:val="en-GB"/>
        </w:rPr>
        <w:t>Having</w:t>
      </w:r>
      <w:r w:rsidR="00674E26">
        <w:rPr>
          <w:rFonts w:eastAsiaTheme="majorEastAsia" w:cstheme="minorHAnsi"/>
          <w:color w:val="000000" w:themeColor="text1"/>
          <w:sz w:val="28"/>
          <w:szCs w:val="28"/>
          <w:lang w:val="en-GB"/>
        </w:rPr>
        <w:t xml:space="preserve"> examined all sections, </w:t>
      </w:r>
      <w:proofErr w:type="gramStart"/>
      <w:r w:rsidR="00674E26">
        <w:rPr>
          <w:rFonts w:eastAsiaTheme="majorEastAsia" w:cstheme="minorHAnsi"/>
          <w:color w:val="000000" w:themeColor="text1"/>
          <w:sz w:val="28"/>
          <w:szCs w:val="28"/>
          <w:lang w:val="en-GB"/>
        </w:rPr>
        <w:t>appendices</w:t>
      </w:r>
      <w:proofErr w:type="gramEnd"/>
      <w:r w:rsidR="00674E26">
        <w:rPr>
          <w:rFonts w:eastAsiaTheme="majorEastAsia" w:cstheme="minorHAnsi"/>
          <w:color w:val="000000" w:themeColor="text1"/>
          <w:sz w:val="28"/>
          <w:szCs w:val="28"/>
          <w:lang w:val="en-GB"/>
        </w:rPr>
        <w:t xml:space="preserve"> and annexes to the </w:t>
      </w:r>
      <w:r w:rsidR="002475CE">
        <w:rPr>
          <w:rFonts w:eastAsiaTheme="majorEastAsia" w:cstheme="minorHAnsi"/>
          <w:color w:val="000000" w:themeColor="text1"/>
          <w:sz w:val="28"/>
          <w:szCs w:val="28"/>
          <w:lang w:val="en-GB"/>
        </w:rPr>
        <w:t>EOI</w:t>
      </w:r>
      <w:r w:rsidR="003D6AD9">
        <w:rPr>
          <w:rFonts w:eastAsiaTheme="majorEastAsia" w:cstheme="minorHAnsi"/>
          <w:color w:val="000000" w:themeColor="text1"/>
          <w:sz w:val="28"/>
          <w:szCs w:val="28"/>
          <w:lang w:val="en-GB"/>
        </w:rPr>
        <w:t xml:space="preserve"> </w:t>
      </w:r>
      <w:r w:rsidR="0099332F">
        <w:rPr>
          <w:rFonts w:eastAsiaTheme="majorEastAsia" w:cstheme="minorHAnsi"/>
          <w:color w:val="000000" w:themeColor="text1"/>
          <w:sz w:val="28"/>
          <w:szCs w:val="28"/>
          <w:lang w:val="en-GB"/>
        </w:rPr>
        <w:t>and I</w:t>
      </w:r>
      <w:r w:rsidR="003D6AD9">
        <w:rPr>
          <w:rFonts w:eastAsiaTheme="majorEastAsia" w:cstheme="minorHAnsi"/>
          <w:color w:val="000000" w:themeColor="text1"/>
          <w:sz w:val="28"/>
          <w:szCs w:val="28"/>
          <w:lang w:val="en-GB"/>
        </w:rPr>
        <w:t xml:space="preserve">TT </w:t>
      </w:r>
      <w:r w:rsidRPr="00753A38">
        <w:rPr>
          <w:rFonts w:eastAsiaTheme="majorEastAsia" w:cstheme="minorHAnsi"/>
          <w:color w:val="000000" w:themeColor="text1"/>
          <w:sz w:val="28"/>
          <w:szCs w:val="28"/>
          <w:lang w:val="en-GB"/>
        </w:rPr>
        <w:t>we hereby agree and declare the following:</w:t>
      </w:r>
    </w:p>
    <w:p w14:paraId="6463608E" w14:textId="23F0F4E8" w:rsidR="002B3C72" w:rsidRDefault="00CD1D5A" w:rsidP="006C1747">
      <w:pPr>
        <w:pStyle w:val="ListParagraph"/>
        <w:numPr>
          <w:ilvl w:val="0"/>
          <w:numId w:val="9"/>
        </w:numPr>
        <w:rPr>
          <w:rFonts w:eastAsiaTheme="majorEastAsia"/>
          <w:color w:val="000000" w:themeColor="text1"/>
          <w:sz w:val="28"/>
          <w:szCs w:val="28"/>
          <w:lang w:val="en-GB"/>
        </w:rPr>
      </w:pPr>
      <w:r w:rsidRPr="005A50C1">
        <w:rPr>
          <w:rFonts w:eastAsiaTheme="majorEastAsia"/>
          <w:color w:val="000000" w:themeColor="text1"/>
          <w:sz w:val="28"/>
          <w:szCs w:val="28"/>
          <w:lang w:val="en-GB"/>
        </w:rPr>
        <w:t xml:space="preserve">We accept </w:t>
      </w:r>
      <w:proofErr w:type="gramStart"/>
      <w:r w:rsidRPr="005A50C1">
        <w:rPr>
          <w:rFonts w:eastAsiaTheme="majorEastAsia"/>
          <w:color w:val="000000" w:themeColor="text1"/>
          <w:sz w:val="28"/>
          <w:szCs w:val="28"/>
          <w:lang w:val="en-GB"/>
        </w:rPr>
        <w:t>all of</w:t>
      </w:r>
      <w:proofErr w:type="gramEnd"/>
      <w:r w:rsidRPr="005A50C1">
        <w:rPr>
          <w:rFonts w:eastAsiaTheme="majorEastAsia"/>
          <w:color w:val="000000" w:themeColor="text1"/>
          <w:sz w:val="28"/>
          <w:szCs w:val="28"/>
          <w:lang w:val="en-GB"/>
        </w:rPr>
        <w:t xml:space="preserve"> the Terms and Conditions of th</w:t>
      </w:r>
      <w:r w:rsidR="00087C6B">
        <w:rPr>
          <w:rFonts w:eastAsiaTheme="majorEastAsia"/>
          <w:color w:val="000000" w:themeColor="text1"/>
          <w:sz w:val="28"/>
          <w:szCs w:val="28"/>
          <w:lang w:val="en-GB"/>
        </w:rPr>
        <w:t>is</w:t>
      </w:r>
      <w:r w:rsidRPr="005A50C1">
        <w:rPr>
          <w:rFonts w:eastAsiaTheme="majorEastAsia"/>
          <w:color w:val="000000" w:themeColor="text1"/>
          <w:sz w:val="28"/>
          <w:szCs w:val="28"/>
          <w:lang w:val="en-GB"/>
        </w:rPr>
        <w:t xml:space="preserve"> </w:t>
      </w:r>
      <w:r w:rsidR="00C95D14">
        <w:rPr>
          <w:rFonts w:eastAsiaTheme="majorEastAsia"/>
          <w:color w:val="000000" w:themeColor="text1"/>
          <w:sz w:val="28"/>
          <w:szCs w:val="28"/>
          <w:lang w:val="en-GB"/>
        </w:rPr>
        <w:t>ITT and EOI</w:t>
      </w:r>
      <w:r w:rsidR="002B3C72">
        <w:rPr>
          <w:rFonts w:eastAsiaTheme="majorEastAsia"/>
          <w:color w:val="000000" w:themeColor="text1"/>
          <w:sz w:val="28"/>
          <w:szCs w:val="28"/>
          <w:lang w:val="en-GB"/>
        </w:rPr>
        <w:t>.</w:t>
      </w:r>
    </w:p>
    <w:p w14:paraId="779AE5E8" w14:textId="25E3C528" w:rsidR="00CD1D5A" w:rsidRPr="00B638D0" w:rsidRDefault="002B3C72" w:rsidP="006C1747">
      <w:pPr>
        <w:pStyle w:val="ListParagraph"/>
        <w:numPr>
          <w:ilvl w:val="0"/>
          <w:numId w:val="9"/>
        </w:numPr>
        <w:rPr>
          <w:rFonts w:eastAsiaTheme="majorEastAsia"/>
          <w:color w:val="000000" w:themeColor="text1"/>
          <w:sz w:val="28"/>
          <w:szCs w:val="28"/>
          <w:lang w:val="en-GB"/>
        </w:rPr>
      </w:pPr>
      <w:r>
        <w:rPr>
          <w:rFonts w:eastAsiaTheme="majorEastAsia"/>
          <w:color w:val="000000" w:themeColor="text1"/>
          <w:sz w:val="28"/>
          <w:szCs w:val="28"/>
          <w:lang w:val="en-GB"/>
        </w:rPr>
        <w:t>We confirm our understanding that if successful</w:t>
      </w:r>
      <w:r w:rsidR="00BC1993">
        <w:rPr>
          <w:rFonts w:eastAsiaTheme="majorEastAsia"/>
          <w:color w:val="000000" w:themeColor="text1"/>
          <w:sz w:val="28"/>
          <w:szCs w:val="28"/>
          <w:lang w:val="en-GB"/>
        </w:rPr>
        <w:t xml:space="preserve">, we will be commercially engaged under a </w:t>
      </w:r>
      <w:r w:rsidR="00CD1D5A" w:rsidRPr="005A50C1">
        <w:rPr>
          <w:rFonts w:eastAsiaTheme="majorEastAsia"/>
          <w:color w:val="000000" w:themeColor="text1"/>
          <w:sz w:val="28"/>
          <w:szCs w:val="28"/>
          <w:lang w:val="en-GB"/>
        </w:rPr>
        <w:t xml:space="preserve">GOAL Standard </w:t>
      </w:r>
      <w:r w:rsidR="0051724C">
        <w:rPr>
          <w:rFonts w:eastAsiaTheme="majorEastAsia"/>
          <w:color w:val="000000" w:themeColor="text1"/>
          <w:sz w:val="28"/>
          <w:szCs w:val="28"/>
          <w:lang w:val="en-GB"/>
        </w:rPr>
        <w:t>Form Contract</w:t>
      </w:r>
      <w:r w:rsidR="00FB01B7">
        <w:rPr>
          <w:rFonts w:eastAsiaTheme="majorEastAsia"/>
          <w:color w:val="000000" w:themeColor="text1"/>
          <w:sz w:val="28"/>
          <w:szCs w:val="28"/>
          <w:lang w:val="en-GB"/>
        </w:rPr>
        <w:t>.</w:t>
      </w:r>
    </w:p>
    <w:p w14:paraId="219AB0EC" w14:textId="0E7301A1" w:rsidR="00334B59" w:rsidRDefault="00235DFC" w:rsidP="006C1747">
      <w:pPr>
        <w:pStyle w:val="ListParagraph"/>
        <w:numPr>
          <w:ilvl w:val="0"/>
          <w:numId w:val="9"/>
        </w:numPr>
        <w:rPr>
          <w:rFonts w:eastAsiaTheme="majorEastAsia" w:cstheme="minorHAnsi"/>
          <w:color w:val="000000" w:themeColor="text1"/>
          <w:sz w:val="28"/>
          <w:szCs w:val="28"/>
          <w:lang w:val="en-GB"/>
        </w:rPr>
      </w:pPr>
      <w:r>
        <w:rPr>
          <w:rFonts w:eastAsiaTheme="majorEastAsia" w:cstheme="minorHAnsi"/>
          <w:color w:val="000000" w:themeColor="text1"/>
          <w:sz w:val="28"/>
          <w:szCs w:val="28"/>
          <w:lang w:val="en-GB"/>
        </w:rPr>
        <w:t>We co</w:t>
      </w:r>
      <w:r w:rsidR="004D6FE6">
        <w:rPr>
          <w:rFonts w:eastAsiaTheme="majorEastAsia" w:cstheme="minorHAnsi"/>
          <w:color w:val="000000" w:themeColor="text1"/>
          <w:sz w:val="28"/>
          <w:szCs w:val="28"/>
          <w:lang w:val="en-GB"/>
        </w:rPr>
        <w:t xml:space="preserve">nfirm </w:t>
      </w:r>
      <w:r w:rsidR="00115706">
        <w:rPr>
          <w:rFonts w:eastAsiaTheme="majorEastAsia" w:cstheme="minorHAnsi"/>
          <w:color w:val="000000" w:themeColor="text1"/>
          <w:sz w:val="28"/>
          <w:szCs w:val="28"/>
          <w:lang w:val="en-GB"/>
        </w:rPr>
        <w:t xml:space="preserve">that we </w:t>
      </w:r>
      <w:r w:rsidR="00443F68">
        <w:rPr>
          <w:rFonts w:eastAsiaTheme="majorEastAsia" w:cstheme="minorHAnsi"/>
          <w:color w:val="000000" w:themeColor="text1"/>
          <w:sz w:val="28"/>
          <w:szCs w:val="28"/>
          <w:lang w:val="en-GB"/>
        </w:rPr>
        <w:t xml:space="preserve">have the capability to </w:t>
      </w:r>
      <w:r w:rsidR="00A96DBA">
        <w:rPr>
          <w:rFonts w:eastAsiaTheme="majorEastAsia" w:cstheme="minorHAnsi"/>
          <w:color w:val="000000" w:themeColor="text1"/>
          <w:sz w:val="28"/>
          <w:szCs w:val="28"/>
          <w:lang w:val="en-GB"/>
        </w:rPr>
        <w:t xml:space="preserve">satisfy </w:t>
      </w:r>
      <w:r w:rsidR="00115706">
        <w:rPr>
          <w:rFonts w:eastAsiaTheme="majorEastAsia" w:cstheme="minorHAnsi"/>
          <w:color w:val="000000" w:themeColor="text1"/>
          <w:sz w:val="28"/>
          <w:szCs w:val="28"/>
          <w:lang w:val="en-GB"/>
        </w:rPr>
        <w:t xml:space="preserve">the essential criteria listed </w:t>
      </w:r>
      <w:r w:rsidR="00A96DBA">
        <w:rPr>
          <w:rFonts w:eastAsiaTheme="majorEastAsia" w:cstheme="minorHAnsi"/>
          <w:color w:val="000000" w:themeColor="text1"/>
          <w:sz w:val="28"/>
          <w:szCs w:val="28"/>
          <w:lang w:val="en-GB"/>
        </w:rPr>
        <w:t xml:space="preserve">for the ITT i.e. to </w:t>
      </w:r>
      <w:r w:rsidR="00B83C21" w:rsidRPr="00B83C21">
        <w:rPr>
          <w:rFonts w:eastAsiaTheme="majorEastAsia" w:cstheme="minorHAnsi"/>
          <w:color w:val="000000" w:themeColor="text1"/>
          <w:sz w:val="28"/>
          <w:szCs w:val="28"/>
          <w:lang w:val="en-GB"/>
        </w:rPr>
        <w:t>access GOAL areas of operation in Northern Syria.</w:t>
      </w:r>
    </w:p>
    <w:p w14:paraId="53372652" w14:textId="771F07C2" w:rsidR="00AC470C" w:rsidRDefault="00AC470C" w:rsidP="006C1747">
      <w:pPr>
        <w:pStyle w:val="ListParagraph"/>
        <w:numPr>
          <w:ilvl w:val="0"/>
          <w:numId w:val="9"/>
        </w:numPr>
        <w:rPr>
          <w:rFonts w:eastAsiaTheme="majorEastAsia" w:cstheme="minorHAnsi"/>
          <w:color w:val="000000" w:themeColor="text1"/>
          <w:sz w:val="28"/>
          <w:szCs w:val="28"/>
          <w:lang w:val="en-GB"/>
        </w:rPr>
      </w:pPr>
      <w:r w:rsidRPr="00FC138C">
        <w:rPr>
          <w:rFonts w:eastAsiaTheme="majorEastAsia" w:cstheme="minorHAnsi"/>
          <w:color w:val="000000" w:themeColor="text1"/>
          <w:sz w:val="28"/>
          <w:szCs w:val="28"/>
          <w:lang w:val="en-GB"/>
        </w:rPr>
        <w:t xml:space="preserve">We confirm the validity period of our </w:t>
      </w:r>
      <w:r w:rsidR="00E72238">
        <w:rPr>
          <w:rFonts w:eastAsiaTheme="majorEastAsia" w:cstheme="minorHAnsi"/>
          <w:color w:val="000000" w:themeColor="text1"/>
          <w:sz w:val="28"/>
          <w:szCs w:val="28"/>
          <w:lang w:val="en-GB"/>
        </w:rPr>
        <w:t>ITT</w:t>
      </w:r>
      <w:r w:rsidRPr="00FC138C">
        <w:rPr>
          <w:rFonts w:eastAsiaTheme="majorEastAsia" w:cstheme="minorHAnsi"/>
          <w:color w:val="000000" w:themeColor="text1"/>
          <w:sz w:val="28"/>
          <w:szCs w:val="28"/>
          <w:lang w:val="en-GB"/>
        </w:rPr>
        <w:t xml:space="preserve"> offer </w:t>
      </w:r>
      <w:r w:rsidR="00C95D14">
        <w:rPr>
          <w:rFonts w:eastAsiaTheme="majorEastAsia" w:cstheme="minorHAnsi"/>
          <w:color w:val="000000" w:themeColor="text1"/>
          <w:sz w:val="28"/>
          <w:szCs w:val="28"/>
          <w:lang w:val="en-GB"/>
        </w:rPr>
        <w:t xml:space="preserve">and </w:t>
      </w:r>
      <w:r w:rsidR="00C95D14" w:rsidRPr="00FC138C">
        <w:rPr>
          <w:rFonts w:eastAsiaTheme="majorEastAsia" w:cstheme="minorHAnsi"/>
          <w:color w:val="000000" w:themeColor="text1"/>
          <w:sz w:val="28"/>
          <w:szCs w:val="28"/>
          <w:lang w:val="en-GB"/>
        </w:rPr>
        <w:t>EOI submission</w:t>
      </w:r>
      <w:r w:rsidR="00C95D14">
        <w:rPr>
          <w:rFonts w:eastAsiaTheme="majorEastAsia" w:cstheme="minorHAnsi"/>
          <w:color w:val="000000" w:themeColor="text1"/>
          <w:sz w:val="28"/>
          <w:szCs w:val="28"/>
          <w:lang w:val="en-GB"/>
        </w:rPr>
        <w:t xml:space="preserve"> </w:t>
      </w:r>
      <w:r w:rsidRPr="00FC138C">
        <w:rPr>
          <w:rFonts w:eastAsiaTheme="majorEastAsia" w:cstheme="minorHAnsi"/>
          <w:color w:val="000000" w:themeColor="text1"/>
          <w:sz w:val="28"/>
          <w:szCs w:val="28"/>
          <w:lang w:val="en-GB"/>
        </w:rPr>
        <w:t xml:space="preserve">to be </w:t>
      </w:r>
      <w:r w:rsidR="00CD7AB6">
        <w:rPr>
          <w:rFonts w:eastAsiaTheme="majorEastAsia" w:cstheme="minorHAnsi"/>
          <w:color w:val="000000" w:themeColor="text1"/>
          <w:sz w:val="28"/>
          <w:szCs w:val="28"/>
          <w:lang w:val="en-GB"/>
        </w:rPr>
        <w:t>90</w:t>
      </w:r>
      <w:r w:rsidRPr="00FC138C">
        <w:rPr>
          <w:rFonts w:eastAsiaTheme="majorEastAsia" w:cstheme="minorHAnsi"/>
          <w:color w:val="000000" w:themeColor="text1"/>
          <w:sz w:val="28"/>
          <w:szCs w:val="28"/>
          <w:lang w:val="en-GB"/>
        </w:rPr>
        <w:t xml:space="preserve"> Days</w:t>
      </w:r>
      <w:r w:rsidR="00DB770B" w:rsidRPr="00FC138C">
        <w:rPr>
          <w:rFonts w:eastAsiaTheme="majorEastAsia" w:cstheme="minorHAnsi"/>
          <w:color w:val="000000" w:themeColor="text1"/>
          <w:sz w:val="28"/>
          <w:szCs w:val="28"/>
          <w:lang w:val="en-GB"/>
        </w:rPr>
        <w:t xml:space="preserve"> from date of submission. </w:t>
      </w:r>
    </w:p>
    <w:p w14:paraId="6300D54F" w14:textId="1C51D3F2" w:rsidR="00BF6E4F" w:rsidRPr="00FC138C" w:rsidRDefault="00BF6E4F" w:rsidP="006C1747">
      <w:pPr>
        <w:pStyle w:val="ListParagraph"/>
        <w:numPr>
          <w:ilvl w:val="0"/>
          <w:numId w:val="9"/>
        </w:numPr>
        <w:rPr>
          <w:rFonts w:eastAsiaTheme="majorEastAsia" w:cstheme="minorHAnsi"/>
          <w:color w:val="000000" w:themeColor="text1"/>
          <w:sz w:val="28"/>
          <w:szCs w:val="28"/>
          <w:lang w:val="en-GB"/>
        </w:rPr>
      </w:pPr>
      <w:r>
        <w:rPr>
          <w:rFonts w:eastAsiaTheme="majorEastAsia" w:cstheme="minorHAnsi"/>
          <w:color w:val="000000" w:themeColor="text1"/>
          <w:sz w:val="28"/>
          <w:szCs w:val="28"/>
          <w:lang w:val="en-GB"/>
        </w:rPr>
        <w:t xml:space="preserve">We confirm that we are formally expressing interest in being appointed to a Restricted Supplier List (RSL) for TPM services </w:t>
      </w:r>
      <w:r w:rsidR="00443F68">
        <w:rPr>
          <w:rFonts w:eastAsiaTheme="majorEastAsia" w:cstheme="minorHAnsi"/>
          <w:color w:val="000000" w:themeColor="text1"/>
          <w:sz w:val="28"/>
          <w:szCs w:val="28"/>
          <w:lang w:val="en-GB"/>
        </w:rPr>
        <w:t>should GOAL choose to form one.</w:t>
      </w:r>
    </w:p>
    <w:p w14:paraId="3DDF205B" w14:textId="427AC8F1" w:rsidR="00753A38" w:rsidRPr="00DB770B" w:rsidRDefault="00753A38" w:rsidP="00EB1724">
      <w:pPr>
        <w:pStyle w:val="ListParagraph"/>
        <w:rPr>
          <w:rFonts w:eastAsiaTheme="majorEastAsia" w:cstheme="minorHAnsi"/>
          <w:color w:val="000000" w:themeColor="text1"/>
          <w:sz w:val="28"/>
          <w:szCs w:val="28"/>
          <w:lang w:val="en-GB"/>
        </w:rPr>
      </w:pPr>
    </w:p>
    <w:tbl>
      <w:tblPr>
        <w:tblStyle w:val="TableGrid"/>
        <w:tblW w:w="0" w:type="auto"/>
        <w:tblLook w:val="04A0" w:firstRow="1" w:lastRow="0" w:firstColumn="1" w:lastColumn="0" w:noHBand="0" w:noVBand="1"/>
      </w:tblPr>
      <w:tblGrid>
        <w:gridCol w:w="2680"/>
        <w:gridCol w:w="7504"/>
      </w:tblGrid>
      <w:tr w:rsidR="00DB770B" w:rsidRPr="00EF3D37" w14:paraId="3CB5D120" w14:textId="77777777" w:rsidTr="00763099">
        <w:trPr>
          <w:trHeight w:val="388"/>
        </w:trPr>
        <w:tc>
          <w:tcPr>
            <w:tcW w:w="2680" w:type="dxa"/>
            <w:shd w:val="clear" w:color="auto" w:fill="D9D9D9" w:themeFill="background1" w:themeFillShade="D9"/>
          </w:tcPr>
          <w:p w14:paraId="18AB41CD" w14:textId="6B905B73" w:rsidR="00DB770B" w:rsidRPr="00DB770B" w:rsidRDefault="00DB770B" w:rsidP="00763099">
            <w:pPr>
              <w:rPr>
                <w:sz w:val="28"/>
                <w:szCs w:val="28"/>
              </w:rPr>
            </w:pPr>
            <w:r w:rsidRPr="00DB770B">
              <w:rPr>
                <w:sz w:val="28"/>
                <w:szCs w:val="28"/>
              </w:rPr>
              <w:t>Date</w:t>
            </w:r>
            <w:r>
              <w:rPr>
                <w:sz w:val="28"/>
                <w:szCs w:val="28"/>
              </w:rPr>
              <w:t>:</w:t>
            </w:r>
          </w:p>
        </w:tc>
        <w:tc>
          <w:tcPr>
            <w:tcW w:w="7504" w:type="dxa"/>
          </w:tcPr>
          <w:p w14:paraId="7D082664" w14:textId="77777777" w:rsidR="00DB770B" w:rsidRPr="00EF3D37" w:rsidRDefault="00DB770B" w:rsidP="00763099">
            <w:pPr>
              <w:rPr>
                <w:sz w:val="20"/>
                <w:szCs w:val="20"/>
              </w:rPr>
            </w:pPr>
          </w:p>
        </w:tc>
      </w:tr>
      <w:tr w:rsidR="00DB770B" w:rsidRPr="00EF3D37" w14:paraId="6A8E6BFD" w14:textId="77777777" w:rsidTr="00763099">
        <w:trPr>
          <w:trHeight w:val="388"/>
        </w:trPr>
        <w:tc>
          <w:tcPr>
            <w:tcW w:w="2680" w:type="dxa"/>
            <w:shd w:val="clear" w:color="auto" w:fill="D9D9D9" w:themeFill="background1" w:themeFillShade="D9"/>
          </w:tcPr>
          <w:p w14:paraId="262489C6" w14:textId="1202A85E" w:rsidR="00DB770B" w:rsidRPr="00DB770B" w:rsidRDefault="00DB770B" w:rsidP="00763099">
            <w:pPr>
              <w:rPr>
                <w:sz w:val="28"/>
                <w:szCs w:val="28"/>
              </w:rPr>
            </w:pPr>
            <w:r>
              <w:rPr>
                <w:sz w:val="28"/>
                <w:szCs w:val="28"/>
              </w:rPr>
              <w:t xml:space="preserve">Full </w:t>
            </w:r>
            <w:r w:rsidRPr="00DB770B">
              <w:rPr>
                <w:sz w:val="28"/>
                <w:szCs w:val="28"/>
              </w:rPr>
              <w:t>Name</w:t>
            </w:r>
            <w:r>
              <w:rPr>
                <w:sz w:val="28"/>
                <w:szCs w:val="28"/>
              </w:rPr>
              <w:t>:</w:t>
            </w:r>
          </w:p>
        </w:tc>
        <w:tc>
          <w:tcPr>
            <w:tcW w:w="7504" w:type="dxa"/>
          </w:tcPr>
          <w:p w14:paraId="62C63FE7" w14:textId="77777777" w:rsidR="00DB770B" w:rsidRPr="00EF3D37" w:rsidRDefault="00DB770B" w:rsidP="00763099">
            <w:pPr>
              <w:rPr>
                <w:sz w:val="20"/>
                <w:szCs w:val="20"/>
              </w:rPr>
            </w:pPr>
          </w:p>
        </w:tc>
      </w:tr>
      <w:tr w:rsidR="00DB770B" w:rsidRPr="00EF3D37" w14:paraId="7E52A019" w14:textId="77777777" w:rsidTr="00763099">
        <w:trPr>
          <w:trHeight w:val="388"/>
        </w:trPr>
        <w:tc>
          <w:tcPr>
            <w:tcW w:w="2680" w:type="dxa"/>
            <w:shd w:val="clear" w:color="auto" w:fill="D9D9D9" w:themeFill="background1" w:themeFillShade="D9"/>
          </w:tcPr>
          <w:p w14:paraId="74D1B867" w14:textId="51D3A6F5" w:rsidR="00DB770B" w:rsidRPr="00DB770B" w:rsidRDefault="00DB770B" w:rsidP="00763099">
            <w:pPr>
              <w:rPr>
                <w:sz w:val="28"/>
                <w:szCs w:val="28"/>
              </w:rPr>
            </w:pPr>
            <w:r w:rsidRPr="00DB770B">
              <w:rPr>
                <w:sz w:val="28"/>
                <w:szCs w:val="28"/>
              </w:rPr>
              <w:t>Position</w:t>
            </w:r>
            <w:r>
              <w:rPr>
                <w:sz w:val="28"/>
                <w:szCs w:val="28"/>
              </w:rPr>
              <w:t>:</w:t>
            </w:r>
          </w:p>
        </w:tc>
        <w:tc>
          <w:tcPr>
            <w:tcW w:w="7504" w:type="dxa"/>
          </w:tcPr>
          <w:p w14:paraId="2C9C2C0C" w14:textId="77777777" w:rsidR="00DB770B" w:rsidRPr="00EF3D37" w:rsidRDefault="00DB770B" w:rsidP="00763099">
            <w:pPr>
              <w:rPr>
                <w:sz w:val="20"/>
                <w:szCs w:val="20"/>
              </w:rPr>
            </w:pPr>
          </w:p>
        </w:tc>
      </w:tr>
      <w:tr w:rsidR="00DB770B" w:rsidRPr="00EF3D37" w14:paraId="01B6CD6D" w14:textId="77777777" w:rsidTr="00763099">
        <w:trPr>
          <w:trHeight w:val="388"/>
        </w:trPr>
        <w:tc>
          <w:tcPr>
            <w:tcW w:w="2680" w:type="dxa"/>
            <w:shd w:val="clear" w:color="auto" w:fill="D9D9D9" w:themeFill="background1" w:themeFillShade="D9"/>
          </w:tcPr>
          <w:p w14:paraId="4BE284EF" w14:textId="14194414" w:rsidR="00DB770B" w:rsidRPr="00DB770B" w:rsidRDefault="00DB770B" w:rsidP="00763099">
            <w:pPr>
              <w:rPr>
                <w:sz w:val="28"/>
                <w:szCs w:val="28"/>
              </w:rPr>
            </w:pPr>
            <w:r w:rsidRPr="00287747">
              <w:rPr>
                <w:sz w:val="28"/>
                <w:szCs w:val="28"/>
              </w:rPr>
              <w:t>Signature</w:t>
            </w:r>
            <w:r w:rsidR="00E90116" w:rsidRPr="00287747">
              <w:rPr>
                <w:sz w:val="28"/>
                <w:szCs w:val="28"/>
              </w:rPr>
              <w:t xml:space="preserve"> and </w:t>
            </w:r>
            <w:r w:rsidR="00F6751A" w:rsidRPr="00287747">
              <w:rPr>
                <w:sz w:val="28"/>
                <w:szCs w:val="28"/>
              </w:rPr>
              <w:t xml:space="preserve">company </w:t>
            </w:r>
            <w:r w:rsidR="00E90116" w:rsidRPr="00287747">
              <w:rPr>
                <w:sz w:val="28"/>
                <w:szCs w:val="28"/>
              </w:rPr>
              <w:t>stamp</w:t>
            </w:r>
            <w:r w:rsidRPr="00287747">
              <w:rPr>
                <w:sz w:val="28"/>
                <w:szCs w:val="28"/>
              </w:rPr>
              <w:t>:</w:t>
            </w:r>
          </w:p>
        </w:tc>
        <w:tc>
          <w:tcPr>
            <w:tcW w:w="7504" w:type="dxa"/>
          </w:tcPr>
          <w:p w14:paraId="177F5ED8" w14:textId="77777777" w:rsidR="00DB770B" w:rsidRDefault="00DB770B" w:rsidP="00763099">
            <w:pPr>
              <w:rPr>
                <w:sz w:val="20"/>
                <w:szCs w:val="20"/>
              </w:rPr>
            </w:pPr>
          </w:p>
          <w:p w14:paraId="4CF7FCFC" w14:textId="77777777" w:rsidR="00287747" w:rsidRDefault="00287747" w:rsidP="00763099">
            <w:pPr>
              <w:rPr>
                <w:sz w:val="20"/>
                <w:szCs w:val="20"/>
              </w:rPr>
            </w:pPr>
          </w:p>
          <w:p w14:paraId="0848643C" w14:textId="77777777" w:rsidR="00287747" w:rsidRDefault="00287747" w:rsidP="00763099">
            <w:pPr>
              <w:rPr>
                <w:sz w:val="20"/>
                <w:szCs w:val="20"/>
              </w:rPr>
            </w:pPr>
          </w:p>
          <w:p w14:paraId="38F1BFB7" w14:textId="77777777" w:rsidR="00287747" w:rsidRDefault="00287747" w:rsidP="00763099">
            <w:pPr>
              <w:rPr>
                <w:sz w:val="20"/>
                <w:szCs w:val="20"/>
              </w:rPr>
            </w:pPr>
          </w:p>
          <w:p w14:paraId="2204F694" w14:textId="77777777" w:rsidR="00287747" w:rsidRDefault="00287747" w:rsidP="00763099">
            <w:pPr>
              <w:rPr>
                <w:sz w:val="20"/>
                <w:szCs w:val="20"/>
              </w:rPr>
            </w:pPr>
          </w:p>
          <w:p w14:paraId="4C12A0FC" w14:textId="2D549C82" w:rsidR="00287747" w:rsidRPr="00EF3D37" w:rsidRDefault="00287747" w:rsidP="00763099">
            <w:pPr>
              <w:rPr>
                <w:sz w:val="20"/>
                <w:szCs w:val="20"/>
              </w:rPr>
            </w:pPr>
          </w:p>
        </w:tc>
      </w:tr>
    </w:tbl>
    <w:p w14:paraId="6E42E0EA" w14:textId="245A113B" w:rsidR="00E978C9" w:rsidRDefault="00E978C9" w:rsidP="00A74806">
      <w:pPr>
        <w:pStyle w:val="Heading1"/>
        <w:numPr>
          <w:ilvl w:val="0"/>
          <w:numId w:val="0"/>
        </w:numPr>
      </w:pPr>
    </w:p>
    <w:p w14:paraId="2E53BA89" w14:textId="77777777" w:rsidR="00CA0DE7" w:rsidRPr="00CA0DE7" w:rsidRDefault="00CA0DE7" w:rsidP="00CA0DE7"/>
    <w:p w14:paraId="4F61CD23" w14:textId="77777777" w:rsidR="00E978C9" w:rsidRDefault="00E978C9" w:rsidP="00A74806">
      <w:pPr>
        <w:pStyle w:val="Heading1"/>
        <w:numPr>
          <w:ilvl w:val="0"/>
          <w:numId w:val="0"/>
        </w:numPr>
      </w:pPr>
    </w:p>
    <w:p w14:paraId="3FCCC9D6" w14:textId="77777777" w:rsidR="006A188E" w:rsidRDefault="006A188E" w:rsidP="00A74806">
      <w:pPr>
        <w:pStyle w:val="Heading1"/>
        <w:numPr>
          <w:ilvl w:val="0"/>
          <w:numId w:val="0"/>
        </w:numPr>
      </w:pPr>
    </w:p>
    <w:p w14:paraId="50C7DE0D" w14:textId="77777777" w:rsidR="00CD7AB6" w:rsidRPr="00CD7AB6" w:rsidRDefault="00CD7AB6" w:rsidP="00CD7AB6"/>
    <w:p w14:paraId="4F31CC98" w14:textId="335A048B" w:rsidR="004D16EA" w:rsidRPr="00805C27" w:rsidRDefault="004D16EA" w:rsidP="006D0F50">
      <w:pPr>
        <w:pStyle w:val="Heading1"/>
        <w:numPr>
          <w:ilvl w:val="0"/>
          <w:numId w:val="0"/>
        </w:numPr>
      </w:pPr>
      <w:r>
        <w:lastRenderedPageBreak/>
        <w:t xml:space="preserve">Appendix </w:t>
      </w:r>
      <w:r w:rsidR="001D0BE3">
        <w:t>9</w:t>
      </w:r>
      <w:r>
        <w:t>: financial offer</w:t>
      </w:r>
    </w:p>
    <w:p w14:paraId="32EDD0D4" w14:textId="6C2B4451" w:rsidR="00192A6D" w:rsidRDefault="00DD5C0C" w:rsidP="00D72A83">
      <w:pPr>
        <w:rPr>
          <w:rFonts w:eastAsiaTheme="majorEastAsia" w:cstheme="majorBidi"/>
          <w:color w:val="000000" w:themeColor="text1"/>
          <w:sz w:val="28"/>
          <w:szCs w:val="28"/>
          <w:lang w:val="en-GB"/>
        </w:rPr>
      </w:pPr>
      <w:r>
        <w:rPr>
          <w:rFonts w:eastAsiaTheme="majorEastAsia" w:cstheme="majorBidi"/>
          <w:color w:val="000000" w:themeColor="text1"/>
          <w:sz w:val="28"/>
          <w:szCs w:val="28"/>
          <w:lang w:val="en-GB"/>
        </w:rPr>
        <w:t>See Separate Excel Spreadsheet</w:t>
      </w:r>
    </w:p>
    <w:p w14:paraId="345BDA2D" w14:textId="42CDC6AA" w:rsidR="00F044E9" w:rsidRDefault="00F044E9" w:rsidP="00C238D6"/>
    <w:p w14:paraId="6B4B4B2F" w14:textId="42904BB3" w:rsidR="00F044E9" w:rsidRDefault="00F044E9" w:rsidP="00C238D6"/>
    <w:p w14:paraId="34B4F529" w14:textId="77777777" w:rsidR="00F044E9" w:rsidRDefault="00F044E9" w:rsidP="00C238D6"/>
    <w:p w14:paraId="63CD6995" w14:textId="5A586F4A" w:rsidR="00C238D6" w:rsidRDefault="00C238D6" w:rsidP="00C238D6"/>
    <w:p w14:paraId="0DB254E2" w14:textId="0D6F2444" w:rsidR="00C238D6" w:rsidRDefault="00C238D6" w:rsidP="00C238D6"/>
    <w:p w14:paraId="7BCF0716" w14:textId="504FD4A5" w:rsidR="00C238D6" w:rsidRDefault="00C238D6" w:rsidP="00C238D6"/>
    <w:p w14:paraId="219DAF4F" w14:textId="395B3CB8" w:rsidR="00C238D6" w:rsidRDefault="00C238D6" w:rsidP="00C238D6"/>
    <w:p w14:paraId="7C354292" w14:textId="2247D22D" w:rsidR="00C238D6" w:rsidRDefault="00C238D6" w:rsidP="00C238D6"/>
    <w:p w14:paraId="3856DAFF" w14:textId="771C2986" w:rsidR="00C238D6" w:rsidRDefault="00C238D6" w:rsidP="00C238D6"/>
    <w:p w14:paraId="0E71DF10" w14:textId="41871326" w:rsidR="00C238D6" w:rsidRDefault="00C238D6" w:rsidP="00C238D6"/>
    <w:p w14:paraId="75F66454" w14:textId="0873EE51" w:rsidR="00C238D6" w:rsidRDefault="00C238D6" w:rsidP="00C238D6"/>
    <w:p w14:paraId="5AE2D037" w14:textId="33A5F3E2" w:rsidR="003F53ED" w:rsidRPr="00B25471" w:rsidRDefault="003C7FF6" w:rsidP="00B964E3">
      <w:pPr>
        <w:rPr>
          <w:rFonts w:eastAsiaTheme="majorEastAsia" w:cstheme="majorBidi"/>
          <w:b/>
          <w:bCs/>
          <w:smallCaps/>
          <w:color w:val="000000" w:themeColor="text1"/>
          <w:sz w:val="36"/>
          <w:szCs w:val="36"/>
        </w:rPr>
      </w:pPr>
      <w:r>
        <w:br w:type="page"/>
      </w:r>
    </w:p>
    <w:p w14:paraId="7EF36065" w14:textId="41A8F27D" w:rsidR="00544431" w:rsidRPr="00BA08D8" w:rsidRDefault="009E01B2" w:rsidP="00BA08D8">
      <w:pPr>
        <w:pStyle w:val="Heading1"/>
        <w:numPr>
          <w:ilvl w:val="0"/>
          <w:numId w:val="0"/>
        </w:numPr>
      </w:pPr>
      <w:r w:rsidRPr="00BA08D8">
        <w:lastRenderedPageBreak/>
        <w:t>Annex</w:t>
      </w:r>
      <w:r w:rsidR="002520AB">
        <w:t xml:space="preserve"> 1</w:t>
      </w:r>
      <w:r w:rsidR="0099021A">
        <w:t>_Terms of reference (</w:t>
      </w:r>
      <w:proofErr w:type="spellStart"/>
      <w:r w:rsidR="0099021A">
        <w:t>ToR</w:t>
      </w:r>
      <w:proofErr w:type="spellEnd"/>
      <w:r w:rsidR="0099021A">
        <w:t>)</w:t>
      </w:r>
    </w:p>
    <w:p w14:paraId="2C875BA2" w14:textId="1A7E1EE1" w:rsidR="002520AB" w:rsidRPr="009C5F5D" w:rsidRDefault="002520AB" w:rsidP="002520AB">
      <w:pPr>
        <w:jc w:val="right"/>
        <w:rPr>
          <w:b/>
          <w:sz w:val="36"/>
          <w:szCs w:val="36"/>
        </w:rPr>
      </w:pPr>
      <w:r w:rsidRPr="002461CC">
        <w:rPr>
          <w:noProof/>
          <w:lang w:val="en-GB" w:eastAsia="en-GB"/>
        </w:rPr>
        <w:drawing>
          <wp:anchor distT="0" distB="0" distL="114300" distR="114300" simplePos="0" relativeHeight="251658241" behindDoc="0" locked="0" layoutInCell="1" allowOverlap="1" wp14:anchorId="3AE9A38D" wp14:editId="30342939">
            <wp:simplePos x="0" y="0"/>
            <wp:positionH relativeFrom="column">
              <wp:posOffset>-15240</wp:posOffset>
            </wp:positionH>
            <wp:positionV relativeFrom="paragraph">
              <wp:posOffset>0</wp:posOffset>
            </wp:positionV>
            <wp:extent cx="2937714" cy="736797"/>
            <wp:effectExtent l="0" t="0" r="0" b="6350"/>
            <wp:wrapSquare wrapText="bothSides"/>
            <wp:docPr id="151144656" name="Picture 15114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937714" cy="736797"/>
                    </a:xfrm>
                    <a:prstGeom prst="rect">
                      <a:avLst/>
                    </a:prstGeom>
                  </pic:spPr>
                </pic:pic>
              </a:graphicData>
            </a:graphic>
          </wp:anchor>
        </w:drawing>
      </w:r>
      <w:r w:rsidRPr="03A8BB94">
        <w:rPr>
          <w:b/>
          <w:bCs/>
          <w:sz w:val="28"/>
          <w:szCs w:val="28"/>
        </w:rPr>
        <w:t xml:space="preserve"> </w:t>
      </w:r>
      <w:r w:rsidRPr="03A8BB94">
        <w:rPr>
          <w:b/>
          <w:bCs/>
          <w:sz w:val="36"/>
          <w:szCs w:val="36"/>
        </w:rPr>
        <w:t xml:space="preserve"> Third Party Monitoring</w:t>
      </w:r>
      <w:r w:rsidR="00442967" w:rsidRPr="03A8BB94">
        <w:rPr>
          <w:b/>
          <w:bCs/>
          <w:sz w:val="36"/>
          <w:szCs w:val="36"/>
        </w:rPr>
        <w:t xml:space="preserve"> </w:t>
      </w:r>
      <w:r w:rsidR="00DF4A1D" w:rsidRPr="03A8BB94">
        <w:rPr>
          <w:b/>
          <w:bCs/>
          <w:sz w:val="36"/>
          <w:szCs w:val="36"/>
        </w:rPr>
        <w:t xml:space="preserve">for </w:t>
      </w:r>
      <w:r w:rsidR="00442967" w:rsidRPr="03A8BB94">
        <w:rPr>
          <w:b/>
          <w:bCs/>
          <w:sz w:val="36"/>
          <w:szCs w:val="36"/>
        </w:rPr>
        <w:t>GOAL’s WASH Programme in Northern Syria</w:t>
      </w:r>
      <w:r w:rsidRPr="03A8BB94">
        <w:rPr>
          <w:b/>
          <w:bCs/>
          <w:sz w:val="36"/>
          <w:szCs w:val="36"/>
        </w:rPr>
        <w:t xml:space="preserve"> </w:t>
      </w:r>
    </w:p>
    <w:p w14:paraId="40A62FD5" w14:textId="77777777" w:rsidR="002520AB" w:rsidRPr="002461CC" w:rsidRDefault="002520AB" w:rsidP="002520AB"/>
    <w:p w14:paraId="4285C902" w14:textId="77777777" w:rsidR="002520AB" w:rsidRPr="002461CC" w:rsidRDefault="002520AB" w:rsidP="00A13C5A">
      <w:pPr>
        <w:pStyle w:val="Heading1"/>
        <w:numPr>
          <w:ilvl w:val="0"/>
          <w:numId w:val="26"/>
        </w:numPr>
        <w:spacing w:after="0"/>
      </w:pPr>
      <w:r>
        <w:t>Introduction</w:t>
      </w:r>
    </w:p>
    <w:p w14:paraId="217D2845" w14:textId="77777777" w:rsidR="002520AB" w:rsidRDefault="002520AB" w:rsidP="006C1747">
      <w:pPr>
        <w:pStyle w:val="Heading2"/>
        <w:numPr>
          <w:ilvl w:val="1"/>
          <w:numId w:val="14"/>
        </w:numPr>
        <w:ind w:left="0" w:firstLine="540"/>
      </w:pPr>
      <w:r>
        <w:t>Background</w:t>
      </w:r>
    </w:p>
    <w:p w14:paraId="597EB109" w14:textId="77777777" w:rsidR="002520AB" w:rsidRDefault="002520AB" w:rsidP="002520AB">
      <w:pPr>
        <w:jc w:val="both"/>
        <w:rPr>
          <w:rFonts w:eastAsia="Garamond" w:cs="Garamond"/>
          <w:szCs w:val="23"/>
          <w:lang w:eastAsia="en-GB"/>
        </w:rPr>
      </w:pPr>
      <w:r w:rsidRPr="00160B17">
        <w:rPr>
          <w:rFonts w:eastAsia="Garamond" w:cs="Garamond"/>
          <w:szCs w:val="23"/>
          <w:lang w:eastAsia="en-GB"/>
        </w:rPr>
        <w:t xml:space="preserve">Founded in 1977 in Ireland, GOAL is an international humanitarian agency which currently works in </w:t>
      </w:r>
      <w:r>
        <w:rPr>
          <w:rFonts w:eastAsia="Garamond" w:cs="Garamond"/>
          <w:szCs w:val="23"/>
          <w:lang w:eastAsia="en-GB"/>
        </w:rPr>
        <w:t>13</w:t>
      </w:r>
      <w:r w:rsidRPr="00160B17">
        <w:rPr>
          <w:rFonts w:eastAsia="Garamond" w:cs="Garamond"/>
          <w:szCs w:val="23"/>
          <w:lang w:eastAsia="en-GB"/>
        </w:rPr>
        <w:t xml:space="preserve"> countries. GOAL has been working in Syria for </w:t>
      </w:r>
      <w:r>
        <w:rPr>
          <w:rFonts w:eastAsia="Garamond" w:cs="Garamond"/>
          <w:szCs w:val="23"/>
          <w:lang w:eastAsia="en-GB"/>
        </w:rPr>
        <w:t>seven</w:t>
      </w:r>
      <w:r w:rsidRPr="00160B17">
        <w:rPr>
          <w:rFonts w:eastAsia="Garamond" w:cs="Garamond"/>
          <w:szCs w:val="23"/>
          <w:lang w:eastAsia="en-GB"/>
        </w:rPr>
        <w:t xml:space="preserve"> years, focusing its efforts on Water, Sanitation and Hygiene (WASH), Food Security and Livelihoods (FSL), and Emergency Response interventions.</w:t>
      </w:r>
    </w:p>
    <w:p w14:paraId="6C5A9B88" w14:textId="77777777" w:rsidR="002520AB" w:rsidRPr="0085239F" w:rsidRDefault="002520AB" w:rsidP="002520AB">
      <w:pPr>
        <w:jc w:val="both"/>
      </w:pPr>
      <w:r w:rsidRPr="00160B17">
        <w:rPr>
          <w:rFonts w:eastAsia="Garamond" w:cs="Garamond"/>
          <w:szCs w:val="23"/>
          <w:lang w:eastAsia="en-GB"/>
        </w:rPr>
        <w:t>The present conflict in Syria has critically increased the water, sanitation, and hygiene needs of vulnerable populations throughout the country. This insecurity was illustrated by the 2014 WASH assessment completed in Northern Syria, which found that only 9% of households in GOAL’s areas of operation</w:t>
      </w:r>
      <w:r>
        <w:rPr>
          <w:rFonts w:eastAsia="Garamond" w:cs="Garamond"/>
          <w:szCs w:val="23"/>
          <w:lang w:eastAsia="en-GB"/>
        </w:rPr>
        <w:t>, Idleb,</w:t>
      </w:r>
      <w:r w:rsidRPr="00160B17">
        <w:rPr>
          <w:rFonts w:eastAsia="Garamond" w:cs="Garamond"/>
          <w:szCs w:val="23"/>
          <w:lang w:eastAsia="en-GB"/>
        </w:rPr>
        <w:t xml:space="preserve"> had access to network water, representing a significant drop from the 93% figure recorded before the conflict.  This situation has continued to pose significant challenges in the five years since the 2014 assessment.</w:t>
      </w:r>
      <w:r w:rsidRPr="002E792C">
        <w:t xml:space="preserve"> </w:t>
      </w:r>
      <w:r>
        <w:t>More recently f</w:t>
      </w:r>
      <w:r w:rsidRPr="0085239F">
        <w:t xml:space="preserve">indings from the Humanitarian Needs Overview (HNO) 2019 show that Idleb is one of the governorates with the highest WASH needs, with only 13% of surveyed households having access to piped water and 45% relying on untreated water trucking. </w:t>
      </w:r>
    </w:p>
    <w:p w14:paraId="6B0D9482" w14:textId="77777777" w:rsidR="002520AB" w:rsidRPr="0085239F" w:rsidRDefault="002520AB" w:rsidP="002520AB">
      <w:pPr>
        <w:jc w:val="both"/>
      </w:pPr>
      <w:r w:rsidRPr="0085239F">
        <w:t>Access to piped water has faced service interruption due to power cuts, and damaged water stations. In GOAL’s areas, 33%</w:t>
      </w:r>
      <w:r>
        <w:rPr>
          <w:rStyle w:val="FootnoteReference"/>
        </w:rPr>
        <w:footnoteReference w:id="2"/>
      </w:r>
      <w:r w:rsidRPr="0085239F">
        <w:t xml:space="preserve"> of households rely on alternative or supplementary water sources alone due to lack of access to or frequent outages of piped water services. This, coupled with poor sanitation and hygiene services, increase the risk of negative copying mechanisms and incidence of preventable diseases. </w:t>
      </w:r>
    </w:p>
    <w:p w14:paraId="030732D8" w14:textId="77777777" w:rsidR="002520AB" w:rsidRPr="0085239F" w:rsidRDefault="002520AB" w:rsidP="002520AB">
      <w:pPr>
        <w:jc w:val="both"/>
      </w:pPr>
      <w:r w:rsidRPr="00160B17">
        <w:rPr>
          <w:rFonts w:eastAsia="Garamond" w:cs="Garamond"/>
          <w:szCs w:val="23"/>
          <w:lang w:eastAsia="en-GB"/>
        </w:rPr>
        <w:t xml:space="preserve">In reaction to the </w:t>
      </w:r>
      <w:proofErr w:type="gramStart"/>
      <w:r w:rsidRPr="00160B17">
        <w:rPr>
          <w:rFonts w:eastAsia="Garamond" w:cs="Garamond"/>
          <w:szCs w:val="23"/>
          <w:lang w:eastAsia="en-GB"/>
        </w:rPr>
        <w:t>aforementioned needs</w:t>
      </w:r>
      <w:proofErr w:type="gramEnd"/>
      <w:r w:rsidRPr="00160B17">
        <w:rPr>
          <w:rFonts w:eastAsia="Garamond" w:cs="Garamond"/>
          <w:szCs w:val="23"/>
          <w:lang w:eastAsia="en-GB"/>
        </w:rPr>
        <w:t xml:space="preserve"> resultant from the Syrian conflict, GOAL be</w:t>
      </w:r>
      <w:r>
        <w:rPr>
          <w:rFonts w:eastAsia="Garamond" w:cs="Garamond"/>
          <w:szCs w:val="23"/>
          <w:lang w:eastAsia="en-GB"/>
        </w:rPr>
        <w:t>gan, in 2014,</w:t>
      </w:r>
      <w:r w:rsidRPr="00160B17">
        <w:rPr>
          <w:rFonts w:eastAsia="Garamond" w:cs="Garamond"/>
          <w:szCs w:val="23"/>
          <w:lang w:eastAsia="en-GB"/>
        </w:rPr>
        <w:t xml:space="preserve"> spearheading a large-scale humanitarian intervention across Northern Idleb.</w:t>
      </w:r>
      <w:r w:rsidRPr="00FF53C3">
        <w:t xml:space="preserve"> </w:t>
      </w:r>
    </w:p>
    <w:p w14:paraId="4636466F" w14:textId="09D2B607" w:rsidR="002520AB" w:rsidRDefault="002520AB" w:rsidP="006C1747">
      <w:pPr>
        <w:pStyle w:val="Heading2"/>
        <w:numPr>
          <w:ilvl w:val="1"/>
          <w:numId w:val="14"/>
        </w:numPr>
        <w:ind w:left="0" w:firstLine="540"/>
      </w:pPr>
      <w:r>
        <w:t xml:space="preserve">GOAL’s </w:t>
      </w:r>
      <w:r w:rsidR="00A960DB">
        <w:t xml:space="preserve">WASH </w:t>
      </w:r>
      <w:r>
        <w:t>Programmes</w:t>
      </w:r>
    </w:p>
    <w:p w14:paraId="2B38F27C" w14:textId="41635994" w:rsidR="002520AB" w:rsidRPr="0085239F" w:rsidRDefault="002520AB" w:rsidP="002520AB">
      <w:pPr>
        <w:jc w:val="both"/>
      </w:pPr>
      <w:r w:rsidRPr="0085239F">
        <w:t>GOAL Syria has implemented a large-scale WASH Programme in Idleb Governorate</w:t>
      </w:r>
      <w:r w:rsidRPr="00A37F26">
        <w:t xml:space="preserve"> </w:t>
      </w:r>
      <w:r>
        <w:t xml:space="preserve">across the </w:t>
      </w:r>
      <w:r w:rsidRPr="002461CC">
        <w:t xml:space="preserve">districts of </w:t>
      </w:r>
      <w:proofErr w:type="spellStart"/>
      <w:r w:rsidRPr="0033176D">
        <w:t>Ariha</w:t>
      </w:r>
      <w:proofErr w:type="spellEnd"/>
      <w:r w:rsidRPr="0033176D">
        <w:t>, Harem, Idleb and Jisr-Ash-</w:t>
      </w:r>
      <w:proofErr w:type="spellStart"/>
      <w:r w:rsidRPr="0033176D">
        <w:t>Shugur</w:t>
      </w:r>
      <w:proofErr w:type="spellEnd"/>
      <w:r w:rsidRPr="0085239F">
        <w:t xml:space="preserve"> since 2014. The approach of this programme is to invest in the capacity of existing water systems to facilitate sustainability of programme outcomes. GOAL supports four Water Units </w:t>
      </w:r>
      <w:r>
        <w:t xml:space="preserve">(WU) </w:t>
      </w:r>
      <w:r w:rsidRPr="0085239F">
        <w:t xml:space="preserve">and some </w:t>
      </w:r>
      <w:r>
        <w:t>50</w:t>
      </w:r>
      <w:r w:rsidRPr="0085239F">
        <w:t xml:space="preserve"> sub-ordinated water stations with management capacity support, as well as operational / maintenance assistance including rehabilitation, minor repairs, </w:t>
      </w:r>
      <w:r>
        <w:t xml:space="preserve">delivering fuel </w:t>
      </w:r>
      <w:r w:rsidRPr="0085239F">
        <w:t>and water treatment and quality monitoring. This approach has proved to be effective in enabling over 650,000 people from the resident and displaced communities to access clean and safe drinking water at household level with not less than 25 litres of water per person per day</w:t>
      </w:r>
      <w:r>
        <w:rPr>
          <w:rStyle w:val="FootnoteReference"/>
        </w:rPr>
        <w:footnoteReference w:id="3"/>
      </w:r>
      <w:r>
        <w:t>.T</w:t>
      </w:r>
      <w:r w:rsidRPr="0085239F">
        <w:t xml:space="preserve">his has been well received by local communities based on beneficiary community feedback that GOAL has received to date.  With an extensive technical capacity and track record in WASH programming, GOAL Syria has an </w:t>
      </w:r>
      <w:r w:rsidRPr="0085239F">
        <w:lastRenderedPageBreak/>
        <w:t>established presence in the target areas, benefits from good relations with local communities, including Water Units and Local Councils</w:t>
      </w:r>
      <w:proofErr w:type="gramStart"/>
      <w:r w:rsidRPr="0085239F">
        <w:t xml:space="preserve">.  </w:t>
      </w:r>
      <w:proofErr w:type="gramEnd"/>
    </w:p>
    <w:p w14:paraId="42BB4794" w14:textId="77777777" w:rsidR="002520AB" w:rsidRPr="0085239F" w:rsidRDefault="002520AB" w:rsidP="002520AB">
      <w:pPr>
        <w:jc w:val="both"/>
      </w:pPr>
      <w:r w:rsidRPr="0085239F">
        <w:t xml:space="preserve">With the focus on building the capacity of local WUs and also rehabilitating the water system in the area of operation, GOAL has implemented the Infrastructure Stability Fund approach which depends on implementing rehabilitation based on concepts and proposals from local staff in the WUs. GOAL complements these activities with community-based hygiene promotion to mitigate the risk of negative coping strategies that lead to modifying hygiene practices. </w:t>
      </w:r>
      <w:r>
        <w:t xml:space="preserve">GOAL is the only NGO providing continuous water infrastructure support in the target area, other NGOs are working in other locations in Idleb </w:t>
      </w:r>
      <w:r w:rsidRPr="0085239F">
        <w:t>Governorate</w:t>
      </w:r>
      <w:r>
        <w:t>.</w:t>
      </w:r>
    </w:p>
    <w:p w14:paraId="25B5CC03" w14:textId="77777777" w:rsidR="002520AB" w:rsidRPr="0085239F" w:rsidRDefault="002520AB" w:rsidP="002520AB">
      <w:pPr>
        <w:jc w:val="both"/>
      </w:pPr>
      <w:r>
        <w:t xml:space="preserve">The </w:t>
      </w:r>
      <w:r w:rsidRPr="0085239F">
        <w:t xml:space="preserve">WASH projects are complemented by GOAL’s larger Syria Response Programme addressing a multitude of life-saving basic needs through a multi-sectoral and integrated programming approach, encompassing food security, </w:t>
      </w:r>
      <w:r>
        <w:t xml:space="preserve">shelter </w:t>
      </w:r>
      <w:r w:rsidRPr="0085239F">
        <w:t xml:space="preserve">and emergency support, with a variety of cash-based assistance and in-kind modalities. </w:t>
      </w:r>
    </w:p>
    <w:p w14:paraId="4A60615C" w14:textId="5884BE62" w:rsidR="002520AB" w:rsidRDefault="002520AB" w:rsidP="002520AB">
      <w:pPr>
        <w:jc w:val="both"/>
      </w:pPr>
      <w:r w:rsidRPr="0085239F">
        <w:t xml:space="preserve">The 50 water stations supported by </w:t>
      </w:r>
      <w:r>
        <w:t xml:space="preserve">the </w:t>
      </w:r>
      <w:r w:rsidRPr="0085239F">
        <w:t>GOAL</w:t>
      </w:r>
      <w:r w:rsidR="00DD1BD8">
        <w:t xml:space="preserve"> </w:t>
      </w:r>
      <w:r w:rsidRPr="0085239F">
        <w:t xml:space="preserve">project </w:t>
      </w:r>
      <w:r>
        <w:t>are</w:t>
      </w:r>
      <w:r w:rsidRPr="0085239F">
        <w:t xml:space="preserve"> providing water currently to 123 villages and towns with </w:t>
      </w:r>
      <w:r>
        <w:t xml:space="preserve">the </w:t>
      </w:r>
      <w:r w:rsidRPr="0085239F">
        <w:t xml:space="preserve">estimated number of beneficiaries as </w:t>
      </w:r>
      <w:r>
        <w:rPr>
          <w:rFonts w:cs="Arial"/>
        </w:rPr>
        <w:t xml:space="preserve">765,303 </w:t>
      </w:r>
      <w:r w:rsidRPr="0085239F">
        <w:t xml:space="preserve">individuals. As some of the 123 villages are small </w:t>
      </w:r>
      <w:r>
        <w:t>they are</w:t>
      </w:r>
      <w:r w:rsidRPr="0085239F">
        <w:t xml:space="preserve"> not considered as separated communities by </w:t>
      </w:r>
      <w:r>
        <w:t xml:space="preserve">the </w:t>
      </w:r>
      <w:r w:rsidRPr="0085239F">
        <w:t xml:space="preserve">HNO and WASH cluster, both </w:t>
      </w:r>
      <w:r>
        <w:t xml:space="preserve">the </w:t>
      </w:r>
      <w:r w:rsidRPr="0085239F">
        <w:t xml:space="preserve">WASH cluster and </w:t>
      </w:r>
      <w:r w:rsidR="00F924C0">
        <w:t>it’s main institutional donor requested</w:t>
      </w:r>
      <w:r w:rsidRPr="0085239F">
        <w:t xml:space="preserve"> GOAL to use the </w:t>
      </w:r>
      <w:r>
        <w:t xml:space="preserve">WASH Cluster list of </w:t>
      </w:r>
      <w:r w:rsidRPr="0085239F">
        <w:t xml:space="preserve">registered villages </w:t>
      </w:r>
      <w:r>
        <w:t>which</w:t>
      </w:r>
      <w:r w:rsidRPr="0085239F">
        <w:t xml:space="preserve"> merge</w:t>
      </w:r>
      <w:r>
        <w:t>s</w:t>
      </w:r>
      <w:r w:rsidRPr="0085239F">
        <w:t xml:space="preserve"> the small</w:t>
      </w:r>
      <w:r>
        <w:t>er</w:t>
      </w:r>
      <w:r w:rsidRPr="0085239F">
        <w:t xml:space="preserve"> villages with the nearest registered village </w:t>
      </w:r>
      <w:r>
        <w:t>making the</w:t>
      </w:r>
      <w:r w:rsidRPr="0085239F">
        <w:t xml:space="preserve"> number of villages reported as 92 villages</w:t>
      </w:r>
      <w:r>
        <w:t xml:space="preserve">. </w:t>
      </w:r>
      <w:r w:rsidRPr="0085239F">
        <w:t>All supported villages are in Idleb Governorate</w:t>
      </w:r>
      <w:r>
        <w:t>.</w:t>
      </w:r>
    </w:p>
    <w:p w14:paraId="6E83F131" w14:textId="77777777" w:rsidR="002520AB" w:rsidRPr="0085239F" w:rsidRDefault="002520AB" w:rsidP="002520AB">
      <w:pPr>
        <w:tabs>
          <w:tab w:val="left" w:pos="720"/>
        </w:tabs>
        <w:autoSpaceDE w:val="0"/>
        <w:autoSpaceDN w:val="0"/>
        <w:adjustRightInd w:val="0"/>
        <w:spacing w:after="0" w:line="240" w:lineRule="auto"/>
        <w:jc w:val="both"/>
      </w:pPr>
    </w:p>
    <w:p w14:paraId="56C8DEC8" w14:textId="4D124C1E" w:rsidR="002520AB" w:rsidRPr="0085239F" w:rsidRDefault="002520AB" w:rsidP="002520AB">
      <w:pPr>
        <w:jc w:val="both"/>
      </w:pPr>
      <w:r w:rsidRPr="0085239F">
        <w:t>The</w:t>
      </w:r>
      <w:r w:rsidR="00F57E40">
        <w:t xml:space="preserve"> </w:t>
      </w:r>
      <w:r w:rsidRPr="0085239F">
        <w:t>pro</w:t>
      </w:r>
      <w:r>
        <w:t>gramme</w:t>
      </w:r>
      <w:r w:rsidRPr="0085239F">
        <w:t xml:space="preserve"> started on 6 February 2018 and </w:t>
      </w:r>
      <w:r>
        <w:t xml:space="preserve">runs until </w:t>
      </w:r>
      <w:r w:rsidRPr="0085239F">
        <w:t>31 March 202</w:t>
      </w:r>
      <w:r>
        <w:t xml:space="preserve">1. </w:t>
      </w:r>
    </w:p>
    <w:p w14:paraId="731793C4" w14:textId="77777777" w:rsidR="002520AB" w:rsidRPr="002461CC" w:rsidRDefault="002520AB" w:rsidP="006C1747">
      <w:pPr>
        <w:pStyle w:val="Heading1"/>
        <w:numPr>
          <w:ilvl w:val="0"/>
          <w:numId w:val="7"/>
        </w:numPr>
        <w:spacing w:after="0"/>
        <w:ind w:left="0" w:firstLine="0"/>
      </w:pPr>
      <w:r w:rsidRPr="002461CC">
        <w:t>Definitions and Scope</w:t>
      </w:r>
    </w:p>
    <w:p w14:paraId="6A8CC2BB" w14:textId="77777777" w:rsidR="002520AB" w:rsidRPr="002461CC" w:rsidRDefault="002520AB" w:rsidP="002520AB">
      <w:pPr>
        <w:pStyle w:val="Heading2"/>
        <w:numPr>
          <w:ilvl w:val="0"/>
          <w:numId w:val="0"/>
        </w:numPr>
        <w:ind w:left="720"/>
      </w:pPr>
      <w:r w:rsidRPr="002461CC">
        <w:t xml:space="preserve"> </w:t>
      </w:r>
      <w:r>
        <w:t>2.1</w:t>
      </w:r>
      <w:r>
        <w:tab/>
      </w:r>
      <w:r w:rsidRPr="002461CC">
        <w:t>Project Objectives</w:t>
      </w:r>
    </w:p>
    <w:p w14:paraId="35177BF1" w14:textId="0BD586DB" w:rsidR="002520AB" w:rsidRPr="002461CC" w:rsidRDefault="002520AB" w:rsidP="002520AB">
      <w:pPr>
        <w:jc w:val="both"/>
        <w:rPr>
          <w:rFonts w:cs="Arial"/>
        </w:rPr>
      </w:pPr>
      <w:r w:rsidRPr="002461CC">
        <w:rPr>
          <w:rFonts w:cs="Arial"/>
        </w:rPr>
        <w:t xml:space="preserve">The programme </w:t>
      </w:r>
      <w:r>
        <w:rPr>
          <w:rFonts w:cs="Arial"/>
        </w:rPr>
        <w:t>requiring Third Party Monitoring services (TPM)</w:t>
      </w:r>
      <w:r w:rsidRPr="002461CC">
        <w:rPr>
          <w:rFonts w:cs="Arial"/>
        </w:rPr>
        <w:t xml:space="preserve"> is </w:t>
      </w:r>
      <w:r>
        <w:rPr>
          <w:rFonts w:cs="Arial"/>
        </w:rPr>
        <w:t>the</w:t>
      </w:r>
      <w:r w:rsidRPr="002461CC">
        <w:rPr>
          <w:rFonts w:cs="Arial"/>
        </w:rPr>
        <w:t xml:space="preserve"> Water Sanitation and Hygiene (WASH) programme with a desired outcome that </w:t>
      </w:r>
      <w:r w:rsidRPr="002461CC">
        <w:rPr>
          <w:rFonts w:cs="Arial"/>
          <w:b/>
          <w:bCs/>
        </w:rPr>
        <w:t xml:space="preserve">community water systems are efficiently and effectively managed and the community is informed, invested and supportive of local institutions and has sustained access to safe drinking water and hygienic conditions.  </w:t>
      </w:r>
      <w:r w:rsidRPr="002461CC">
        <w:rPr>
          <w:rFonts w:cs="Arial"/>
        </w:rPr>
        <w:t xml:space="preserve">Implementation of the programme will contribute towards the impact of ‘Lives saved, civilians protected, suffering reduced and resilience built.’ </w:t>
      </w:r>
      <w:r w:rsidRPr="002461CC">
        <w:rPr>
          <w:rFonts w:cs="Arial"/>
          <w:b/>
          <w:bCs/>
        </w:rPr>
        <w:t xml:space="preserve">Key activities </w:t>
      </w:r>
      <w:r>
        <w:rPr>
          <w:rFonts w:cs="Arial"/>
          <w:b/>
          <w:bCs/>
        </w:rPr>
        <w:t xml:space="preserve">implemented to achieve the </w:t>
      </w:r>
      <w:proofErr w:type="gramStart"/>
      <w:r>
        <w:rPr>
          <w:rFonts w:cs="Arial"/>
          <w:b/>
          <w:bCs/>
        </w:rPr>
        <w:t>aforementioned outcomes</w:t>
      </w:r>
      <w:proofErr w:type="gramEnd"/>
      <w:r>
        <w:rPr>
          <w:rFonts w:cs="Arial"/>
          <w:b/>
          <w:bCs/>
        </w:rPr>
        <w:t xml:space="preserve"> </w:t>
      </w:r>
      <w:r w:rsidRPr="002461CC">
        <w:rPr>
          <w:rFonts w:cs="Arial"/>
          <w:b/>
          <w:bCs/>
        </w:rPr>
        <w:t>include:</w:t>
      </w:r>
    </w:p>
    <w:p w14:paraId="60FA97A1" w14:textId="77777777" w:rsidR="002520AB" w:rsidRDefault="002520AB" w:rsidP="006C1747">
      <w:pPr>
        <w:pStyle w:val="ListParagraph"/>
        <w:numPr>
          <w:ilvl w:val="0"/>
          <w:numId w:val="15"/>
        </w:numPr>
        <w:spacing w:after="0" w:line="240" w:lineRule="auto"/>
        <w:jc w:val="both"/>
        <w:rPr>
          <w:rFonts w:cs="Arial"/>
        </w:rPr>
      </w:pPr>
      <w:r w:rsidRPr="5B446E7D">
        <w:rPr>
          <w:rFonts w:cs="Arial"/>
        </w:rPr>
        <w:t>Provid</w:t>
      </w:r>
      <w:r>
        <w:rPr>
          <w:rFonts w:cs="Arial"/>
        </w:rPr>
        <w:t>e</w:t>
      </w:r>
      <w:r w:rsidRPr="5B446E7D">
        <w:rPr>
          <w:rFonts w:cs="Arial"/>
        </w:rPr>
        <w:t xml:space="preserve"> inputs (fuel, oil, </w:t>
      </w:r>
      <w:r>
        <w:rPr>
          <w:rFonts w:cs="Arial"/>
        </w:rPr>
        <w:t>water treatment materials</w:t>
      </w:r>
      <w:r w:rsidRPr="5B446E7D">
        <w:rPr>
          <w:rFonts w:cs="Arial"/>
        </w:rPr>
        <w:t xml:space="preserve">, </w:t>
      </w:r>
      <w:proofErr w:type="gramStart"/>
      <w:r w:rsidRPr="5B446E7D">
        <w:rPr>
          <w:rFonts w:cs="Arial"/>
        </w:rPr>
        <w:t>salaries</w:t>
      </w:r>
      <w:proofErr w:type="gramEnd"/>
      <w:r>
        <w:rPr>
          <w:rFonts w:cs="Arial"/>
        </w:rPr>
        <w:t xml:space="preserve"> and spare parts</w:t>
      </w:r>
      <w:r w:rsidRPr="5B446E7D">
        <w:rPr>
          <w:rFonts w:cs="Arial"/>
        </w:rPr>
        <w:t xml:space="preserve">) </w:t>
      </w:r>
      <w:r>
        <w:rPr>
          <w:rFonts w:cs="Arial"/>
        </w:rPr>
        <w:t xml:space="preserve">and procuring materials to conduct emergency repairs </w:t>
      </w:r>
      <w:r w:rsidRPr="5B446E7D">
        <w:rPr>
          <w:rFonts w:cs="Arial"/>
        </w:rPr>
        <w:t xml:space="preserve">to enable the stations to pump water for over </w:t>
      </w:r>
      <w:r w:rsidRPr="002B5AA7">
        <w:rPr>
          <w:rFonts w:cs="Arial"/>
        </w:rPr>
        <w:t>92</w:t>
      </w:r>
      <w:r w:rsidRPr="5B446E7D">
        <w:rPr>
          <w:rFonts w:cs="Arial"/>
        </w:rPr>
        <w:t xml:space="preserve"> villages.  </w:t>
      </w:r>
    </w:p>
    <w:p w14:paraId="0897D57B" w14:textId="77777777" w:rsidR="002520AB" w:rsidRPr="00B64251" w:rsidRDefault="002520AB" w:rsidP="006C1747">
      <w:pPr>
        <w:pStyle w:val="ListParagraph"/>
        <w:numPr>
          <w:ilvl w:val="0"/>
          <w:numId w:val="15"/>
        </w:numPr>
        <w:spacing w:after="0" w:line="240" w:lineRule="auto"/>
        <w:jc w:val="both"/>
        <w:rPr>
          <w:rFonts w:cs="Arial"/>
        </w:rPr>
      </w:pPr>
      <w:r w:rsidRPr="5B446E7D">
        <w:rPr>
          <w:rFonts w:cs="Arial"/>
        </w:rPr>
        <w:t>Initiat</w:t>
      </w:r>
      <w:r>
        <w:rPr>
          <w:rFonts w:cs="Arial"/>
        </w:rPr>
        <w:t>e</w:t>
      </w:r>
      <w:r w:rsidRPr="5B446E7D">
        <w:rPr>
          <w:rFonts w:cs="Arial"/>
        </w:rPr>
        <w:t xml:space="preserve"> </w:t>
      </w:r>
      <w:r w:rsidRPr="002B5AA7">
        <w:rPr>
          <w:rFonts w:cs="Arial"/>
        </w:rPr>
        <w:t>and maintain an</w:t>
      </w:r>
      <w:r w:rsidRPr="5B446E7D">
        <w:rPr>
          <w:rFonts w:cs="Arial"/>
        </w:rPr>
        <w:t xml:space="preserve"> Infrastructure Stability </w:t>
      </w:r>
      <w:r>
        <w:rPr>
          <w:rFonts w:cs="Arial"/>
        </w:rPr>
        <w:t>F</w:t>
      </w:r>
      <w:r w:rsidRPr="5B446E7D">
        <w:rPr>
          <w:rFonts w:cs="Arial"/>
        </w:rPr>
        <w:t>und that water stations can apply to for upgrading or investing in their stations and water networks</w:t>
      </w:r>
      <w:proofErr w:type="gramStart"/>
      <w:r w:rsidRPr="5B446E7D">
        <w:rPr>
          <w:rFonts w:cs="Arial"/>
        </w:rPr>
        <w:t xml:space="preserve">.  </w:t>
      </w:r>
      <w:proofErr w:type="gramEnd"/>
    </w:p>
    <w:p w14:paraId="43E588EE" w14:textId="77777777" w:rsidR="002520AB" w:rsidRPr="00F94D14" w:rsidRDefault="002520AB" w:rsidP="006C1747">
      <w:pPr>
        <w:pStyle w:val="ListParagraph"/>
        <w:numPr>
          <w:ilvl w:val="0"/>
          <w:numId w:val="15"/>
        </w:numPr>
        <w:spacing w:after="0" w:line="240" w:lineRule="auto"/>
        <w:jc w:val="both"/>
        <w:rPr>
          <w:rFonts w:cs="Arial"/>
        </w:rPr>
      </w:pPr>
      <w:r>
        <w:rPr>
          <w:rFonts w:cs="Arial"/>
        </w:rPr>
        <w:t>O</w:t>
      </w:r>
      <w:r w:rsidRPr="5B446E7D">
        <w:rPr>
          <w:rFonts w:cs="Arial"/>
        </w:rPr>
        <w:t xml:space="preserve">rganisational capacity building to ensure </w:t>
      </w:r>
      <w:r>
        <w:rPr>
          <w:rFonts w:cs="Arial"/>
        </w:rPr>
        <w:t>W</w:t>
      </w:r>
      <w:r w:rsidRPr="5B446E7D">
        <w:rPr>
          <w:rFonts w:cs="Arial"/>
        </w:rPr>
        <w:t xml:space="preserve">ater </w:t>
      </w:r>
      <w:r>
        <w:rPr>
          <w:rFonts w:cs="Arial"/>
        </w:rPr>
        <w:t>U</w:t>
      </w:r>
      <w:r w:rsidRPr="5B446E7D">
        <w:rPr>
          <w:rFonts w:cs="Arial"/>
        </w:rPr>
        <w:t xml:space="preserve">nits and stations have the </w:t>
      </w:r>
      <w:r>
        <w:rPr>
          <w:rFonts w:cs="Arial"/>
        </w:rPr>
        <w:t xml:space="preserve">technical </w:t>
      </w:r>
      <w:r w:rsidRPr="5B446E7D">
        <w:rPr>
          <w:rFonts w:cs="Arial"/>
        </w:rPr>
        <w:t>skills necessary to manage the stations</w:t>
      </w:r>
      <w:proofErr w:type="gramStart"/>
      <w:r w:rsidRPr="5B446E7D">
        <w:rPr>
          <w:rFonts w:cs="Arial"/>
        </w:rPr>
        <w:t xml:space="preserve">.  </w:t>
      </w:r>
      <w:proofErr w:type="gramEnd"/>
    </w:p>
    <w:p w14:paraId="57C2E39B" w14:textId="77777777" w:rsidR="002520AB" w:rsidRPr="002B5AA7" w:rsidRDefault="002520AB" w:rsidP="006C1747">
      <w:pPr>
        <w:pStyle w:val="ListParagraph"/>
        <w:numPr>
          <w:ilvl w:val="0"/>
          <w:numId w:val="15"/>
        </w:numPr>
        <w:spacing w:after="0" w:line="240" w:lineRule="auto"/>
        <w:jc w:val="both"/>
        <w:rPr>
          <w:rFonts w:cs="Arial"/>
        </w:rPr>
      </w:pPr>
      <w:r w:rsidRPr="002B5AA7">
        <w:rPr>
          <w:rFonts w:cs="Arial"/>
        </w:rPr>
        <w:t xml:space="preserve">Enable displaced persons to meet their basic needs through distribution of hygiene kits, Multi-Purpose Cash Assistance (MPCA) and/or other in-kind supplies. Hygiene promotion activities will be conducted alongside distribution of hygiene kits. </w:t>
      </w:r>
    </w:p>
    <w:p w14:paraId="6AA2A6A5" w14:textId="77777777" w:rsidR="002520AB" w:rsidRPr="002B5AA7" w:rsidRDefault="002520AB" w:rsidP="006C1747">
      <w:pPr>
        <w:pStyle w:val="ListParagraph"/>
        <w:numPr>
          <w:ilvl w:val="0"/>
          <w:numId w:val="15"/>
        </w:numPr>
        <w:spacing w:after="0" w:line="240" w:lineRule="auto"/>
        <w:jc w:val="both"/>
        <w:rPr>
          <w:rFonts w:cs="Arial"/>
        </w:rPr>
      </w:pPr>
      <w:r w:rsidRPr="002B5AA7">
        <w:rPr>
          <w:rFonts w:cs="Arial"/>
        </w:rPr>
        <w:t>Introduce e-vouchers as a modality to respond to the basic needs of newly displaced people in programme areas.</w:t>
      </w:r>
    </w:p>
    <w:p w14:paraId="7CDFF303" w14:textId="77777777" w:rsidR="002520AB" w:rsidRPr="002B5AA7" w:rsidRDefault="002520AB" w:rsidP="006C1747">
      <w:pPr>
        <w:pStyle w:val="ListParagraph"/>
        <w:numPr>
          <w:ilvl w:val="0"/>
          <w:numId w:val="15"/>
        </w:numPr>
        <w:spacing w:after="0" w:line="240" w:lineRule="auto"/>
        <w:jc w:val="both"/>
        <w:rPr>
          <w:rFonts w:cs="Arial"/>
        </w:rPr>
      </w:pPr>
      <w:r w:rsidRPr="002B5AA7">
        <w:rPr>
          <w:rFonts w:cs="Arial"/>
        </w:rPr>
        <w:t>Ensure community complaints and response mechanisms led by the local Water Units are in place to promote responsiveness to community needs, as an adjacent function to GOAL’s Community Complaints and Response Mechanism (CCRM).</w:t>
      </w:r>
    </w:p>
    <w:p w14:paraId="367AA996" w14:textId="77777777" w:rsidR="002520AB" w:rsidRPr="00607227" w:rsidRDefault="002520AB" w:rsidP="006C1747">
      <w:pPr>
        <w:pStyle w:val="ListParagraph"/>
        <w:numPr>
          <w:ilvl w:val="0"/>
          <w:numId w:val="15"/>
        </w:numPr>
        <w:spacing w:after="0" w:line="240" w:lineRule="auto"/>
        <w:jc w:val="both"/>
        <w:rPr>
          <w:rFonts w:cs="Arial"/>
        </w:rPr>
      </w:pPr>
      <w:r w:rsidRPr="002B5AA7">
        <w:rPr>
          <w:rFonts w:cs="Arial"/>
        </w:rPr>
        <w:t>Contribute to strengthened humanitarian coordination and advocacy through ongoing support to the NGO Forum</w:t>
      </w:r>
      <w:r>
        <w:rPr>
          <w:rFonts w:cs="Arial"/>
        </w:rPr>
        <w:t>.</w:t>
      </w:r>
    </w:p>
    <w:p w14:paraId="1AC89DC3" w14:textId="77777777" w:rsidR="002520AB" w:rsidRPr="002461CC" w:rsidRDefault="002520AB" w:rsidP="002520AB">
      <w:pPr>
        <w:spacing w:after="0" w:line="240" w:lineRule="auto"/>
        <w:jc w:val="both"/>
        <w:rPr>
          <w:rFonts w:cs="Arial"/>
        </w:rPr>
      </w:pPr>
    </w:p>
    <w:p w14:paraId="1D58F325" w14:textId="1B0605D2" w:rsidR="002520AB" w:rsidRPr="002461CC" w:rsidRDefault="002520AB" w:rsidP="002520AB">
      <w:pPr>
        <w:spacing w:after="0" w:line="240" w:lineRule="auto"/>
        <w:jc w:val="both"/>
        <w:rPr>
          <w:rFonts w:cs="Arial"/>
        </w:rPr>
      </w:pPr>
      <w:r w:rsidRPr="002461CC">
        <w:t xml:space="preserve">As part of the project strategy, </w:t>
      </w:r>
      <w:r>
        <w:t xml:space="preserve">these activities </w:t>
      </w:r>
      <w:r w:rsidRPr="002461CC">
        <w:t xml:space="preserve">are measured through a series of Outcome and Output indicators </w:t>
      </w:r>
      <w:r>
        <w:t>(see</w:t>
      </w:r>
      <w:r w:rsidRPr="002461CC">
        <w:t xml:space="preserve"> </w:t>
      </w:r>
      <w:r w:rsidRPr="003E3B98">
        <w:t xml:space="preserve">Annex </w:t>
      </w:r>
      <w:r w:rsidR="00BB1CE9">
        <w:t>2 to this ITT document</w:t>
      </w:r>
      <w:r>
        <w:t xml:space="preserve"> </w:t>
      </w:r>
      <w:r w:rsidRPr="003E3B98">
        <w:t xml:space="preserve">- </w:t>
      </w:r>
      <w:r w:rsidR="00253EE9">
        <w:t>WASH</w:t>
      </w:r>
      <w:r>
        <w:t xml:space="preserve"> </w:t>
      </w:r>
      <w:proofErr w:type="spellStart"/>
      <w:r w:rsidRPr="003E3B98">
        <w:t>Logfram</w:t>
      </w:r>
      <w:r>
        <w:t>e</w:t>
      </w:r>
      <w:proofErr w:type="spellEnd"/>
      <w:r>
        <w:t>)</w:t>
      </w:r>
      <w:r w:rsidRPr="002461CC">
        <w:t xml:space="preserve">. </w:t>
      </w:r>
    </w:p>
    <w:p w14:paraId="787499D8" w14:textId="77777777" w:rsidR="002520AB" w:rsidRPr="002461CC" w:rsidRDefault="002520AB" w:rsidP="002520AB">
      <w:pPr>
        <w:pStyle w:val="Heading2"/>
        <w:numPr>
          <w:ilvl w:val="0"/>
          <w:numId w:val="0"/>
        </w:numPr>
        <w:ind w:left="720"/>
      </w:pPr>
      <w:r>
        <w:t>2.2</w:t>
      </w:r>
      <w:r>
        <w:tab/>
        <w:t>Third Party Monitoring</w:t>
      </w:r>
      <w:r w:rsidRPr="002461CC">
        <w:t xml:space="preserve"> Purpose</w:t>
      </w:r>
    </w:p>
    <w:p w14:paraId="2C3EF7A5" w14:textId="77777777" w:rsidR="002520AB" w:rsidRDefault="002520AB" w:rsidP="002520AB">
      <w:r w:rsidRPr="002461CC">
        <w:t xml:space="preserve">The </w:t>
      </w:r>
      <w:r>
        <w:t xml:space="preserve">main </w:t>
      </w:r>
      <w:r w:rsidRPr="002461CC">
        <w:t xml:space="preserve">purpose </w:t>
      </w:r>
      <w:r>
        <w:t xml:space="preserve">of </w:t>
      </w:r>
      <w:proofErr w:type="gramStart"/>
      <w:r>
        <w:t>third party</w:t>
      </w:r>
      <w:proofErr w:type="gramEnd"/>
      <w:r>
        <w:t xml:space="preserve"> monitoring is to regularly </w:t>
      </w:r>
      <w:r w:rsidRPr="002461CC">
        <w:t>assess GOAL’s performance and delivery</w:t>
      </w:r>
      <w:r>
        <w:t xml:space="preserve"> against a set of specific indicators </w:t>
      </w:r>
      <w:r w:rsidRPr="002461CC">
        <w:rPr>
          <w:i/>
          <w:iCs/>
        </w:rPr>
        <w:t>at the outcome and output level</w:t>
      </w:r>
      <w:r>
        <w:rPr>
          <w:i/>
          <w:iCs/>
        </w:rPr>
        <w:t xml:space="preserve">. </w:t>
      </w:r>
      <w:r>
        <w:t xml:space="preserve">Third party monitoring data will be triangulated with GOAL’s internal monitoring data to evaluate whether GOAL’s WASH programme achieves the intended outcomes and outputs. </w:t>
      </w:r>
    </w:p>
    <w:p w14:paraId="06AF384E" w14:textId="77777777" w:rsidR="002520AB" w:rsidRPr="002461CC" w:rsidRDefault="002520AB" w:rsidP="002520AB">
      <w:pPr>
        <w:pStyle w:val="Heading2"/>
        <w:numPr>
          <w:ilvl w:val="0"/>
          <w:numId w:val="0"/>
        </w:numPr>
        <w:ind w:left="862" w:hanging="142"/>
      </w:pPr>
      <w:r>
        <w:t>2.3</w:t>
      </w:r>
      <w:r>
        <w:tab/>
        <w:t>Third Party Monitoring</w:t>
      </w:r>
      <w:r w:rsidRPr="002461CC">
        <w:t xml:space="preserve"> </w:t>
      </w:r>
      <w:r>
        <w:t>Geographic Scope</w:t>
      </w:r>
    </w:p>
    <w:p w14:paraId="0B0FC721" w14:textId="77777777" w:rsidR="002520AB" w:rsidRDefault="002520AB" w:rsidP="002520AB">
      <w:pPr>
        <w:spacing w:line="276" w:lineRule="auto"/>
        <w:jc w:val="both"/>
      </w:pPr>
    </w:p>
    <w:p w14:paraId="7756F8B4" w14:textId="2BCA83D6" w:rsidR="002520AB" w:rsidRDefault="002520AB" w:rsidP="002520AB">
      <w:r>
        <w:t xml:space="preserve">The TPM must have direct access to the following 9 sub-districts in </w:t>
      </w:r>
      <w:proofErr w:type="spellStart"/>
      <w:r>
        <w:t>Ariha</w:t>
      </w:r>
      <w:proofErr w:type="spellEnd"/>
      <w:r>
        <w:t>, Harim, Idleb and Jisr-Ash-</w:t>
      </w:r>
      <w:proofErr w:type="spellStart"/>
      <w:r w:rsidRPr="00BF28D0">
        <w:t>Shugur</w:t>
      </w:r>
      <w:proofErr w:type="spellEnd"/>
      <w:r w:rsidRPr="00BF28D0">
        <w:t xml:space="preserve"> districts</w:t>
      </w:r>
      <w:r w:rsidR="00297B30">
        <w:t xml:space="preserve"> and must conduct </w:t>
      </w:r>
      <w:r w:rsidR="00BB6901">
        <w:t>a minimum 1</w:t>
      </w:r>
      <w:r w:rsidR="00297B30">
        <w:t xml:space="preserve"> </w:t>
      </w:r>
      <w:r w:rsidR="00F21376">
        <w:t>visit per month to each sub-district</w:t>
      </w:r>
      <w:r w:rsidRPr="00BF28D0">
        <w:t>.</w:t>
      </w:r>
    </w:p>
    <w:tbl>
      <w:tblPr>
        <w:tblStyle w:val="TableGrid"/>
        <w:tblW w:w="9350" w:type="dxa"/>
        <w:tblLook w:val="04A0" w:firstRow="1" w:lastRow="0" w:firstColumn="1" w:lastColumn="0" w:noHBand="0" w:noVBand="1"/>
      </w:tblPr>
      <w:tblGrid>
        <w:gridCol w:w="1525"/>
        <w:gridCol w:w="1890"/>
        <w:gridCol w:w="5935"/>
      </w:tblGrid>
      <w:tr w:rsidR="002520AB" w14:paraId="548B0B70" w14:textId="77777777" w:rsidTr="005733C4">
        <w:trPr>
          <w:trHeight w:val="600"/>
        </w:trPr>
        <w:tc>
          <w:tcPr>
            <w:tcW w:w="1525" w:type="dxa"/>
            <w:noWrap/>
            <w:hideMark/>
          </w:tcPr>
          <w:p w14:paraId="5E9008AD" w14:textId="77777777" w:rsidR="002520AB" w:rsidRDefault="002520AB" w:rsidP="005733C4">
            <w:pPr>
              <w:jc w:val="center"/>
              <w:rPr>
                <w:b/>
                <w:bCs/>
                <w:color w:val="000000"/>
              </w:rPr>
            </w:pPr>
            <w:r>
              <w:rPr>
                <w:b/>
                <w:bCs/>
                <w:color w:val="000000"/>
              </w:rPr>
              <w:t>Governorate</w:t>
            </w:r>
          </w:p>
        </w:tc>
        <w:tc>
          <w:tcPr>
            <w:tcW w:w="1890" w:type="dxa"/>
            <w:noWrap/>
            <w:hideMark/>
          </w:tcPr>
          <w:p w14:paraId="56A9B548" w14:textId="77777777" w:rsidR="002520AB" w:rsidRDefault="002520AB" w:rsidP="005733C4">
            <w:pPr>
              <w:jc w:val="center"/>
              <w:rPr>
                <w:b/>
                <w:bCs/>
                <w:color w:val="000000"/>
              </w:rPr>
            </w:pPr>
            <w:r>
              <w:rPr>
                <w:b/>
                <w:bCs/>
                <w:color w:val="000000"/>
              </w:rPr>
              <w:t>District</w:t>
            </w:r>
          </w:p>
        </w:tc>
        <w:tc>
          <w:tcPr>
            <w:tcW w:w="5935" w:type="dxa"/>
            <w:noWrap/>
            <w:hideMark/>
          </w:tcPr>
          <w:p w14:paraId="479C5C3B" w14:textId="77777777" w:rsidR="002520AB" w:rsidRDefault="002520AB" w:rsidP="005733C4">
            <w:pPr>
              <w:jc w:val="center"/>
              <w:rPr>
                <w:b/>
                <w:bCs/>
                <w:color w:val="000000"/>
              </w:rPr>
            </w:pPr>
            <w:r>
              <w:rPr>
                <w:b/>
                <w:bCs/>
                <w:color w:val="000000"/>
              </w:rPr>
              <w:t>Sub District</w:t>
            </w:r>
          </w:p>
        </w:tc>
      </w:tr>
      <w:tr w:rsidR="002520AB" w14:paraId="50E904E5" w14:textId="77777777" w:rsidTr="005733C4">
        <w:trPr>
          <w:trHeight w:val="300"/>
        </w:trPr>
        <w:tc>
          <w:tcPr>
            <w:tcW w:w="1525" w:type="dxa"/>
            <w:noWrap/>
            <w:hideMark/>
          </w:tcPr>
          <w:p w14:paraId="7542B6E1" w14:textId="77777777" w:rsidR="002520AB" w:rsidRDefault="002520AB" w:rsidP="005733C4">
            <w:pPr>
              <w:rPr>
                <w:color w:val="000000"/>
              </w:rPr>
            </w:pPr>
            <w:r>
              <w:rPr>
                <w:color w:val="000000"/>
              </w:rPr>
              <w:t>Idleb</w:t>
            </w:r>
          </w:p>
        </w:tc>
        <w:tc>
          <w:tcPr>
            <w:tcW w:w="1890" w:type="dxa"/>
            <w:noWrap/>
            <w:hideMark/>
          </w:tcPr>
          <w:p w14:paraId="1B6EC4DC" w14:textId="77777777" w:rsidR="002520AB" w:rsidRDefault="002520AB" w:rsidP="005733C4">
            <w:pPr>
              <w:rPr>
                <w:color w:val="000000"/>
              </w:rPr>
            </w:pPr>
            <w:r>
              <w:rPr>
                <w:color w:val="000000"/>
              </w:rPr>
              <w:t>Harim</w:t>
            </w:r>
          </w:p>
        </w:tc>
        <w:tc>
          <w:tcPr>
            <w:tcW w:w="5935" w:type="dxa"/>
            <w:noWrap/>
            <w:hideMark/>
          </w:tcPr>
          <w:p w14:paraId="0382EDCA" w14:textId="77777777" w:rsidR="002520AB" w:rsidRDefault="002520AB" w:rsidP="005733C4">
            <w:pPr>
              <w:rPr>
                <w:color w:val="000000"/>
              </w:rPr>
            </w:pPr>
            <w:proofErr w:type="spellStart"/>
            <w:r>
              <w:rPr>
                <w:color w:val="000000"/>
              </w:rPr>
              <w:t>Kafr</w:t>
            </w:r>
            <w:proofErr w:type="spellEnd"/>
            <w:r>
              <w:rPr>
                <w:color w:val="000000"/>
              </w:rPr>
              <w:t xml:space="preserve"> </w:t>
            </w:r>
            <w:proofErr w:type="spellStart"/>
            <w:r>
              <w:rPr>
                <w:color w:val="000000"/>
              </w:rPr>
              <w:t>Takharim</w:t>
            </w:r>
            <w:proofErr w:type="spellEnd"/>
            <w:r>
              <w:rPr>
                <w:color w:val="000000"/>
              </w:rPr>
              <w:t xml:space="preserve">, </w:t>
            </w:r>
            <w:proofErr w:type="spellStart"/>
            <w:r>
              <w:rPr>
                <w:color w:val="000000"/>
              </w:rPr>
              <w:t>Salqin</w:t>
            </w:r>
            <w:proofErr w:type="spellEnd"/>
            <w:r>
              <w:rPr>
                <w:color w:val="000000"/>
              </w:rPr>
              <w:t xml:space="preserve">, </w:t>
            </w:r>
            <w:proofErr w:type="spellStart"/>
            <w:r>
              <w:rPr>
                <w:color w:val="000000"/>
              </w:rPr>
              <w:t>Armanaz</w:t>
            </w:r>
            <w:proofErr w:type="spellEnd"/>
            <w:r>
              <w:rPr>
                <w:color w:val="000000"/>
              </w:rPr>
              <w:t xml:space="preserve">, Harim, </w:t>
            </w:r>
            <w:proofErr w:type="spellStart"/>
            <w:r>
              <w:rPr>
                <w:color w:val="000000"/>
              </w:rPr>
              <w:t>Qourqeena</w:t>
            </w:r>
            <w:proofErr w:type="spellEnd"/>
            <w:r>
              <w:rPr>
                <w:color w:val="000000"/>
              </w:rPr>
              <w:t>.</w:t>
            </w:r>
          </w:p>
        </w:tc>
      </w:tr>
      <w:tr w:rsidR="002520AB" w14:paraId="4399DC79" w14:textId="77777777" w:rsidTr="005733C4">
        <w:trPr>
          <w:trHeight w:val="300"/>
        </w:trPr>
        <w:tc>
          <w:tcPr>
            <w:tcW w:w="1525" w:type="dxa"/>
            <w:noWrap/>
            <w:hideMark/>
          </w:tcPr>
          <w:p w14:paraId="166DACF8" w14:textId="77777777" w:rsidR="002520AB" w:rsidRDefault="002520AB" w:rsidP="005733C4">
            <w:pPr>
              <w:rPr>
                <w:color w:val="000000"/>
              </w:rPr>
            </w:pPr>
            <w:r>
              <w:rPr>
                <w:color w:val="000000"/>
              </w:rPr>
              <w:t>Idleb</w:t>
            </w:r>
          </w:p>
        </w:tc>
        <w:tc>
          <w:tcPr>
            <w:tcW w:w="1890" w:type="dxa"/>
            <w:noWrap/>
            <w:hideMark/>
          </w:tcPr>
          <w:p w14:paraId="08916F87" w14:textId="77777777" w:rsidR="002520AB" w:rsidRDefault="002520AB" w:rsidP="005733C4">
            <w:pPr>
              <w:rPr>
                <w:color w:val="000000"/>
              </w:rPr>
            </w:pPr>
            <w:proofErr w:type="spellStart"/>
            <w:r>
              <w:rPr>
                <w:color w:val="000000"/>
              </w:rPr>
              <w:t>Ariha</w:t>
            </w:r>
            <w:proofErr w:type="spellEnd"/>
          </w:p>
        </w:tc>
        <w:tc>
          <w:tcPr>
            <w:tcW w:w="5935" w:type="dxa"/>
            <w:noWrap/>
            <w:hideMark/>
          </w:tcPr>
          <w:p w14:paraId="4E7041D1" w14:textId="77777777" w:rsidR="002520AB" w:rsidRDefault="002520AB" w:rsidP="005733C4">
            <w:pPr>
              <w:rPr>
                <w:color w:val="000000"/>
              </w:rPr>
            </w:pPr>
            <w:proofErr w:type="spellStart"/>
            <w:r>
              <w:rPr>
                <w:color w:val="000000"/>
              </w:rPr>
              <w:t>Mhambal</w:t>
            </w:r>
            <w:proofErr w:type="spellEnd"/>
          </w:p>
        </w:tc>
      </w:tr>
      <w:tr w:rsidR="002520AB" w14:paraId="5A656039" w14:textId="77777777" w:rsidTr="005733C4">
        <w:trPr>
          <w:trHeight w:val="300"/>
        </w:trPr>
        <w:tc>
          <w:tcPr>
            <w:tcW w:w="1525" w:type="dxa"/>
            <w:noWrap/>
            <w:hideMark/>
          </w:tcPr>
          <w:p w14:paraId="00ABD6DE" w14:textId="77777777" w:rsidR="002520AB" w:rsidRDefault="002520AB" w:rsidP="005733C4">
            <w:pPr>
              <w:rPr>
                <w:color w:val="000000"/>
              </w:rPr>
            </w:pPr>
            <w:r>
              <w:rPr>
                <w:color w:val="000000"/>
              </w:rPr>
              <w:t>Idleb</w:t>
            </w:r>
          </w:p>
        </w:tc>
        <w:tc>
          <w:tcPr>
            <w:tcW w:w="1890" w:type="dxa"/>
            <w:noWrap/>
            <w:hideMark/>
          </w:tcPr>
          <w:p w14:paraId="5B5EAC02" w14:textId="77777777" w:rsidR="002520AB" w:rsidRDefault="002520AB" w:rsidP="005733C4">
            <w:pPr>
              <w:rPr>
                <w:color w:val="000000"/>
              </w:rPr>
            </w:pPr>
            <w:r>
              <w:rPr>
                <w:color w:val="000000"/>
              </w:rPr>
              <w:t>Jisr-Ash-</w:t>
            </w:r>
            <w:proofErr w:type="spellStart"/>
            <w:r>
              <w:rPr>
                <w:color w:val="000000"/>
              </w:rPr>
              <w:t>Shugur</w:t>
            </w:r>
            <w:proofErr w:type="spellEnd"/>
          </w:p>
        </w:tc>
        <w:tc>
          <w:tcPr>
            <w:tcW w:w="5935" w:type="dxa"/>
            <w:noWrap/>
            <w:hideMark/>
          </w:tcPr>
          <w:p w14:paraId="59F9ACC1" w14:textId="77777777" w:rsidR="002520AB" w:rsidRDefault="002520AB" w:rsidP="005733C4">
            <w:pPr>
              <w:rPr>
                <w:color w:val="000000"/>
              </w:rPr>
            </w:pPr>
            <w:proofErr w:type="spellStart"/>
            <w:r>
              <w:rPr>
                <w:color w:val="000000"/>
              </w:rPr>
              <w:t>Darkosh</w:t>
            </w:r>
            <w:proofErr w:type="spellEnd"/>
            <w:r>
              <w:rPr>
                <w:color w:val="000000"/>
              </w:rPr>
              <w:t>, Jisr-Ash-</w:t>
            </w:r>
            <w:proofErr w:type="spellStart"/>
            <w:r>
              <w:rPr>
                <w:color w:val="000000"/>
              </w:rPr>
              <w:t>Shugur</w:t>
            </w:r>
            <w:proofErr w:type="spellEnd"/>
          </w:p>
        </w:tc>
      </w:tr>
      <w:tr w:rsidR="002520AB" w14:paraId="38DF13D9" w14:textId="77777777" w:rsidTr="005733C4">
        <w:trPr>
          <w:trHeight w:val="300"/>
        </w:trPr>
        <w:tc>
          <w:tcPr>
            <w:tcW w:w="1525" w:type="dxa"/>
            <w:noWrap/>
            <w:hideMark/>
          </w:tcPr>
          <w:p w14:paraId="7E294B10" w14:textId="77777777" w:rsidR="002520AB" w:rsidRDefault="002520AB" w:rsidP="005733C4">
            <w:pPr>
              <w:rPr>
                <w:color w:val="000000"/>
              </w:rPr>
            </w:pPr>
            <w:r>
              <w:rPr>
                <w:color w:val="000000"/>
              </w:rPr>
              <w:t>Idleb</w:t>
            </w:r>
          </w:p>
        </w:tc>
        <w:tc>
          <w:tcPr>
            <w:tcW w:w="1890" w:type="dxa"/>
            <w:noWrap/>
            <w:hideMark/>
          </w:tcPr>
          <w:p w14:paraId="11319548" w14:textId="77777777" w:rsidR="002520AB" w:rsidRDefault="002520AB" w:rsidP="005733C4">
            <w:pPr>
              <w:rPr>
                <w:color w:val="000000"/>
              </w:rPr>
            </w:pPr>
            <w:r>
              <w:rPr>
                <w:color w:val="000000"/>
              </w:rPr>
              <w:t>Idleb</w:t>
            </w:r>
          </w:p>
        </w:tc>
        <w:tc>
          <w:tcPr>
            <w:tcW w:w="5935" w:type="dxa"/>
            <w:noWrap/>
            <w:hideMark/>
          </w:tcPr>
          <w:p w14:paraId="3638B75C" w14:textId="77777777" w:rsidR="002520AB" w:rsidRDefault="002520AB" w:rsidP="005733C4">
            <w:pPr>
              <w:rPr>
                <w:color w:val="000000"/>
              </w:rPr>
            </w:pPr>
            <w:r>
              <w:rPr>
                <w:color w:val="000000"/>
              </w:rPr>
              <w:t>Idleb</w:t>
            </w:r>
          </w:p>
        </w:tc>
      </w:tr>
    </w:tbl>
    <w:p w14:paraId="610933FC" w14:textId="77777777" w:rsidR="002520AB" w:rsidRDefault="002520AB" w:rsidP="002520AB">
      <w:pPr>
        <w:spacing w:line="276" w:lineRule="auto"/>
        <w:jc w:val="both"/>
      </w:pPr>
    </w:p>
    <w:p w14:paraId="391C47AE" w14:textId="5A3EAC35" w:rsidR="002520AB" w:rsidRDefault="002520AB" w:rsidP="002520AB">
      <w:r>
        <w:t xml:space="preserve">Towns and villages within the scope of GOAL’s </w:t>
      </w:r>
      <w:r w:rsidR="00B53EDA">
        <w:t>WASH</w:t>
      </w:r>
      <w:r>
        <w:t xml:space="preserve"> programme to be monitored by the TPM will be agreed with GOAL’s Monitoring, Evaluation and Learning Coordinator prior to the start of monitoring activities. Below is the total number of villages served by the programme that will fall within the geographic scope for third party monitoring. </w:t>
      </w:r>
    </w:p>
    <w:p w14:paraId="0CF69EBA" w14:textId="77777777" w:rsidR="002520AB" w:rsidRDefault="002520AB" w:rsidP="002520AB"/>
    <w:tbl>
      <w:tblPr>
        <w:tblStyle w:val="TableGrid"/>
        <w:tblW w:w="0" w:type="auto"/>
        <w:jc w:val="center"/>
        <w:tblLook w:val="04A0" w:firstRow="1" w:lastRow="0" w:firstColumn="1" w:lastColumn="0" w:noHBand="0" w:noVBand="1"/>
      </w:tblPr>
      <w:tblGrid>
        <w:gridCol w:w="1525"/>
        <w:gridCol w:w="1800"/>
        <w:gridCol w:w="2520"/>
        <w:gridCol w:w="2970"/>
      </w:tblGrid>
      <w:tr w:rsidR="002520AB" w:rsidRPr="007F1F24" w14:paraId="4A05F88E" w14:textId="77777777" w:rsidTr="005733C4">
        <w:trPr>
          <w:jc w:val="center"/>
        </w:trPr>
        <w:tc>
          <w:tcPr>
            <w:tcW w:w="1525" w:type="dxa"/>
            <w:shd w:val="clear" w:color="auto" w:fill="auto"/>
          </w:tcPr>
          <w:p w14:paraId="6C34081B" w14:textId="77777777" w:rsidR="002520AB" w:rsidRPr="007F1F24" w:rsidRDefault="002520AB" w:rsidP="005733C4">
            <w:pPr>
              <w:jc w:val="center"/>
              <w:rPr>
                <w:rFonts w:ascii="Calibri" w:hAnsi="Calibri"/>
                <w:b/>
                <w:bCs/>
                <w:lang w:val="en-US"/>
              </w:rPr>
            </w:pPr>
            <w:r w:rsidRPr="007F1F24">
              <w:rPr>
                <w:rFonts w:ascii="Calibri" w:hAnsi="Calibri"/>
                <w:b/>
                <w:bCs/>
                <w:lang w:val="en-US"/>
              </w:rPr>
              <w:t>District</w:t>
            </w:r>
          </w:p>
        </w:tc>
        <w:tc>
          <w:tcPr>
            <w:tcW w:w="1800" w:type="dxa"/>
            <w:shd w:val="clear" w:color="auto" w:fill="auto"/>
          </w:tcPr>
          <w:p w14:paraId="2327D90A" w14:textId="77777777" w:rsidR="002520AB" w:rsidRPr="007F1F24" w:rsidRDefault="002520AB" w:rsidP="005733C4">
            <w:pPr>
              <w:jc w:val="center"/>
              <w:rPr>
                <w:rFonts w:ascii="Calibri" w:hAnsi="Calibri"/>
                <w:b/>
                <w:bCs/>
              </w:rPr>
            </w:pPr>
            <w:r w:rsidRPr="007F1F24">
              <w:rPr>
                <w:rFonts w:ascii="Calibri" w:hAnsi="Calibri"/>
                <w:b/>
                <w:bCs/>
              </w:rPr>
              <w:t>Sub-district</w:t>
            </w:r>
          </w:p>
        </w:tc>
        <w:tc>
          <w:tcPr>
            <w:tcW w:w="2520" w:type="dxa"/>
          </w:tcPr>
          <w:p w14:paraId="4ABE1765" w14:textId="77777777" w:rsidR="002520AB" w:rsidRPr="007F1F24" w:rsidRDefault="002520AB" w:rsidP="005733C4">
            <w:pPr>
              <w:jc w:val="center"/>
              <w:rPr>
                <w:rFonts w:ascii="Calibri" w:hAnsi="Calibri"/>
                <w:b/>
                <w:bCs/>
              </w:rPr>
            </w:pPr>
            <w:r>
              <w:rPr>
                <w:rFonts w:ascii="Calibri" w:hAnsi="Calibri"/>
                <w:b/>
                <w:bCs/>
              </w:rPr>
              <w:t>Total number of villages by sub-district</w:t>
            </w:r>
          </w:p>
        </w:tc>
        <w:tc>
          <w:tcPr>
            <w:tcW w:w="2970" w:type="dxa"/>
            <w:shd w:val="clear" w:color="auto" w:fill="auto"/>
          </w:tcPr>
          <w:p w14:paraId="79945175" w14:textId="77777777" w:rsidR="002520AB" w:rsidRPr="007F1F24" w:rsidRDefault="002520AB" w:rsidP="005733C4">
            <w:pPr>
              <w:jc w:val="center"/>
              <w:rPr>
                <w:rFonts w:ascii="Calibri" w:hAnsi="Calibri"/>
                <w:b/>
                <w:bCs/>
              </w:rPr>
            </w:pPr>
            <w:r w:rsidRPr="007F1F24">
              <w:rPr>
                <w:rFonts w:ascii="Calibri" w:hAnsi="Calibri"/>
                <w:b/>
                <w:bCs/>
              </w:rPr>
              <w:t>Total</w:t>
            </w:r>
            <w:r>
              <w:rPr>
                <w:rFonts w:ascii="Calibri" w:hAnsi="Calibri"/>
                <w:b/>
                <w:bCs/>
              </w:rPr>
              <w:t xml:space="preserve"> number of villages by d</w:t>
            </w:r>
            <w:r w:rsidRPr="007F1F24">
              <w:rPr>
                <w:rFonts w:ascii="Calibri" w:hAnsi="Calibri"/>
                <w:b/>
                <w:bCs/>
              </w:rPr>
              <w:t>istrict</w:t>
            </w:r>
          </w:p>
        </w:tc>
      </w:tr>
      <w:tr w:rsidR="002520AB" w:rsidRPr="007F1F24" w14:paraId="01261F64" w14:textId="77777777" w:rsidTr="005733C4">
        <w:trPr>
          <w:jc w:val="center"/>
        </w:trPr>
        <w:tc>
          <w:tcPr>
            <w:tcW w:w="1525" w:type="dxa"/>
          </w:tcPr>
          <w:p w14:paraId="621D2D96" w14:textId="77777777" w:rsidR="002520AB" w:rsidRPr="008B5D7D" w:rsidRDefault="002520AB" w:rsidP="005733C4">
            <w:pPr>
              <w:rPr>
                <w:rFonts w:ascii="Calibri" w:hAnsi="Calibri"/>
                <w:b/>
                <w:bCs/>
                <w:color w:val="000000"/>
              </w:rPr>
            </w:pPr>
            <w:proofErr w:type="spellStart"/>
            <w:r w:rsidRPr="008B5D7D">
              <w:rPr>
                <w:rFonts w:ascii="Calibri" w:hAnsi="Calibri"/>
                <w:b/>
                <w:bCs/>
                <w:color w:val="000000"/>
              </w:rPr>
              <w:t>Ariha</w:t>
            </w:r>
            <w:proofErr w:type="spellEnd"/>
          </w:p>
        </w:tc>
        <w:tc>
          <w:tcPr>
            <w:tcW w:w="1800" w:type="dxa"/>
            <w:vAlign w:val="bottom"/>
          </w:tcPr>
          <w:p w14:paraId="146AB0B5" w14:textId="77777777" w:rsidR="002520AB" w:rsidRPr="007F1F24" w:rsidRDefault="002520AB" w:rsidP="005733C4">
            <w:pPr>
              <w:rPr>
                <w:rFonts w:ascii="Calibri" w:hAnsi="Calibri"/>
                <w:color w:val="000000"/>
              </w:rPr>
            </w:pPr>
            <w:proofErr w:type="spellStart"/>
            <w:r w:rsidRPr="007F1F24">
              <w:rPr>
                <w:rFonts w:ascii="Calibri" w:hAnsi="Calibri"/>
                <w:color w:val="000000"/>
              </w:rPr>
              <w:t>Mhambal</w:t>
            </w:r>
            <w:proofErr w:type="spellEnd"/>
          </w:p>
        </w:tc>
        <w:tc>
          <w:tcPr>
            <w:tcW w:w="2520" w:type="dxa"/>
          </w:tcPr>
          <w:p w14:paraId="5C09C1BB" w14:textId="77777777" w:rsidR="002520AB" w:rsidRPr="008B5D7D" w:rsidRDefault="002520AB" w:rsidP="005733C4">
            <w:pPr>
              <w:jc w:val="right"/>
              <w:rPr>
                <w:rFonts w:ascii="Calibri" w:hAnsi="Calibri"/>
                <w:color w:val="000000"/>
              </w:rPr>
            </w:pPr>
            <w:r>
              <w:rPr>
                <w:rFonts w:ascii="Calibri" w:hAnsi="Calibri"/>
                <w:color w:val="000000"/>
              </w:rPr>
              <w:t>4</w:t>
            </w:r>
          </w:p>
        </w:tc>
        <w:tc>
          <w:tcPr>
            <w:tcW w:w="2970" w:type="dxa"/>
            <w:vAlign w:val="center"/>
          </w:tcPr>
          <w:p w14:paraId="7D5A02B0" w14:textId="77777777" w:rsidR="002520AB" w:rsidRPr="008B5D7D" w:rsidRDefault="002520AB" w:rsidP="005733C4">
            <w:pPr>
              <w:jc w:val="right"/>
              <w:rPr>
                <w:rFonts w:ascii="Calibri" w:hAnsi="Calibri"/>
                <w:b/>
                <w:bCs/>
                <w:color w:val="000000"/>
                <w:rtl/>
                <w:lang w:bidi="ar-KW"/>
              </w:rPr>
            </w:pPr>
            <w:r>
              <w:rPr>
                <w:rFonts w:ascii="Calibri" w:hAnsi="Calibri"/>
                <w:b/>
                <w:bCs/>
                <w:color w:val="000000"/>
              </w:rPr>
              <w:t>4</w:t>
            </w:r>
          </w:p>
        </w:tc>
      </w:tr>
      <w:tr w:rsidR="002520AB" w:rsidRPr="007F1F24" w14:paraId="431DA94E" w14:textId="77777777" w:rsidTr="005733C4">
        <w:trPr>
          <w:jc w:val="center"/>
        </w:trPr>
        <w:tc>
          <w:tcPr>
            <w:tcW w:w="1525" w:type="dxa"/>
            <w:vMerge w:val="restart"/>
          </w:tcPr>
          <w:p w14:paraId="2E8EDFC6" w14:textId="77777777" w:rsidR="002520AB" w:rsidRPr="008B5D7D" w:rsidRDefault="002520AB" w:rsidP="005733C4">
            <w:pPr>
              <w:rPr>
                <w:rFonts w:ascii="Calibri" w:hAnsi="Calibri"/>
                <w:b/>
                <w:bCs/>
                <w:color w:val="000000"/>
              </w:rPr>
            </w:pPr>
            <w:r w:rsidRPr="008B5D7D">
              <w:rPr>
                <w:rFonts w:ascii="Calibri" w:hAnsi="Calibri"/>
                <w:b/>
                <w:bCs/>
                <w:color w:val="000000"/>
              </w:rPr>
              <w:t>Harim</w:t>
            </w:r>
          </w:p>
        </w:tc>
        <w:tc>
          <w:tcPr>
            <w:tcW w:w="1800" w:type="dxa"/>
            <w:vAlign w:val="bottom"/>
          </w:tcPr>
          <w:p w14:paraId="3A2B7B5C" w14:textId="77777777" w:rsidR="002520AB" w:rsidRPr="007F1F24" w:rsidRDefault="002520AB" w:rsidP="005733C4">
            <w:pPr>
              <w:rPr>
                <w:rFonts w:ascii="Calibri" w:hAnsi="Calibri"/>
                <w:color w:val="000000"/>
              </w:rPr>
            </w:pPr>
            <w:proofErr w:type="spellStart"/>
            <w:r w:rsidRPr="007F1F24">
              <w:rPr>
                <w:rFonts w:ascii="Calibri" w:hAnsi="Calibri"/>
                <w:color w:val="000000"/>
              </w:rPr>
              <w:t>Armanaz</w:t>
            </w:r>
            <w:proofErr w:type="spellEnd"/>
          </w:p>
        </w:tc>
        <w:tc>
          <w:tcPr>
            <w:tcW w:w="2520" w:type="dxa"/>
          </w:tcPr>
          <w:p w14:paraId="312841E4" w14:textId="77777777" w:rsidR="002520AB" w:rsidRPr="008B5D7D" w:rsidRDefault="002520AB" w:rsidP="005733C4">
            <w:pPr>
              <w:jc w:val="right"/>
              <w:rPr>
                <w:rFonts w:ascii="Calibri" w:hAnsi="Calibri"/>
                <w:color w:val="000000"/>
              </w:rPr>
            </w:pPr>
            <w:r>
              <w:rPr>
                <w:rFonts w:ascii="Calibri" w:hAnsi="Calibri" w:hint="cs"/>
                <w:color w:val="000000"/>
                <w:rtl/>
              </w:rPr>
              <w:t>8</w:t>
            </w:r>
          </w:p>
        </w:tc>
        <w:tc>
          <w:tcPr>
            <w:tcW w:w="2970" w:type="dxa"/>
            <w:vMerge w:val="restart"/>
            <w:vAlign w:val="center"/>
          </w:tcPr>
          <w:p w14:paraId="7074924E" w14:textId="77777777" w:rsidR="002520AB" w:rsidRPr="008B5D7D" w:rsidRDefault="002520AB" w:rsidP="005733C4">
            <w:pPr>
              <w:jc w:val="right"/>
              <w:rPr>
                <w:rFonts w:ascii="Calibri" w:hAnsi="Calibri"/>
                <w:b/>
                <w:bCs/>
                <w:color w:val="000000"/>
              </w:rPr>
            </w:pPr>
            <w:r>
              <w:rPr>
                <w:rFonts w:ascii="Calibri" w:hAnsi="Calibri"/>
                <w:b/>
                <w:bCs/>
                <w:color w:val="000000"/>
              </w:rPr>
              <w:t>61</w:t>
            </w:r>
          </w:p>
        </w:tc>
      </w:tr>
      <w:tr w:rsidR="002520AB" w:rsidRPr="007F1F24" w14:paraId="236BB9A7" w14:textId="77777777" w:rsidTr="005733C4">
        <w:trPr>
          <w:jc w:val="center"/>
        </w:trPr>
        <w:tc>
          <w:tcPr>
            <w:tcW w:w="1525" w:type="dxa"/>
            <w:vMerge/>
          </w:tcPr>
          <w:p w14:paraId="63F4EF9F" w14:textId="77777777" w:rsidR="002520AB" w:rsidRPr="008B5D7D" w:rsidRDefault="002520AB" w:rsidP="005733C4">
            <w:pPr>
              <w:rPr>
                <w:rFonts w:ascii="Calibri" w:hAnsi="Calibri"/>
                <w:b/>
                <w:bCs/>
                <w:color w:val="000000"/>
              </w:rPr>
            </w:pPr>
          </w:p>
        </w:tc>
        <w:tc>
          <w:tcPr>
            <w:tcW w:w="1800" w:type="dxa"/>
            <w:vAlign w:val="bottom"/>
          </w:tcPr>
          <w:p w14:paraId="4699A23E" w14:textId="77777777" w:rsidR="002520AB" w:rsidRPr="007F1F24" w:rsidRDefault="002520AB" w:rsidP="005733C4">
            <w:pPr>
              <w:rPr>
                <w:rFonts w:ascii="Calibri" w:hAnsi="Calibri"/>
                <w:color w:val="000000"/>
              </w:rPr>
            </w:pPr>
            <w:r w:rsidRPr="007F1F24">
              <w:rPr>
                <w:rFonts w:ascii="Calibri" w:hAnsi="Calibri"/>
                <w:color w:val="000000"/>
              </w:rPr>
              <w:t>Harim</w:t>
            </w:r>
          </w:p>
        </w:tc>
        <w:tc>
          <w:tcPr>
            <w:tcW w:w="2520" w:type="dxa"/>
          </w:tcPr>
          <w:p w14:paraId="0EF20B8E" w14:textId="77777777" w:rsidR="002520AB" w:rsidRPr="00C56AC1" w:rsidRDefault="002520AB" w:rsidP="005733C4">
            <w:pPr>
              <w:jc w:val="right"/>
              <w:rPr>
                <w:rFonts w:ascii="Calibri" w:hAnsi="Calibri"/>
                <w:color w:val="000000"/>
                <w:lang w:val="en-US"/>
              </w:rPr>
            </w:pPr>
            <w:r>
              <w:rPr>
                <w:rFonts w:ascii="Calibri" w:hAnsi="Calibri" w:hint="cs"/>
                <w:color w:val="000000"/>
                <w:rtl/>
              </w:rPr>
              <w:t>4</w:t>
            </w:r>
          </w:p>
        </w:tc>
        <w:tc>
          <w:tcPr>
            <w:tcW w:w="2970" w:type="dxa"/>
            <w:vMerge/>
            <w:vAlign w:val="center"/>
          </w:tcPr>
          <w:p w14:paraId="76B1F0B1" w14:textId="77777777" w:rsidR="002520AB" w:rsidRPr="008B5D7D" w:rsidRDefault="002520AB" w:rsidP="005733C4">
            <w:pPr>
              <w:jc w:val="right"/>
              <w:rPr>
                <w:rFonts w:ascii="Calibri" w:hAnsi="Calibri"/>
                <w:b/>
                <w:bCs/>
                <w:color w:val="000000"/>
              </w:rPr>
            </w:pPr>
          </w:p>
        </w:tc>
      </w:tr>
      <w:tr w:rsidR="002520AB" w:rsidRPr="007F1F24" w14:paraId="763357BD" w14:textId="77777777" w:rsidTr="005733C4">
        <w:trPr>
          <w:jc w:val="center"/>
        </w:trPr>
        <w:tc>
          <w:tcPr>
            <w:tcW w:w="1525" w:type="dxa"/>
            <w:vMerge/>
          </w:tcPr>
          <w:p w14:paraId="76BDFF2D" w14:textId="77777777" w:rsidR="002520AB" w:rsidRPr="008B5D7D" w:rsidRDefault="002520AB" w:rsidP="005733C4">
            <w:pPr>
              <w:rPr>
                <w:b/>
                <w:bCs/>
              </w:rPr>
            </w:pPr>
          </w:p>
        </w:tc>
        <w:tc>
          <w:tcPr>
            <w:tcW w:w="1800" w:type="dxa"/>
            <w:vAlign w:val="bottom"/>
          </w:tcPr>
          <w:p w14:paraId="71F3546F" w14:textId="77777777" w:rsidR="002520AB" w:rsidRPr="007F1F24" w:rsidRDefault="002520AB" w:rsidP="005733C4">
            <w:pPr>
              <w:rPr>
                <w:rFonts w:ascii="Calibri" w:hAnsi="Calibri"/>
                <w:color w:val="000000"/>
              </w:rPr>
            </w:pPr>
            <w:proofErr w:type="spellStart"/>
            <w:r w:rsidRPr="007F1F24">
              <w:rPr>
                <w:rFonts w:ascii="Calibri" w:hAnsi="Calibri"/>
                <w:color w:val="000000"/>
              </w:rPr>
              <w:t>Kafr</w:t>
            </w:r>
            <w:proofErr w:type="spellEnd"/>
            <w:r w:rsidRPr="007F1F24">
              <w:rPr>
                <w:rFonts w:ascii="Calibri" w:hAnsi="Calibri"/>
                <w:color w:val="000000"/>
              </w:rPr>
              <w:t xml:space="preserve"> </w:t>
            </w:r>
            <w:proofErr w:type="spellStart"/>
            <w:r w:rsidRPr="007F1F24">
              <w:rPr>
                <w:rFonts w:ascii="Calibri" w:hAnsi="Calibri"/>
                <w:color w:val="000000"/>
              </w:rPr>
              <w:t>Takharim</w:t>
            </w:r>
            <w:proofErr w:type="spellEnd"/>
          </w:p>
        </w:tc>
        <w:tc>
          <w:tcPr>
            <w:tcW w:w="2520" w:type="dxa"/>
          </w:tcPr>
          <w:p w14:paraId="1EFB2687" w14:textId="77777777" w:rsidR="002520AB" w:rsidRPr="008B5D7D" w:rsidRDefault="002520AB" w:rsidP="005733C4">
            <w:pPr>
              <w:jc w:val="right"/>
              <w:rPr>
                <w:rFonts w:ascii="Calibri" w:hAnsi="Calibri"/>
                <w:color w:val="000000"/>
              </w:rPr>
            </w:pPr>
            <w:r>
              <w:rPr>
                <w:rFonts w:ascii="Calibri" w:hAnsi="Calibri"/>
                <w:color w:val="000000"/>
              </w:rPr>
              <w:t>8</w:t>
            </w:r>
          </w:p>
        </w:tc>
        <w:tc>
          <w:tcPr>
            <w:tcW w:w="2970" w:type="dxa"/>
            <w:vMerge/>
            <w:vAlign w:val="center"/>
          </w:tcPr>
          <w:p w14:paraId="2401DACB" w14:textId="77777777" w:rsidR="002520AB" w:rsidRPr="008B5D7D" w:rsidRDefault="002520AB" w:rsidP="005733C4">
            <w:pPr>
              <w:jc w:val="right"/>
              <w:rPr>
                <w:rFonts w:ascii="Calibri" w:hAnsi="Calibri"/>
                <w:b/>
                <w:bCs/>
                <w:color w:val="000000"/>
              </w:rPr>
            </w:pPr>
          </w:p>
        </w:tc>
      </w:tr>
      <w:tr w:rsidR="002520AB" w:rsidRPr="007F1F24" w14:paraId="464F0FEA" w14:textId="77777777" w:rsidTr="005733C4">
        <w:trPr>
          <w:jc w:val="center"/>
        </w:trPr>
        <w:tc>
          <w:tcPr>
            <w:tcW w:w="1525" w:type="dxa"/>
            <w:vMerge/>
          </w:tcPr>
          <w:p w14:paraId="2AB9DE21" w14:textId="77777777" w:rsidR="002520AB" w:rsidRPr="008B5D7D" w:rsidRDefault="002520AB" w:rsidP="005733C4">
            <w:pPr>
              <w:rPr>
                <w:b/>
                <w:bCs/>
              </w:rPr>
            </w:pPr>
          </w:p>
        </w:tc>
        <w:tc>
          <w:tcPr>
            <w:tcW w:w="1800" w:type="dxa"/>
            <w:vAlign w:val="bottom"/>
          </w:tcPr>
          <w:p w14:paraId="378B6431" w14:textId="77777777" w:rsidR="002520AB" w:rsidRPr="007F1F24" w:rsidRDefault="002520AB" w:rsidP="005733C4">
            <w:pPr>
              <w:rPr>
                <w:rFonts w:ascii="Calibri" w:hAnsi="Calibri"/>
                <w:color w:val="000000"/>
              </w:rPr>
            </w:pPr>
            <w:proofErr w:type="spellStart"/>
            <w:r w:rsidRPr="007F1F24">
              <w:rPr>
                <w:rFonts w:ascii="Calibri" w:hAnsi="Calibri"/>
                <w:color w:val="000000"/>
              </w:rPr>
              <w:t>Qourqeena</w:t>
            </w:r>
            <w:proofErr w:type="spellEnd"/>
          </w:p>
        </w:tc>
        <w:tc>
          <w:tcPr>
            <w:tcW w:w="2520" w:type="dxa"/>
          </w:tcPr>
          <w:p w14:paraId="798F7B39" w14:textId="77777777" w:rsidR="002520AB" w:rsidRPr="008B5D7D" w:rsidRDefault="002520AB" w:rsidP="005733C4">
            <w:pPr>
              <w:jc w:val="right"/>
              <w:rPr>
                <w:rFonts w:ascii="Calibri" w:hAnsi="Calibri"/>
                <w:color w:val="000000"/>
              </w:rPr>
            </w:pPr>
            <w:r>
              <w:rPr>
                <w:rFonts w:ascii="Calibri" w:hAnsi="Calibri"/>
                <w:color w:val="000000"/>
              </w:rPr>
              <w:t>14</w:t>
            </w:r>
          </w:p>
        </w:tc>
        <w:tc>
          <w:tcPr>
            <w:tcW w:w="2970" w:type="dxa"/>
            <w:vMerge/>
            <w:vAlign w:val="center"/>
          </w:tcPr>
          <w:p w14:paraId="1077283B" w14:textId="77777777" w:rsidR="002520AB" w:rsidRPr="008B5D7D" w:rsidRDefault="002520AB" w:rsidP="005733C4">
            <w:pPr>
              <w:jc w:val="right"/>
              <w:rPr>
                <w:rFonts w:ascii="Calibri" w:hAnsi="Calibri"/>
                <w:b/>
                <w:bCs/>
                <w:color w:val="000000"/>
              </w:rPr>
            </w:pPr>
          </w:p>
        </w:tc>
      </w:tr>
      <w:tr w:rsidR="002520AB" w:rsidRPr="007F1F24" w14:paraId="39D71E88" w14:textId="77777777" w:rsidTr="005733C4">
        <w:trPr>
          <w:jc w:val="center"/>
        </w:trPr>
        <w:tc>
          <w:tcPr>
            <w:tcW w:w="1525" w:type="dxa"/>
            <w:vMerge/>
          </w:tcPr>
          <w:p w14:paraId="62224B7D" w14:textId="77777777" w:rsidR="002520AB" w:rsidRPr="008B5D7D" w:rsidRDefault="002520AB" w:rsidP="005733C4">
            <w:pPr>
              <w:rPr>
                <w:b/>
                <w:bCs/>
              </w:rPr>
            </w:pPr>
          </w:p>
        </w:tc>
        <w:tc>
          <w:tcPr>
            <w:tcW w:w="1800" w:type="dxa"/>
            <w:vAlign w:val="bottom"/>
          </w:tcPr>
          <w:p w14:paraId="58B6DF30" w14:textId="77777777" w:rsidR="002520AB" w:rsidRPr="007F1F24" w:rsidRDefault="002520AB" w:rsidP="005733C4">
            <w:pPr>
              <w:rPr>
                <w:rFonts w:ascii="Calibri" w:hAnsi="Calibri"/>
                <w:color w:val="000000"/>
              </w:rPr>
            </w:pPr>
            <w:proofErr w:type="spellStart"/>
            <w:r w:rsidRPr="007F1F24">
              <w:rPr>
                <w:rFonts w:ascii="Calibri" w:hAnsi="Calibri"/>
                <w:color w:val="000000"/>
              </w:rPr>
              <w:t>Salqin</w:t>
            </w:r>
            <w:proofErr w:type="spellEnd"/>
          </w:p>
        </w:tc>
        <w:tc>
          <w:tcPr>
            <w:tcW w:w="2520" w:type="dxa"/>
          </w:tcPr>
          <w:p w14:paraId="7A9D1A09" w14:textId="77777777" w:rsidR="002520AB" w:rsidRPr="008B5D7D" w:rsidRDefault="002520AB" w:rsidP="005733C4">
            <w:pPr>
              <w:jc w:val="right"/>
              <w:rPr>
                <w:rFonts w:ascii="Calibri" w:hAnsi="Calibri"/>
                <w:color w:val="000000"/>
              </w:rPr>
            </w:pPr>
            <w:r>
              <w:rPr>
                <w:rFonts w:ascii="Calibri" w:hAnsi="Calibri"/>
                <w:color w:val="000000"/>
              </w:rPr>
              <w:t>27</w:t>
            </w:r>
          </w:p>
        </w:tc>
        <w:tc>
          <w:tcPr>
            <w:tcW w:w="2970" w:type="dxa"/>
            <w:vMerge/>
            <w:vAlign w:val="center"/>
          </w:tcPr>
          <w:p w14:paraId="77FCD728" w14:textId="77777777" w:rsidR="002520AB" w:rsidRPr="008B5D7D" w:rsidRDefault="002520AB" w:rsidP="005733C4">
            <w:pPr>
              <w:jc w:val="right"/>
              <w:rPr>
                <w:rFonts w:ascii="Calibri" w:hAnsi="Calibri"/>
                <w:b/>
                <w:bCs/>
                <w:color w:val="000000"/>
              </w:rPr>
            </w:pPr>
          </w:p>
        </w:tc>
      </w:tr>
      <w:tr w:rsidR="002520AB" w:rsidRPr="007F1F24" w14:paraId="3A61494E" w14:textId="77777777" w:rsidTr="005733C4">
        <w:trPr>
          <w:jc w:val="center"/>
        </w:trPr>
        <w:tc>
          <w:tcPr>
            <w:tcW w:w="1525" w:type="dxa"/>
          </w:tcPr>
          <w:p w14:paraId="0CBB0AC5" w14:textId="77777777" w:rsidR="002520AB" w:rsidRPr="008B5D7D" w:rsidRDefault="002520AB" w:rsidP="005733C4">
            <w:pPr>
              <w:rPr>
                <w:rFonts w:ascii="Calibri" w:hAnsi="Calibri"/>
                <w:b/>
                <w:bCs/>
                <w:color w:val="000000"/>
              </w:rPr>
            </w:pPr>
            <w:r w:rsidRPr="008B5D7D">
              <w:rPr>
                <w:rFonts w:ascii="Calibri" w:hAnsi="Calibri"/>
                <w:b/>
                <w:bCs/>
                <w:color w:val="000000"/>
              </w:rPr>
              <w:t>Idleb</w:t>
            </w:r>
          </w:p>
        </w:tc>
        <w:tc>
          <w:tcPr>
            <w:tcW w:w="1800" w:type="dxa"/>
            <w:vAlign w:val="bottom"/>
          </w:tcPr>
          <w:p w14:paraId="7E98E65A" w14:textId="77777777" w:rsidR="002520AB" w:rsidRPr="007F1F24" w:rsidRDefault="002520AB" w:rsidP="005733C4">
            <w:pPr>
              <w:rPr>
                <w:rFonts w:ascii="Calibri" w:hAnsi="Calibri"/>
                <w:color w:val="000000"/>
              </w:rPr>
            </w:pPr>
            <w:r w:rsidRPr="007F1F24">
              <w:rPr>
                <w:rFonts w:ascii="Calibri" w:hAnsi="Calibri"/>
                <w:color w:val="000000"/>
              </w:rPr>
              <w:t>Idleb</w:t>
            </w:r>
          </w:p>
        </w:tc>
        <w:tc>
          <w:tcPr>
            <w:tcW w:w="2520" w:type="dxa"/>
          </w:tcPr>
          <w:p w14:paraId="4ACA1324" w14:textId="77777777" w:rsidR="002520AB" w:rsidRPr="008B5D7D" w:rsidRDefault="002520AB" w:rsidP="005733C4">
            <w:pPr>
              <w:jc w:val="right"/>
              <w:rPr>
                <w:rFonts w:ascii="Calibri" w:hAnsi="Calibri"/>
                <w:color w:val="000000"/>
              </w:rPr>
            </w:pPr>
            <w:r>
              <w:rPr>
                <w:rFonts w:ascii="Calibri" w:hAnsi="Calibri" w:hint="cs"/>
                <w:color w:val="000000"/>
                <w:rtl/>
              </w:rPr>
              <w:t>5</w:t>
            </w:r>
          </w:p>
        </w:tc>
        <w:tc>
          <w:tcPr>
            <w:tcW w:w="2970" w:type="dxa"/>
            <w:vAlign w:val="center"/>
          </w:tcPr>
          <w:p w14:paraId="454D1D13" w14:textId="77777777" w:rsidR="002520AB" w:rsidRPr="008B5D7D" w:rsidRDefault="002520AB" w:rsidP="005733C4">
            <w:pPr>
              <w:jc w:val="right"/>
              <w:rPr>
                <w:rFonts w:ascii="Calibri" w:hAnsi="Calibri"/>
                <w:b/>
                <w:bCs/>
                <w:color w:val="000000"/>
              </w:rPr>
            </w:pPr>
            <w:r>
              <w:rPr>
                <w:rFonts w:ascii="Calibri" w:hAnsi="Calibri"/>
                <w:b/>
                <w:bCs/>
                <w:color w:val="000000"/>
              </w:rPr>
              <w:t>5</w:t>
            </w:r>
          </w:p>
        </w:tc>
      </w:tr>
      <w:tr w:rsidR="002520AB" w:rsidRPr="007F1F24" w14:paraId="5AB119F8" w14:textId="77777777" w:rsidTr="005733C4">
        <w:trPr>
          <w:jc w:val="center"/>
        </w:trPr>
        <w:tc>
          <w:tcPr>
            <w:tcW w:w="1525" w:type="dxa"/>
            <w:vMerge w:val="restart"/>
          </w:tcPr>
          <w:p w14:paraId="4146024A" w14:textId="77777777" w:rsidR="002520AB" w:rsidRPr="008B5D7D" w:rsidRDefault="002520AB" w:rsidP="005733C4">
            <w:pPr>
              <w:rPr>
                <w:rFonts w:ascii="Calibri" w:hAnsi="Calibri"/>
                <w:b/>
                <w:bCs/>
                <w:color w:val="000000"/>
              </w:rPr>
            </w:pPr>
            <w:r w:rsidRPr="008B5D7D">
              <w:rPr>
                <w:rFonts w:ascii="Calibri" w:hAnsi="Calibri"/>
                <w:b/>
                <w:bCs/>
                <w:color w:val="000000"/>
              </w:rPr>
              <w:t>Jisr-Ash-</w:t>
            </w:r>
            <w:proofErr w:type="spellStart"/>
            <w:r w:rsidRPr="008B5D7D">
              <w:rPr>
                <w:rFonts w:ascii="Calibri" w:hAnsi="Calibri"/>
                <w:b/>
                <w:bCs/>
                <w:color w:val="000000"/>
              </w:rPr>
              <w:t>Shugur</w:t>
            </w:r>
            <w:proofErr w:type="spellEnd"/>
          </w:p>
        </w:tc>
        <w:tc>
          <w:tcPr>
            <w:tcW w:w="1800" w:type="dxa"/>
            <w:vAlign w:val="bottom"/>
          </w:tcPr>
          <w:p w14:paraId="35D29944" w14:textId="77777777" w:rsidR="002520AB" w:rsidRPr="007F1F24" w:rsidRDefault="002520AB" w:rsidP="005733C4">
            <w:pPr>
              <w:rPr>
                <w:rFonts w:ascii="Calibri" w:hAnsi="Calibri"/>
                <w:color w:val="000000"/>
              </w:rPr>
            </w:pPr>
            <w:proofErr w:type="spellStart"/>
            <w:r w:rsidRPr="007F1F24">
              <w:rPr>
                <w:rFonts w:ascii="Calibri" w:hAnsi="Calibri"/>
                <w:color w:val="000000"/>
              </w:rPr>
              <w:t>Darkosh</w:t>
            </w:r>
            <w:proofErr w:type="spellEnd"/>
          </w:p>
        </w:tc>
        <w:tc>
          <w:tcPr>
            <w:tcW w:w="2520" w:type="dxa"/>
          </w:tcPr>
          <w:p w14:paraId="6B4E8B02" w14:textId="77777777" w:rsidR="002520AB" w:rsidRPr="008B5D7D" w:rsidRDefault="002520AB" w:rsidP="005733C4">
            <w:pPr>
              <w:jc w:val="right"/>
              <w:rPr>
                <w:rFonts w:ascii="Calibri" w:hAnsi="Calibri"/>
                <w:color w:val="000000"/>
                <w:rtl/>
              </w:rPr>
            </w:pPr>
            <w:r>
              <w:rPr>
                <w:rFonts w:ascii="Calibri" w:hAnsi="Calibri" w:hint="cs"/>
                <w:color w:val="000000"/>
                <w:rtl/>
              </w:rPr>
              <w:t>40</w:t>
            </w:r>
          </w:p>
        </w:tc>
        <w:tc>
          <w:tcPr>
            <w:tcW w:w="2970" w:type="dxa"/>
            <w:vMerge w:val="restart"/>
            <w:vAlign w:val="center"/>
          </w:tcPr>
          <w:p w14:paraId="3F37CC9B" w14:textId="77777777" w:rsidR="002520AB" w:rsidRPr="008B5D7D" w:rsidRDefault="002520AB" w:rsidP="005733C4">
            <w:pPr>
              <w:jc w:val="right"/>
              <w:rPr>
                <w:rFonts w:ascii="Calibri" w:hAnsi="Calibri"/>
                <w:b/>
                <w:bCs/>
                <w:color w:val="000000"/>
              </w:rPr>
            </w:pPr>
            <w:r>
              <w:rPr>
                <w:rFonts w:ascii="Calibri" w:hAnsi="Calibri"/>
                <w:b/>
                <w:bCs/>
                <w:color w:val="000000"/>
              </w:rPr>
              <w:t>53</w:t>
            </w:r>
          </w:p>
        </w:tc>
      </w:tr>
      <w:tr w:rsidR="002520AB" w:rsidRPr="007F1F24" w14:paraId="1C5813E1" w14:textId="77777777" w:rsidTr="005733C4">
        <w:trPr>
          <w:jc w:val="center"/>
        </w:trPr>
        <w:tc>
          <w:tcPr>
            <w:tcW w:w="1525" w:type="dxa"/>
            <w:vMerge/>
            <w:vAlign w:val="bottom"/>
          </w:tcPr>
          <w:p w14:paraId="573E19C2" w14:textId="77777777" w:rsidR="002520AB" w:rsidRPr="007F1F24" w:rsidRDefault="002520AB" w:rsidP="005733C4"/>
        </w:tc>
        <w:tc>
          <w:tcPr>
            <w:tcW w:w="1800" w:type="dxa"/>
            <w:vAlign w:val="bottom"/>
          </w:tcPr>
          <w:p w14:paraId="046EF914" w14:textId="77777777" w:rsidR="002520AB" w:rsidRPr="007F1F24" w:rsidRDefault="002520AB" w:rsidP="005733C4">
            <w:pPr>
              <w:rPr>
                <w:rFonts w:ascii="Calibri" w:hAnsi="Calibri"/>
                <w:color w:val="000000"/>
              </w:rPr>
            </w:pPr>
            <w:r w:rsidRPr="007F1F24">
              <w:rPr>
                <w:rFonts w:ascii="Calibri" w:hAnsi="Calibri"/>
                <w:color w:val="000000"/>
              </w:rPr>
              <w:t>Jisr-Ash-</w:t>
            </w:r>
            <w:proofErr w:type="spellStart"/>
            <w:r w:rsidRPr="007F1F24">
              <w:rPr>
                <w:rFonts w:ascii="Calibri" w:hAnsi="Calibri"/>
                <w:color w:val="000000"/>
              </w:rPr>
              <w:t>Shugur</w:t>
            </w:r>
            <w:proofErr w:type="spellEnd"/>
          </w:p>
        </w:tc>
        <w:tc>
          <w:tcPr>
            <w:tcW w:w="2520" w:type="dxa"/>
          </w:tcPr>
          <w:p w14:paraId="30562053" w14:textId="77777777" w:rsidR="002520AB" w:rsidRPr="008B5D7D" w:rsidRDefault="002520AB" w:rsidP="005733C4">
            <w:pPr>
              <w:jc w:val="right"/>
            </w:pPr>
            <w:r>
              <w:t>13</w:t>
            </w:r>
          </w:p>
        </w:tc>
        <w:tc>
          <w:tcPr>
            <w:tcW w:w="2970" w:type="dxa"/>
            <w:vMerge/>
            <w:vAlign w:val="center"/>
          </w:tcPr>
          <w:p w14:paraId="7322E27F" w14:textId="77777777" w:rsidR="002520AB" w:rsidRPr="008B5D7D" w:rsidRDefault="002520AB" w:rsidP="005733C4">
            <w:pPr>
              <w:jc w:val="right"/>
              <w:rPr>
                <w:b/>
                <w:bCs/>
              </w:rPr>
            </w:pPr>
          </w:p>
        </w:tc>
      </w:tr>
      <w:tr w:rsidR="002520AB" w:rsidRPr="007F1F24" w14:paraId="5FD55AA7" w14:textId="77777777" w:rsidTr="005733C4">
        <w:trPr>
          <w:jc w:val="center"/>
        </w:trPr>
        <w:tc>
          <w:tcPr>
            <w:tcW w:w="3325" w:type="dxa"/>
            <w:gridSpan w:val="2"/>
            <w:shd w:val="clear" w:color="auto" w:fill="F2F2F2" w:themeFill="background1" w:themeFillShade="F2"/>
            <w:vAlign w:val="bottom"/>
          </w:tcPr>
          <w:p w14:paraId="79FF6E62" w14:textId="77777777" w:rsidR="002520AB" w:rsidRPr="007F1F24" w:rsidRDefault="002520AB" w:rsidP="005733C4">
            <w:pPr>
              <w:rPr>
                <w:b/>
                <w:bCs/>
              </w:rPr>
            </w:pPr>
            <w:r>
              <w:rPr>
                <w:b/>
                <w:bCs/>
              </w:rPr>
              <w:t xml:space="preserve">Village </w:t>
            </w:r>
            <w:r w:rsidRPr="007F1F24">
              <w:rPr>
                <w:b/>
                <w:bCs/>
              </w:rPr>
              <w:t>Grand Total</w:t>
            </w:r>
          </w:p>
        </w:tc>
        <w:tc>
          <w:tcPr>
            <w:tcW w:w="2520" w:type="dxa"/>
            <w:shd w:val="clear" w:color="auto" w:fill="F2F2F2" w:themeFill="background1" w:themeFillShade="F2"/>
          </w:tcPr>
          <w:p w14:paraId="573AA906" w14:textId="77777777" w:rsidR="002520AB" w:rsidRPr="008B5D7D" w:rsidRDefault="002520AB" w:rsidP="005733C4">
            <w:pPr>
              <w:jc w:val="right"/>
              <w:rPr>
                <w:rFonts w:ascii="Calibri" w:hAnsi="Calibri"/>
                <w:b/>
                <w:bCs/>
                <w:color w:val="000000"/>
                <w:rtl/>
              </w:rPr>
            </w:pPr>
          </w:p>
        </w:tc>
        <w:tc>
          <w:tcPr>
            <w:tcW w:w="2970" w:type="dxa"/>
            <w:shd w:val="clear" w:color="auto" w:fill="F2F2F2" w:themeFill="background1" w:themeFillShade="F2"/>
            <w:vAlign w:val="center"/>
          </w:tcPr>
          <w:p w14:paraId="00733C1A" w14:textId="77777777" w:rsidR="002520AB" w:rsidRPr="008B5D7D" w:rsidRDefault="002520AB" w:rsidP="005733C4">
            <w:pPr>
              <w:jc w:val="right"/>
              <w:rPr>
                <w:rFonts w:ascii="Calibri" w:hAnsi="Calibri"/>
                <w:b/>
                <w:bCs/>
                <w:color w:val="000000"/>
                <w:rtl/>
                <w:lang w:val="en-US" w:bidi="ar-KW"/>
              </w:rPr>
            </w:pPr>
            <w:r>
              <w:rPr>
                <w:rFonts w:ascii="Calibri" w:hAnsi="Calibri"/>
                <w:b/>
                <w:bCs/>
                <w:color w:val="000000"/>
              </w:rPr>
              <w:t>123</w:t>
            </w:r>
          </w:p>
        </w:tc>
      </w:tr>
    </w:tbl>
    <w:p w14:paraId="1703B521" w14:textId="77777777" w:rsidR="002520AB" w:rsidRDefault="002520AB" w:rsidP="002520AB">
      <w:pPr>
        <w:spacing w:line="276" w:lineRule="auto"/>
        <w:jc w:val="both"/>
      </w:pPr>
    </w:p>
    <w:p w14:paraId="0448669E" w14:textId="77777777" w:rsidR="002520AB" w:rsidRDefault="002520AB" w:rsidP="002520AB">
      <w:pPr>
        <w:pStyle w:val="Heading2"/>
        <w:numPr>
          <w:ilvl w:val="0"/>
          <w:numId w:val="0"/>
        </w:numPr>
        <w:ind w:left="720"/>
      </w:pPr>
      <w:r>
        <w:t>2.4</w:t>
      </w:r>
      <w:r>
        <w:tab/>
        <w:t>Monitoring Activities</w:t>
      </w:r>
    </w:p>
    <w:p w14:paraId="689574A4" w14:textId="3DDFFE3F" w:rsidR="002520AB" w:rsidRDefault="002520AB" w:rsidP="002520AB">
      <w:pPr>
        <w:spacing w:line="276" w:lineRule="auto"/>
        <w:jc w:val="both"/>
      </w:pPr>
      <w:r>
        <w:t xml:space="preserve">For a period of 11 months (from </w:t>
      </w:r>
      <w:r w:rsidR="00C95D14">
        <w:t>June</w:t>
      </w:r>
      <w:r>
        <w:t xml:space="preserve"> 2020, until </w:t>
      </w:r>
      <w:r w:rsidR="00C55A34">
        <w:t xml:space="preserve">May </w:t>
      </w:r>
      <w:r>
        <w:t>2021), or from when the period is awarded, the TPM will conduct routine monitoring and report against the following standard indicators:</w:t>
      </w:r>
    </w:p>
    <w:p w14:paraId="48A8AF17" w14:textId="77777777" w:rsidR="002520AB" w:rsidRPr="00F953B9" w:rsidRDefault="002520AB" w:rsidP="006C1747">
      <w:pPr>
        <w:numPr>
          <w:ilvl w:val="0"/>
          <w:numId w:val="19"/>
        </w:numPr>
        <w:spacing w:line="276" w:lineRule="auto"/>
        <w:jc w:val="both"/>
        <w:rPr>
          <w:lang w:val="en-US"/>
        </w:rPr>
      </w:pPr>
      <w:r>
        <w:rPr>
          <w:lang w:val="en-GB"/>
        </w:rPr>
        <w:t>Beneficiary payment of fees for access to water supply network</w:t>
      </w:r>
    </w:p>
    <w:p w14:paraId="0A51D455" w14:textId="77777777" w:rsidR="002520AB" w:rsidRPr="00F953B9" w:rsidRDefault="002520AB" w:rsidP="006C1747">
      <w:pPr>
        <w:numPr>
          <w:ilvl w:val="0"/>
          <w:numId w:val="19"/>
        </w:numPr>
        <w:spacing w:line="276" w:lineRule="auto"/>
        <w:jc w:val="both"/>
        <w:rPr>
          <w:lang w:val="en-US"/>
        </w:rPr>
      </w:pPr>
      <w:r w:rsidRPr="00F953B9">
        <w:rPr>
          <w:lang w:val="en-GB"/>
        </w:rPr>
        <w:lastRenderedPageBreak/>
        <w:t xml:space="preserve">Relationship between Local Councils, Water Stations and GOAL </w:t>
      </w:r>
    </w:p>
    <w:p w14:paraId="004B8598" w14:textId="77777777" w:rsidR="002520AB" w:rsidRPr="00F953B9" w:rsidRDefault="002520AB" w:rsidP="006C1747">
      <w:pPr>
        <w:numPr>
          <w:ilvl w:val="0"/>
          <w:numId w:val="19"/>
        </w:numPr>
        <w:spacing w:line="276" w:lineRule="auto"/>
        <w:jc w:val="both"/>
        <w:rPr>
          <w:lang w:val="en-US"/>
        </w:rPr>
      </w:pPr>
      <w:r w:rsidRPr="00F953B9">
        <w:rPr>
          <w:lang w:val="en-GB"/>
        </w:rPr>
        <w:t>Community awareness of feedback channels</w:t>
      </w:r>
    </w:p>
    <w:p w14:paraId="6C50BAFC" w14:textId="77777777" w:rsidR="002520AB" w:rsidRPr="00F953B9" w:rsidRDefault="002520AB" w:rsidP="006C1747">
      <w:pPr>
        <w:numPr>
          <w:ilvl w:val="0"/>
          <w:numId w:val="19"/>
        </w:numPr>
        <w:spacing w:line="276" w:lineRule="auto"/>
        <w:jc w:val="both"/>
        <w:rPr>
          <w:lang w:val="en-US"/>
        </w:rPr>
      </w:pPr>
      <w:r w:rsidRPr="00F953B9">
        <w:rPr>
          <w:lang w:val="en-GB"/>
        </w:rPr>
        <w:t>Hygiene kits and</w:t>
      </w:r>
      <w:r>
        <w:rPr>
          <w:lang w:val="en-GB"/>
        </w:rPr>
        <w:t xml:space="preserve"> hygiene</w:t>
      </w:r>
      <w:r w:rsidRPr="00F953B9">
        <w:rPr>
          <w:lang w:val="en-GB"/>
        </w:rPr>
        <w:t xml:space="preserve"> promotion is </w:t>
      </w:r>
      <w:r>
        <w:rPr>
          <w:lang w:val="en-GB"/>
        </w:rPr>
        <w:t xml:space="preserve">useful and </w:t>
      </w:r>
      <w:r w:rsidRPr="00F953B9">
        <w:rPr>
          <w:lang w:val="en-GB"/>
        </w:rPr>
        <w:t xml:space="preserve">relevant to </w:t>
      </w:r>
      <w:r>
        <w:rPr>
          <w:lang w:val="en-GB"/>
        </w:rPr>
        <w:t xml:space="preserve">beneficiary </w:t>
      </w:r>
      <w:r w:rsidRPr="00F953B9">
        <w:rPr>
          <w:lang w:val="en-GB"/>
        </w:rPr>
        <w:t>needs</w:t>
      </w:r>
    </w:p>
    <w:p w14:paraId="70223A2D" w14:textId="1A20AFB0" w:rsidR="002520AB" w:rsidRDefault="002520AB" w:rsidP="002520AB">
      <w:pPr>
        <w:spacing w:line="276" w:lineRule="auto"/>
        <w:jc w:val="both"/>
        <w:rPr>
          <w:rFonts w:ascii="Arial" w:hAnsi="Arial" w:cs="Arial"/>
          <w:color w:val="595858"/>
          <w:spacing w:val="4"/>
          <w:sz w:val="18"/>
          <w:szCs w:val="18"/>
        </w:rPr>
      </w:pPr>
      <w:r>
        <w:t xml:space="preserve">The TPM will employ qualitative methods using data collection tools to be developed and tested during the inception phase. These should include but not be limited to interview guides, unstructured questionnaires, and focus group discussion questionnaires. The TPM will ensure the inclusion of a diverse range of stakeholders in terms of gender, age, socio-economic </w:t>
      </w:r>
      <w:proofErr w:type="gramStart"/>
      <w:r>
        <w:t>background</w:t>
      </w:r>
      <w:proofErr w:type="gramEnd"/>
      <w:r>
        <w:t xml:space="preserve"> and location, and be representative of the beneficiary catchment areas</w:t>
      </w:r>
      <w:r>
        <w:rPr>
          <w:rFonts w:ascii="Arial" w:hAnsi="Arial" w:cs="Arial"/>
          <w:color w:val="595858"/>
          <w:spacing w:val="4"/>
          <w:sz w:val="18"/>
          <w:szCs w:val="18"/>
        </w:rPr>
        <w:t xml:space="preserve">. </w:t>
      </w:r>
    </w:p>
    <w:p w14:paraId="6C1EB679" w14:textId="77777777" w:rsidR="002520AB" w:rsidRDefault="002520AB" w:rsidP="002520AB">
      <w:pPr>
        <w:spacing w:line="276" w:lineRule="auto"/>
        <w:jc w:val="both"/>
      </w:pPr>
      <w:r>
        <w:t>The proposed scope of work is as follows:</w:t>
      </w:r>
    </w:p>
    <w:tbl>
      <w:tblPr>
        <w:tblW w:w="10160" w:type="dxa"/>
        <w:tblInd w:w="-5" w:type="dxa"/>
        <w:tblCellMar>
          <w:left w:w="0" w:type="dxa"/>
          <w:right w:w="0" w:type="dxa"/>
        </w:tblCellMar>
        <w:tblLook w:val="0000" w:firstRow="0" w:lastRow="0" w:firstColumn="0" w:lastColumn="0" w:noHBand="0" w:noVBand="0"/>
      </w:tblPr>
      <w:tblGrid>
        <w:gridCol w:w="1710"/>
        <w:gridCol w:w="4320"/>
        <w:gridCol w:w="1800"/>
        <w:gridCol w:w="2330"/>
      </w:tblGrid>
      <w:tr w:rsidR="002520AB" w:rsidRPr="00BE0BFA" w14:paraId="31141182" w14:textId="77777777" w:rsidTr="005733C4">
        <w:trPr>
          <w:trHeight w:hRule="exact" w:val="708"/>
        </w:trPr>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14B2FF9" w14:textId="77777777" w:rsidR="002520AB" w:rsidRPr="00BE0BFA" w:rsidRDefault="002520AB" w:rsidP="005733C4">
            <w:pPr>
              <w:widowControl w:val="0"/>
              <w:autoSpaceDE w:val="0"/>
              <w:autoSpaceDN w:val="0"/>
              <w:adjustRightInd w:val="0"/>
              <w:spacing w:before="51" w:after="0" w:line="240" w:lineRule="auto"/>
              <w:ind w:left="105"/>
              <w:rPr>
                <w:b/>
                <w:bCs/>
              </w:rPr>
            </w:pPr>
            <w:r w:rsidRPr="00BE0BFA">
              <w:rPr>
                <w:b/>
                <w:bCs/>
              </w:rPr>
              <w:t>Data collection activity</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C7C5293" w14:textId="77777777" w:rsidR="002520AB" w:rsidRPr="00BE0BFA" w:rsidRDefault="002520AB" w:rsidP="005733C4">
            <w:pPr>
              <w:widowControl w:val="0"/>
              <w:autoSpaceDE w:val="0"/>
              <w:autoSpaceDN w:val="0"/>
              <w:adjustRightInd w:val="0"/>
              <w:spacing w:before="51" w:after="0" w:line="240" w:lineRule="auto"/>
              <w:ind w:left="105"/>
              <w:rPr>
                <w:b/>
                <w:bCs/>
              </w:rPr>
            </w:pPr>
            <w:r w:rsidRPr="00BE0BFA">
              <w:rPr>
                <w:b/>
                <w:bCs/>
              </w:rPr>
              <w:t>Quantity</w:t>
            </w:r>
          </w:p>
        </w:tc>
        <w:tc>
          <w:tcPr>
            <w:tcW w:w="1800" w:type="dxa"/>
            <w:tcBorders>
              <w:top w:val="single" w:sz="4" w:space="0" w:color="000000"/>
              <w:left w:val="single" w:sz="4" w:space="0" w:color="000000"/>
              <w:bottom w:val="single" w:sz="4" w:space="0" w:color="000000"/>
              <w:right w:val="single" w:sz="4" w:space="0" w:color="000000"/>
            </w:tcBorders>
          </w:tcPr>
          <w:p w14:paraId="7878B9A0" w14:textId="77777777" w:rsidR="002520AB" w:rsidRDefault="002520AB" w:rsidP="005733C4">
            <w:pPr>
              <w:widowControl w:val="0"/>
              <w:autoSpaceDE w:val="0"/>
              <w:autoSpaceDN w:val="0"/>
              <w:adjustRightInd w:val="0"/>
              <w:spacing w:before="51" w:after="0" w:line="240" w:lineRule="auto"/>
              <w:ind w:left="100"/>
              <w:rPr>
                <w:b/>
                <w:bCs/>
              </w:rPr>
            </w:pPr>
            <w:r>
              <w:rPr>
                <w:b/>
                <w:bCs/>
              </w:rPr>
              <w:t>Data collection frequency</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A762270" w14:textId="77777777" w:rsidR="002520AB" w:rsidRPr="00BE0BFA" w:rsidRDefault="002520AB" w:rsidP="005733C4">
            <w:pPr>
              <w:widowControl w:val="0"/>
              <w:autoSpaceDE w:val="0"/>
              <w:autoSpaceDN w:val="0"/>
              <w:adjustRightInd w:val="0"/>
              <w:spacing w:before="51" w:after="0" w:line="240" w:lineRule="auto"/>
              <w:ind w:left="100"/>
              <w:rPr>
                <w:b/>
                <w:bCs/>
              </w:rPr>
            </w:pPr>
            <w:r>
              <w:rPr>
                <w:b/>
                <w:bCs/>
              </w:rPr>
              <w:t xml:space="preserve">Critical </w:t>
            </w:r>
            <w:r w:rsidRPr="00BE0BFA">
              <w:rPr>
                <w:b/>
                <w:bCs/>
              </w:rPr>
              <w:t>Assumptions</w:t>
            </w:r>
          </w:p>
        </w:tc>
      </w:tr>
      <w:tr w:rsidR="002520AB" w:rsidRPr="00BE0BFA" w14:paraId="16E55714" w14:textId="77777777" w:rsidTr="005733C4">
        <w:trPr>
          <w:trHeight w:hRule="exact" w:val="3507"/>
        </w:trPr>
        <w:tc>
          <w:tcPr>
            <w:tcW w:w="1710" w:type="dxa"/>
            <w:tcBorders>
              <w:top w:val="single" w:sz="4" w:space="0" w:color="000000"/>
              <w:left w:val="single" w:sz="4" w:space="0" w:color="000000"/>
              <w:bottom w:val="single" w:sz="4" w:space="0" w:color="000000"/>
              <w:right w:val="single" w:sz="4" w:space="0" w:color="000000"/>
            </w:tcBorders>
          </w:tcPr>
          <w:p w14:paraId="69F07480" w14:textId="77777777" w:rsidR="002520AB" w:rsidRPr="00BE0BFA" w:rsidRDefault="002520AB" w:rsidP="005733C4">
            <w:pPr>
              <w:widowControl w:val="0"/>
              <w:autoSpaceDE w:val="0"/>
              <w:autoSpaceDN w:val="0"/>
              <w:adjustRightInd w:val="0"/>
              <w:spacing w:before="7" w:after="0" w:line="240" w:lineRule="auto"/>
              <w:ind w:left="105"/>
            </w:pPr>
            <w:r w:rsidRPr="00BE0BFA">
              <w:t>Key informant interviews</w:t>
            </w:r>
          </w:p>
        </w:tc>
        <w:tc>
          <w:tcPr>
            <w:tcW w:w="4320" w:type="dxa"/>
            <w:tcBorders>
              <w:top w:val="single" w:sz="4" w:space="0" w:color="000000"/>
              <w:left w:val="single" w:sz="4" w:space="0" w:color="000000"/>
              <w:bottom w:val="single" w:sz="4" w:space="0" w:color="000000"/>
              <w:right w:val="single" w:sz="4" w:space="0" w:color="000000"/>
            </w:tcBorders>
          </w:tcPr>
          <w:p w14:paraId="48B24F41" w14:textId="77777777" w:rsidR="002520AB" w:rsidRDefault="002520AB" w:rsidP="005733C4">
            <w:pPr>
              <w:widowControl w:val="0"/>
              <w:autoSpaceDE w:val="0"/>
              <w:autoSpaceDN w:val="0"/>
              <w:adjustRightInd w:val="0"/>
              <w:spacing w:before="7" w:after="0" w:line="250" w:lineRule="auto"/>
              <w:ind w:left="105" w:right="477"/>
            </w:pPr>
            <w:r w:rsidRPr="00BE0BFA">
              <w:t>KIIs per district with</w:t>
            </w:r>
            <w:r>
              <w:t xml:space="preserve"> (randomly selected):</w:t>
            </w:r>
          </w:p>
          <w:p w14:paraId="7B975B02" w14:textId="5CD85734" w:rsidR="002520AB" w:rsidRDefault="002520AB" w:rsidP="006C1747">
            <w:pPr>
              <w:pStyle w:val="ListParagraph"/>
              <w:widowControl w:val="0"/>
              <w:numPr>
                <w:ilvl w:val="0"/>
                <w:numId w:val="22"/>
              </w:numPr>
              <w:autoSpaceDE w:val="0"/>
              <w:autoSpaceDN w:val="0"/>
              <w:adjustRightInd w:val="0"/>
              <w:spacing w:before="7" w:after="0" w:line="250" w:lineRule="auto"/>
              <w:ind w:right="477"/>
            </w:pPr>
            <w:r>
              <w:t>GOAL programme</w:t>
            </w:r>
            <w:r w:rsidRPr="00BE0BFA">
              <w:t xml:space="preserve"> staff</w:t>
            </w:r>
            <w:r>
              <w:t>: 4 per district per quarter</w:t>
            </w:r>
          </w:p>
          <w:p w14:paraId="788B593A" w14:textId="77777777" w:rsidR="002520AB" w:rsidRDefault="002520AB" w:rsidP="006C1747">
            <w:pPr>
              <w:pStyle w:val="ListParagraph"/>
              <w:widowControl w:val="0"/>
              <w:numPr>
                <w:ilvl w:val="0"/>
                <w:numId w:val="22"/>
              </w:numPr>
              <w:autoSpaceDE w:val="0"/>
              <w:autoSpaceDN w:val="0"/>
              <w:adjustRightInd w:val="0"/>
              <w:spacing w:before="7" w:after="0" w:line="250" w:lineRule="auto"/>
              <w:ind w:right="477"/>
            </w:pPr>
            <w:r>
              <w:t>Water Unit staff: 1 per unit per quarter</w:t>
            </w:r>
          </w:p>
          <w:p w14:paraId="14EB0FDE" w14:textId="77777777" w:rsidR="002520AB" w:rsidRDefault="002520AB" w:rsidP="006C1747">
            <w:pPr>
              <w:pStyle w:val="ListParagraph"/>
              <w:widowControl w:val="0"/>
              <w:numPr>
                <w:ilvl w:val="0"/>
                <w:numId w:val="22"/>
              </w:numPr>
              <w:autoSpaceDE w:val="0"/>
              <w:autoSpaceDN w:val="0"/>
              <w:adjustRightInd w:val="0"/>
              <w:spacing w:before="7" w:after="0" w:line="250" w:lineRule="auto"/>
              <w:ind w:right="477"/>
            </w:pPr>
            <w:r>
              <w:t>Water Station staff: 1 per station per quarter</w:t>
            </w:r>
          </w:p>
          <w:p w14:paraId="18CC6CA0" w14:textId="77777777" w:rsidR="002520AB" w:rsidRDefault="002520AB" w:rsidP="006C1747">
            <w:pPr>
              <w:pStyle w:val="ListParagraph"/>
              <w:widowControl w:val="0"/>
              <w:numPr>
                <w:ilvl w:val="0"/>
                <w:numId w:val="22"/>
              </w:numPr>
              <w:autoSpaceDE w:val="0"/>
              <w:autoSpaceDN w:val="0"/>
              <w:adjustRightInd w:val="0"/>
              <w:spacing w:before="7" w:after="0" w:line="250" w:lineRule="auto"/>
              <w:ind w:right="477"/>
            </w:pPr>
            <w:r>
              <w:t>Local Councils: 1 per station per quarter</w:t>
            </w:r>
          </w:p>
          <w:p w14:paraId="756FF9B5" w14:textId="77777777" w:rsidR="002520AB" w:rsidRPr="00BE0BFA" w:rsidRDefault="002520AB" w:rsidP="006C1747">
            <w:pPr>
              <w:pStyle w:val="ListParagraph"/>
              <w:widowControl w:val="0"/>
              <w:numPr>
                <w:ilvl w:val="0"/>
                <w:numId w:val="22"/>
              </w:numPr>
              <w:autoSpaceDE w:val="0"/>
              <w:autoSpaceDN w:val="0"/>
              <w:adjustRightInd w:val="0"/>
              <w:spacing w:before="7" w:after="0" w:line="250" w:lineRule="auto"/>
              <w:ind w:right="477"/>
            </w:pPr>
            <w:r>
              <w:t>Community leaders: 1 per water station catchment area per quarter.</w:t>
            </w:r>
          </w:p>
        </w:tc>
        <w:tc>
          <w:tcPr>
            <w:tcW w:w="1800" w:type="dxa"/>
            <w:tcBorders>
              <w:top w:val="single" w:sz="4" w:space="0" w:color="000000"/>
              <w:left w:val="single" w:sz="4" w:space="0" w:color="000000"/>
              <w:bottom w:val="single" w:sz="4" w:space="0" w:color="000000"/>
              <w:right w:val="single" w:sz="4" w:space="0" w:color="000000"/>
            </w:tcBorders>
          </w:tcPr>
          <w:p w14:paraId="63CB8ECF" w14:textId="77777777" w:rsidR="002520AB" w:rsidRDefault="002520AB" w:rsidP="005733C4">
            <w:pPr>
              <w:widowControl w:val="0"/>
              <w:autoSpaceDE w:val="0"/>
              <w:autoSpaceDN w:val="0"/>
              <w:adjustRightInd w:val="0"/>
              <w:spacing w:before="7" w:after="0" w:line="250" w:lineRule="auto"/>
              <w:ind w:left="100" w:right="409"/>
            </w:pPr>
            <w:r>
              <w:t>Quarterly</w:t>
            </w:r>
          </w:p>
        </w:tc>
        <w:tc>
          <w:tcPr>
            <w:tcW w:w="2330" w:type="dxa"/>
            <w:tcBorders>
              <w:top w:val="single" w:sz="4" w:space="0" w:color="000000"/>
              <w:left w:val="single" w:sz="4" w:space="0" w:color="000000"/>
              <w:bottom w:val="single" w:sz="4" w:space="0" w:color="000000"/>
              <w:right w:val="single" w:sz="4" w:space="0" w:color="000000"/>
            </w:tcBorders>
          </w:tcPr>
          <w:p w14:paraId="1332975C" w14:textId="77777777" w:rsidR="002520AB" w:rsidRPr="00BE0BFA" w:rsidRDefault="002520AB" w:rsidP="005733C4">
            <w:pPr>
              <w:widowControl w:val="0"/>
              <w:autoSpaceDE w:val="0"/>
              <w:autoSpaceDN w:val="0"/>
              <w:adjustRightInd w:val="0"/>
              <w:spacing w:before="7" w:after="0" w:line="250" w:lineRule="auto"/>
              <w:ind w:left="100" w:right="409"/>
            </w:pPr>
            <w:r>
              <w:t>Access to the geographic areas is possible.</w:t>
            </w:r>
          </w:p>
        </w:tc>
      </w:tr>
      <w:tr w:rsidR="002520AB" w:rsidRPr="00BE0BFA" w14:paraId="60BA109D" w14:textId="77777777" w:rsidTr="005733C4">
        <w:trPr>
          <w:trHeight w:hRule="exact" w:val="2247"/>
        </w:trPr>
        <w:tc>
          <w:tcPr>
            <w:tcW w:w="1710" w:type="dxa"/>
            <w:tcBorders>
              <w:top w:val="single" w:sz="4" w:space="0" w:color="000000"/>
              <w:left w:val="single" w:sz="4" w:space="0" w:color="000000"/>
              <w:bottom w:val="single" w:sz="4" w:space="0" w:color="000000"/>
              <w:right w:val="single" w:sz="4" w:space="0" w:color="000000"/>
            </w:tcBorders>
          </w:tcPr>
          <w:p w14:paraId="774A45A5" w14:textId="77777777" w:rsidR="002520AB" w:rsidRPr="00BE0BFA" w:rsidRDefault="002520AB" w:rsidP="005733C4">
            <w:pPr>
              <w:widowControl w:val="0"/>
              <w:autoSpaceDE w:val="0"/>
              <w:autoSpaceDN w:val="0"/>
              <w:adjustRightInd w:val="0"/>
              <w:spacing w:before="3" w:after="0" w:line="240" w:lineRule="auto"/>
              <w:ind w:left="105"/>
            </w:pPr>
            <w:r w:rsidRPr="00BE0BFA">
              <w:t>Focus group Discussions</w:t>
            </w:r>
          </w:p>
        </w:tc>
        <w:tc>
          <w:tcPr>
            <w:tcW w:w="4320" w:type="dxa"/>
            <w:tcBorders>
              <w:top w:val="single" w:sz="4" w:space="0" w:color="000000"/>
              <w:left w:val="single" w:sz="4" w:space="0" w:color="000000"/>
              <w:bottom w:val="single" w:sz="4" w:space="0" w:color="000000"/>
              <w:right w:val="single" w:sz="4" w:space="0" w:color="000000"/>
            </w:tcBorders>
          </w:tcPr>
          <w:p w14:paraId="775ED1A9" w14:textId="315F885C" w:rsidR="002520AB" w:rsidRPr="00BE0BFA" w:rsidRDefault="002520AB" w:rsidP="005733C4">
            <w:pPr>
              <w:widowControl w:val="0"/>
              <w:autoSpaceDE w:val="0"/>
              <w:autoSpaceDN w:val="0"/>
              <w:adjustRightInd w:val="0"/>
              <w:spacing w:before="3" w:after="0" w:line="240" w:lineRule="auto"/>
              <w:ind w:left="105"/>
            </w:pPr>
            <w:r w:rsidRPr="00BE0BFA">
              <w:t xml:space="preserve">At least </w:t>
            </w:r>
            <w:r>
              <w:t xml:space="preserve">20 </w:t>
            </w:r>
            <w:r w:rsidRPr="00BE0BFA">
              <w:t>(</w:t>
            </w:r>
            <w:r>
              <w:t>at least two</w:t>
            </w:r>
            <w:r w:rsidRPr="00BE0BFA">
              <w:t xml:space="preserve"> per </w:t>
            </w:r>
            <w:r>
              <w:t xml:space="preserve">subdistrict </w:t>
            </w:r>
            <w:r w:rsidRPr="00BE0BFA">
              <w:t>district</w:t>
            </w:r>
            <w:r>
              <w:t>, one for women and one for men for each type of activity</w:t>
            </w:r>
            <w:r w:rsidRPr="00BE0BFA">
              <w:t>)</w:t>
            </w:r>
            <w:r>
              <w:t xml:space="preserve">. Participants are individuals living in catchment areas who are end users of the water supply network, recipients of hygiene kits, attendees of hygiene promotion sessions. </w:t>
            </w:r>
          </w:p>
        </w:tc>
        <w:tc>
          <w:tcPr>
            <w:tcW w:w="1800" w:type="dxa"/>
            <w:tcBorders>
              <w:top w:val="single" w:sz="4" w:space="0" w:color="000000"/>
              <w:left w:val="single" w:sz="4" w:space="0" w:color="000000"/>
              <w:bottom w:val="single" w:sz="4" w:space="0" w:color="000000"/>
              <w:right w:val="single" w:sz="4" w:space="0" w:color="000000"/>
            </w:tcBorders>
          </w:tcPr>
          <w:p w14:paraId="0B9E3104" w14:textId="77777777" w:rsidR="002520AB" w:rsidRDefault="002520AB" w:rsidP="005733C4">
            <w:pPr>
              <w:widowControl w:val="0"/>
              <w:autoSpaceDE w:val="0"/>
              <w:autoSpaceDN w:val="0"/>
              <w:adjustRightInd w:val="0"/>
              <w:spacing w:before="9" w:after="0" w:line="240" w:lineRule="auto"/>
              <w:ind w:left="100"/>
            </w:pPr>
            <w:r>
              <w:t>Quarterly</w:t>
            </w:r>
          </w:p>
        </w:tc>
        <w:tc>
          <w:tcPr>
            <w:tcW w:w="2330" w:type="dxa"/>
            <w:tcBorders>
              <w:top w:val="single" w:sz="4" w:space="0" w:color="000000"/>
              <w:left w:val="single" w:sz="4" w:space="0" w:color="000000"/>
              <w:bottom w:val="single" w:sz="4" w:space="0" w:color="000000"/>
              <w:right w:val="single" w:sz="4" w:space="0" w:color="000000"/>
            </w:tcBorders>
          </w:tcPr>
          <w:p w14:paraId="4ECB1A3A" w14:textId="77777777" w:rsidR="002520AB" w:rsidRPr="00BE0BFA" w:rsidRDefault="002520AB" w:rsidP="005733C4">
            <w:pPr>
              <w:widowControl w:val="0"/>
              <w:autoSpaceDE w:val="0"/>
              <w:autoSpaceDN w:val="0"/>
              <w:adjustRightInd w:val="0"/>
              <w:spacing w:before="9" w:after="0" w:line="240" w:lineRule="auto"/>
              <w:ind w:left="100"/>
            </w:pPr>
            <w:r>
              <w:t>Access to the geographic areas is possible.</w:t>
            </w:r>
          </w:p>
        </w:tc>
      </w:tr>
    </w:tbl>
    <w:p w14:paraId="5D1C464D" w14:textId="1603F708" w:rsidR="002520AB" w:rsidRDefault="002520AB" w:rsidP="002520AB">
      <w:pPr>
        <w:spacing w:line="276" w:lineRule="auto"/>
        <w:jc w:val="both"/>
      </w:pPr>
    </w:p>
    <w:p w14:paraId="3128B816" w14:textId="24CFD392" w:rsidR="002C3B45" w:rsidRPr="004B7C15" w:rsidRDefault="002C3B45" w:rsidP="002520AB">
      <w:pPr>
        <w:spacing w:line="276" w:lineRule="auto"/>
        <w:jc w:val="both"/>
        <w:rPr>
          <w:b/>
          <w:bCs/>
          <w:u w:val="single"/>
        </w:rPr>
      </w:pPr>
      <w:r w:rsidRPr="004B7C15">
        <w:rPr>
          <w:b/>
          <w:bCs/>
          <w:u w:val="single"/>
        </w:rPr>
        <w:t>Additional criti</w:t>
      </w:r>
      <w:r w:rsidR="004B7C15" w:rsidRPr="004B7C15">
        <w:rPr>
          <w:b/>
          <w:bCs/>
          <w:u w:val="single"/>
        </w:rPr>
        <w:t>cal assumptions:</w:t>
      </w:r>
    </w:p>
    <w:p w14:paraId="5F1160CB" w14:textId="77777777" w:rsidR="004B7C15" w:rsidRPr="000A7088" w:rsidRDefault="004B7C15" w:rsidP="004B7C15">
      <w:pPr>
        <w:pStyle w:val="ListParagraph"/>
        <w:numPr>
          <w:ilvl w:val="0"/>
          <w:numId w:val="18"/>
        </w:numPr>
        <w:jc w:val="both"/>
      </w:pPr>
      <w:r>
        <w:t xml:space="preserve">The TPM </w:t>
      </w:r>
      <w:r w:rsidRPr="000A7088">
        <w:t xml:space="preserve">will have access to all necessary documentation and can take part in relevant meetings </w:t>
      </w:r>
      <w:r>
        <w:t>with GOAL staff remotely as required.</w:t>
      </w:r>
    </w:p>
    <w:p w14:paraId="38BB21D7" w14:textId="77777777" w:rsidR="004B7C15" w:rsidRPr="000A7088" w:rsidRDefault="004B7C15" w:rsidP="004B7C15">
      <w:pPr>
        <w:pStyle w:val="ListParagraph"/>
        <w:numPr>
          <w:ilvl w:val="0"/>
          <w:numId w:val="18"/>
        </w:numPr>
        <w:jc w:val="both"/>
      </w:pPr>
      <w:r>
        <w:t xml:space="preserve">The TPM </w:t>
      </w:r>
      <w:r w:rsidRPr="000A7088">
        <w:t xml:space="preserve">will have access to key staff in GOAL offices in Syria, </w:t>
      </w:r>
      <w:proofErr w:type="gramStart"/>
      <w:r w:rsidRPr="000A7088">
        <w:t>Jordon</w:t>
      </w:r>
      <w:proofErr w:type="gramEnd"/>
      <w:r w:rsidRPr="000A7088">
        <w:t xml:space="preserve"> and Turkey offices </w:t>
      </w:r>
      <w:r>
        <w:t>as necessary.</w:t>
      </w:r>
    </w:p>
    <w:p w14:paraId="7E0E03A0" w14:textId="77777777" w:rsidR="004B7C15" w:rsidRPr="000A7088" w:rsidRDefault="004B7C15" w:rsidP="004B7C15">
      <w:pPr>
        <w:pStyle w:val="ListParagraph"/>
        <w:numPr>
          <w:ilvl w:val="0"/>
          <w:numId w:val="18"/>
        </w:numPr>
        <w:jc w:val="both"/>
      </w:pPr>
      <w:r>
        <w:t xml:space="preserve">The TPM </w:t>
      </w:r>
      <w:r w:rsidRPr="000A7088">
        <w:t>will be aware of the risks of conducting data collection within Syria, especially that the circumstances in the geographic areas are frequently changing due to insecurity</w:t>
      </w:r>
      <w:r>
        <w:t>.</w:t>
      </w:r>
    </w:p>
    <w:p w14:paraId="7AAE1F1C" w14:textId="77777777" w:rsidR="004B7C15" w:rsidRPr="000A7088" w:rsidRDefault="004B7C15" w:rsidP="004B7C15">
      <w:pPr>
        <w:pStyle w:val="ListParagraph"/>
        <w:numPr>
          <w:ilvl w:val="0"/>
          <w:numId w:val="18"/>
        </w:numPr>
        <w:jc w:val="both"/>
      </w:pPr>
      <w:r>
        <w:t xml:space="preserve">The TPM </w:t>
      </w:r>
      <w:r w:rsidRPr="000A7088">
        <w:t>will have access to members of the affected population for conducting interviews</w:t>
      </w:r>
      <w:r>
        <w:t>.</w:t>
      </w:r>
    </w:p>
    <w:p w14:paraId="04EC7D78" w14:textId="77777777" w:rsidR="004B7C15" w:rsidRDefault="004B7C15" w:rsidP="004B7C15">
      <w:pPr>
        <w:pStyle w:val="ListParagraph"/>
        <w:numPr>
          <w:ilvl w:val="0"/>
          <w:numId w:val="18"/>
        </w:numPr>
        <w:jc w:val="both"/>
      </w:pPr>
      <w:r>
        <w:t xml:space="preserve">The Data collection team of the TPM </w:t>
      </w:r>
      <w:r w:rsidRPr="000A7088">
        <w:t xml:space="preserve">will </w:t>
      </w:r>
      <w:r>
        <w:t xml:space="preserve">ensure adherence to data protection protocols. </w:t>
      </w:r>
    </w:p>
    <w:p w14:paraId="7F9627A7" w14:textId="77777777" w:rsidR="004B7C15" w:rsidRPr="000A7088" w:rsidRDefault="004B7C15" w:rsidP="004B7C15">
      <w:pPr>
        <w:pStyle w:val="ListParagraph"/>
        <w:numPr>
          <w:ilvl w:val="0"/>
          <w:numId w:val="18"/>
        </w:numPr>
        <w:jc w:val="both"/>
      </w:pPr>
      <w:r>
        <w:t>S</w:t>
      </w:r>
      <w:r w:rsidRPr="000A7088">
        <w:t xml:space="preserve">ecurity concerns could impact the timing and the scope of the evaluation. It is important for the </w:t>
      </w:r>
      <w:r>
        <w:t>TPM</w:t>
      </w:r>
      <w:r w:rsidRPr="000A7088">
        <w:t xml:space="preserve"> to remain flexible. They must be open to making changes to the schedule and itinerary such as visiting alternate sites, conducting remote reviews and interviews, etc.</w:t>
      </w:r>
    </w:p>
    <w:p w14:paraId="4555F1B1" w14:textId="00831900" w:rsidR="002C3B45" w:rsidRDefault="004B7C15" w:rsidP="00257A2B">
      <w:pPr>
        <w:pStyle w:val="ListParagraph"/>
        <w:numPr>
          <w:ilvl w:val="0"/>
          <w:numId w:val="18"/>
        </w:numPr>
        <w:jc w:val="both"/>
      </w:pPr>
      <w:r w:rsidRPr="000A7088">
        <w:lastRenderedPageBreak/>
        <w:t xml:space="preserve">The </w:t>
      </w:r>
      <w:r>
        <w:t>TPM</w:t>
      </w:r>
      <w:r w:rsidRPr="000A7088">
        <w:t xml:space="preserve"> will be required to provide their own accommodation, </w:t>
      </w:r>
      <w:proofErr w:type="gramStart"/>
      <w:r w:rsidRPr="000A7088">
        <w:t>food</w:t>
      </w:r>
      <w:proofErr w:type="gramEnd"/>
      <w:r w:rsidRPr="000A7088">
        <w:t xml:space="preserve"> and transportation during field visits, as GOAL will NOT be able to provide this type of support.</w:t>
      </w:r>
    </w:p>
    <w:p w14:paraId="20C1EE10" w14:textId="77777777" w:rsidR="002520AB" w:rsidRDefault="002520AB" w:rsidP="002520AB">
      <w:pPr>
        <w:pStyle w:val="Heading2"/>
        <w:numPr>
          <w:ilvl w:val="0"/>
          <w:numId w:val="0"/>
        </w:numPr>
        <w:ind w:left="720"/>
      </w:pPr>
      <w:r>
        <w:t>2.5</w:t>
      </w:r>
      <w:r>
        <w:tab/>
        <w:t>Deliverables</w:t>
      </w:r>
    </w:p>
    <w:p w14:paraId="4AD6997A" w14:textId="7A687C43" w:rsidR="002520AB" w:rsidRDefault="002520AB" w:rsidP="002520AB">
      <w:pPr>
        <w:spacing w:line="276" w:lineRule="auto"/>
        <w:jc w:val="both"/>
      </w:pPr>
      <w:r>
        <w:t xml:space="preserve">At the start of every quarter, the TPM will have a planning meeting with the GOAL MEL Coordinator to decide on the target locations for monitoring. The TPM will prepare quarterly reports throughout the programme. During the inception phase, the TPM and GOAL will agree on the template for the quarterly report. </w:t>
      </w:r>
    </w:p>
    <w:p w14:paraId="25CAC9F8" w14:textId="4C14AAE9" w:rsidR="002520AB" w:rsidRDefault="002520AB" w:rsidP="002520AB">
      <w:pPr>
        <w:spacing w:line="276" w:lineRule="auto"/>
        <w:jc w:val="both"/>
      </w:pPr>
      <w:r>
        <w:t xml:space="preserve">The TPM will submit an initial draft of quarterly reports to the GOAL MEL Coordinator for programme team feedback to the TPM. A follow up meeting will be scheduled between the TPM and </w:t>
      </w:r>
      <w:r w:rsidR="00085194">
        <w:t xml:space="preserve">the </w:t>
      </w:r>
      <w:r>
        <w:t xml:space="preserve">GOAL programme team if required. The TPM will incorporate GOAL feedback and finalise reports for submission to GOAL. </w:t>
      </w:r>
    </w:p>
    <w:p w14:paraId="6FB2F11A" w14:textId="77777777" w:rsidR="002520AB" w:rsidRDefault="002520AB" w:rsidP="002520AB">
      <w:pPr>
        <w:spacing w:line="276" w:lineRule="auto"/>
        <w:jc w:val="both"/>
      </w:pPr>
      <w:r>
        <w:t>TPM quarterly reports must include the following sections:</w:t>
      </w:r>
    </w:p>
    <w:p w14:paraId="3ED8739F" w14:textId="77777777" w:rsidR="002520AB" w:rsidRDefault="002520AB" w:rsidP="006C1747">
      <w:pPr>
        <w:pStyle w:val="ListParagraph"/>
        <w:numPr>
          <w:ilvl w:val="0"/>
          <w:numId w:val="21"/>
        </w:numPr>
        <w:spacing w:line="276" w:lineRule="auto"/>
        <w:jc w:val="both"/>
      </w:pPr>
      <w:r>
        <w:t>Cover sheet</w:t>
      </w:r>
    </w:p>
    <w:p w14:paraId="10D87A4C" w14:textId="77777777" w:rsidR="002520AB" w:rsidRDefault="002520AB" w:rsidP="006C1747">
      <w:pPr>
        <w:pStyle w:val="ListParagraph"/>
        <w:numPr>
          <w:ilvl w:val="0"/>
          <w:numId w:val="21"/>
        </w:numPr>
        <w:spacing w:line="276" w:lineRule="auto"/>
        <w:jc w:val="both"/>
      </w:pPr>
      <w:r>
        <w:t>Table of contents</w:t>
      </w:r>
    </w:p>
    <w:p w14:paraId="5BD87FC9" w14:textId="77777777" w:rsidR="002520AB" w:rsidRDefault="002520AB" w:rsidP="006C1747">
      <w:pPr>
        <w:pStyle w:val="ListParagraph"/>
        <w:numPr>
          <w:ilvl w:val="0"/>
          <w:numId w:val="21"/>
        </w:numPr>
        <w:spacing w:line="276" w:lineRule="auto"/>
        <w:jc w:val="both"/>
      </w:pPr>
      <w:r>
        <w:t>Executive Summary</w:t>
      </w:r>
    </w:p>
    <w:p w14:paraId="1BAB3B7B" w14:textId="77777777" w:rsidR="002520AB" w:rsidRDefault="002520AB" w:rsidP="006C1747">
      <w:pPr>
        <w:pStyle w:val="ListParagraph"/>
        <w:numPr>
          <w:ilvl w:val="0"/>
          <w:numId w:val="21"/>
        </w:numPr>
        <w:spacing w:line="276" w:lineRule="auto"/>
        <w:jc w:val="both"/>
      </w:pPr>
      <w:r>
        <w:t>Background (half a page)</w:t>
      </w:r>
    </w:p>
    <w:p w14:paraId="1315A205" w14:textId="77777777" w:rsidR="002520AB" w:rsidRDefault="002520AB" w:rsidP="006C1747">
      <w:pPr>
        <w:pStyle w:val="ListParagraph"/>
        <w:numPr>
          <w:ilvl w:val="0"/>
          <w:numId w:val="21"/>
        </w:numPr>
        <w:spacing w:line="276" w:lineRule="auto"/>
        <w:jc w:val="both"/>
      </w:pPr>
      <w:r>
        <w:t>M</w:t>
      </w:r>
      <w:r w:rsidRPr="00E02D12">
        <w:t>ethodology</w:t>
      </w:r>
    </w:p>
    <w:p w14:paraId="3FF56678" w14:textId="77777777" w:rsidR="002520AB" w:rsidRDefault="002520AB" w:rsidP="006C1747">
      <w:pPr>
        <w:pStyle w:val="ListParagraph"/>
        <w:numPr>
          <w:ilvl w:val="0"/>
          <w:numId w:val="21"/>
        </w:numPr>
        <w:spacing w:line="276" w:lineRule="auto"/>
        <w:jc w:val="both"/>
      </w:pPr>
      <w:r>
        <w:t>Limitations</w:t>
      </w:r>
    </w:p>
    <w:p w14:paraId="4468DC77" w14:textId="77777777" w:rsidR="002520AB" w:rsidRDefault="002520AB" w:rsidP="006C1747">
      <w:pPr>
        <w:pStyle w:val="ListParagraph"/>
        <w:numPr>
          <w:ilvl w:val="0"/>
          <w:numId w:val="21"/>
        </w:numPr>
        <w:spacing w:line="276" w:lineRule="auto"/>
        <w:jc w:val="both"/>
      </w:pPr>
      <w:r>
        <w:t>A</w:t>
      </w:r>
      <w:r w:rsidRPr="00E02D12">
        <w:t xml:space="preserve">rea of monitoring </w:t>
      </w:r>
    </w:p>
    <w:p w14:paraId="05DE9707" w14:textId="77777777" w:rsidR="002520AB" w:rsidRDefault="002520AB" w:rsidP="006C1747">
      <w:pPr>
        <w:pStyle w:val="ListParagraph"/>
        <w:numPr>
          <w:ilvl w:val="0"/>
          <w:numId w:val="21"/>
        </w:numPr>
        <w:spacing w:line="276" w:lineRule="auto"/>
        <w:jc w:val="both"/>
      </w:pPr>
      <w:r>
        <w:t>S</w:t>
      </w:r>
      <w:r w:rsidRPr="00E02D12">
        <w:t>ample size</w:t>
      </w:r>
    </w:p>
    <w:p w14:paraId="47549A32" w14:textId="77777777" w:rsidR="002520AB" w:rsidRDefault="002520AB" w:rsidP="006C1747">
      <w:pPr>
        <w:pStyle w:val="ListParagraph"/>
        <w:numPr>
          <w:ilvl w:val="0"/>
          <w:numId w:val="21"/>
        </w:numPr>
        <w:spacing w:line="276" w:lineRule="auto"/>
        <w:jc w:val="both"/>
      </w:pPr>
      <w:r>
        <w:t>K</w:t>
      </w:r>
      <w:r w:rsidRPr="00E02D12">
        <w:t>ey findings</w:t>
      </w:r>
    </w:p>
    <w:p w14:paraId="13AC41EA" w14:textId="77777777" w:rsidR="002520AB" w:rsidRDefault="002520AB" w:rsidP="006C1747">
      <w:pPr>
        <w:pStyle w:val="ListParagraph"/>
        <w:numPr>
          <w:ilvl w:val="0"/>
          <w:numId w:val="21"/>
        </w:numPr>
        <w:spacing w:line="276" w:lineRule="auto"/>
        <w:jc w:val="both"/>
      </w:pPr>
      <w:r>
        <w:t>C</w:t>
      </w:r>
      <w:r w:rsidRPr="00E02D12">
        <w:t>onclusions</w:t>
      </w:r>
    </w:p>
    <w:p w14:paraId="52696800" w14:textId="77777777" w:rsidR="002520AB" w:rsidRDefault="002520AB" w:rsidP="006C1747">
      <w:pPr>
        <w:pStyle w:val="ListParagraph"/>
        <w:numPr>
          <w:ilvl w:val="0"/>
          <w:numId w:val="21"/>
        </w:numPr>
        <w:spacing w:line="276" w:lineRule="auto"/>
        <w:jc w:val="both"/>
      </w:pPr>
      <w:r>
        <w:t>R</w:t>
      </w:r>
      <w:r w:rsidRPr="00E02D12">
        <w:t>ecommendations</w:t>
      </w:r>
    </w:p>
    <w:p w14:paraId="30C7B878" w14:textId="77777777" w:rsidR="002520AB" w:rsidRDefault="002520AB" w:rsidP="006C1747">
      <w:pPr>
        <w:pStyle w:val="ListParagraph"/>
        <w:numPr>
          <w:ilvl w:val="0"/>
          <w:numId w:val="21"/>
        </w:numPr>
        <w:spacing w:line="276" w:lineRule="auto"/>
        <w:jc w:val="both"/>
      </w:pPr>
      <w:r>
        <w:t>L</w:t>
      </w:r>
      <w:r w:rsidRPr="00E02D12">
        <w:t>earnings</w:t>
      </w:r>
    </w:p>
    <w:p w14:paraId="78FC9FB8" w14:textId="77777777" w:rsidR="002520AB" w:rsidRDefault="002520AB" w:rsidP="002520AB">
      <w:pPr>
        <w:spacing w:line="276" w:lineRule="auto"/>
        <w:jc w:val="both"/>
      </w:pPr>
      <w:r>
        <w:t>The summary of deliverables is as follows:</w:t>
      </w:r>
    </w:p>
    <w:tbl>
      <w:tblPr>
        <w:tblStyle w:val="TableGrid"/>
        <w:tblW w:w="10075" w:type="dxa"/>
        <w:tblBorders>
          <w:insideH w:val="none" w:sz="0" w:space="0" w:color="auto"/>
          <w:insideV w:val="none" w:sz="0" w:space="0" w:color="auto"/>
        </w:tblBorders>
        <w:tblLook w:val="04A0" w:firstRow="1" w:lastRow="0" w:firstColumn="1" w:lastColumn="0" w:noHBand="0" w:noVBand="1"/>
      </w:tblPr>
      <w:tblGrid>
        <w:gridCol w:w="7195"/>
        <w:gridCol w:w="2880"/>
      </w:tblGrid>
      <w:tr w:rsidR="002520AB" w:rsidRPr="002461CC" w14:paraId="658DE188" w14:textId="77777777" w:rsidTr="005733C4">
        <w:trPr>
          <w:trHeight w:val="652"/>
        </w:trPr>
        <w:tc>
          <w:tcPr>
            <w:tcW w:w="7195" w:type="dxa"/>
            <w:vAlign w:val="center"/>
          </w:tcPr>
          <w:p w14:paraId="0E8844AB" w14:textId="77777777" w:rsidR="002520AB" w:rsidRPr="002461CC" w:rsidRDefault="002520AB" w:rsidP="005733C4">
            <w:pPr>
              <w:rPr>
                <w:b/>
                <w:lang w:val="lv-LV"/>
              </w:rPr>
            </w:pPr>
            <w:r w:rsidRPr="002461CC">
              <w:rPr>
                <w:b/>
                <w:lang w:val="lv-LV"/>
              </w:rPr>
              <w:t>Activity</w:t>
            </w:r>
            <w:r>
              <w:rPr>
                <w:b/>
                <w:lang w:val="lv-LV"/>
              </w:rPr>
              <w:t xml:space="preserve"> &amp; Deliverables</w:t>
            </w:r>
          </w:p>
        </w:tc>
        <w:tc>
          <w:tcPr>
            <w:tcW w:w="2880" w:type="dxa"/>
            <w:vAlign w:val="center"/>
          </w:tcPr>
          <w:p w14:paraId="1CBEFA1D" w14:textId="77777777" w:rsidR="002520AB" w:rsidRPr="002461CC" w:rsidRDefault="002520AB" w:rsidP="005733C4">
            <w:pPr>
              <w:rPr>
                <w:b/>
                <w:lang w:val="lv-LV"/>
              </w:rPr>
            </w:pPr>
            <w:r w:rsidRPr="002461CC">
              <w:rPr>
                <w:b/>
                <w:lang w:val="lv-LV"/>
              </w:rPr>
              <w:t>Provisional Deadline</w:t>
            </w:r>
          </w:p>
        </w:tc>
      </w:tr>
      <w:tr w:rsidR="002520AB" w:rsidRPr="002461CC" w14:paraId="62E0A330" w14:textId="77777777" w:rsidTr="005733C4">
        <w:trPr>
          <w:trHeight w:val="626"/>
        </w:trPr>
        <w:tc>
          <w:tcPr>
            <w:tcW w:w="7195" w:type="dxa"/>
            <w:shd w:val="clear" w:color="auto" w:fill="C6D9F1" w:themeFill="text2" w:themeFillTint="33"/>
            <w:vAlign w:val="center"/>
          </w:tcPr>
          <w:p w14:paraId="7BE3D25B" w14:textId="77777777" w:rsidR="002520AB" w:rsidRDefault="002520AB" w:rsidP="005733C4">
            <w:pPr>
              <w:rPr>
                <w:rFonts w:cs="Garamond"/>
                <w:color w:val="000000"/>
              </w:rPr>
            </w:pPr>
            <w:r>
              <w:rPr>
                <w:rFonts w:cs="Garamond"/>
                <w:color w:val="000000"/>
              </w:rPr>
              <w:t xml:space="preserve">SUBMISSION: </w:t>
            </w:r>
            <w:r w:rsidRPr="0033176D">
              <w:rPr>
                <w:rFonts w:cs="Garamond"/>
                <w:color w:val="000000"/>
              </w:rPr>
              <w:t xml:space="preserve">Inception </w:t>
            </w:r>
            <w:r>
              <w:rPr>
                <w:rFonts w:cs="Garamond"/>
                <w:color w:val="000000"/>
              </w:rPr>
              <w:t>Period</w:t>
            </w:r>
            <w:r w:rsidRPr="0033176D">
              <w:rPr>
                <w:rFonts w:cs="Garamond"/>
                <w:color w:val="000000"/>
              </w:rPr>
              <w:t xml:space="preserve"> and </w:t>
            </w:r>
            <w:r>
              <w:rPr>
                <w:rFonts w:cs="Garamond"/>
                <w:color w:val="000000"/>
              </w:rPr>
              <w:t xml:space="preserve">Data Collection </w:t>
            </w:r>
            <w:r w:rsidRPr="0033176D">
              <w:rPr>
                <w:rFonts w:cs="Garamond"/>
                <w:color w:val="000000"/>
              </w:rPr>
              <w:t>Instruments</w:t>
            </w:r>
          </w:p>
          <w:p w14:paraId="5ED2E436" w14:textId="77777777" w:rsidR="001E6254" w:rsidRPr="00347F8E" w:rsidRDefault="001E6254" w:rsidP="006C1747">
            <w:pPr>
              <w:pStyle w:val="ListParagraph"/>
              <w:numPr>
                <w:ilvl w:val="0"/>
                <w:numId w:val="21"/>
              </w:numPr>
            </w:pPr>
            <w:r w:rsidRPr="00347F8E">
              <w:t>Inception meeting between GOAL and TPM.</w:t>
            </w:r>
          </w:p>
          <w:p w14:paraId="3E9A16D9" w14:textId="7FA92396" w:rsidR="001E6254" w:rsidRPr="00347F8E" w:rsidRDefault="0024355F" w:rsidP="006C1747">
            <w:pPr>
              <w:pStyle w:val="ListParagraph"/>
              <w:numPr>
                <w:ilvl w:val="0"/>
                <w:numId w:val="21"/>
              </w:numPr>
            </w:pPr>
            <w:r w:rsidRPr="00347F8E">
              <w:t>Provision of historical data by GOAL.</w:t>
            </w:r>
          </w:p>
          <w:p w14:paraId="16C7396A" w14:textId="69C3612B" w:rsidR="005565B8" w:rsidRPr="00347F8E" w:rsidRDefault="005565B8" w:rsidP="006C1747">
            <w:pPr>
              <w:pStyle w:val="ListParagraph"/>
              <w:numPr>
                <w:ilvl w:val="0"/>
                <w:numId w:val="21"/>
              </w:numPr>
            </w:pPr>
            <w:r w:rsidRPr="00347F8E">
              <w:t xml:space="preserve">Initial desk review by TPM. </w:t>
            </w:r>
          </w:p>
          <w:p w14:paraId="0F1204B0" w14:textId="2B91554D" w:rsidR="007A222E" w:rsidRPr="001E6254" w:rsidRDefault="006C5231" w:rsidP="006C1747">
            <w:pPr>
              <w:pStyle w:val="ListParagraph"/>
              <w:numPr>
                <w:ilvl w:val="0"/>
                <w:numId w:val="21"/>
              </w:numPr>
            </w:pPr>
            <w:r w:rsidRPr="00347F8E">
              <w:t xml:space="preserve">First draft of data collection instruments </w:t>
            </w:r>
            <w:r w:rsidR="00BD5DFD" w:rsidRPr="00347F8E">
              <w:t xml:space="preserve">and Inception Report </w:t>
            </w:r>
            <w:r w:rsidRPr="00347F8E">
              <w:t>by TPM.</w:t>
            </w:r>
          </w:p>
        </w:tc>
        <w:tc>
          <w:tcPr>
            <w:tcW w:w="2880" w:type="dxa"/>
            <w:shd w:val="clear" w:color="auto" w:fill="C6D9F1" w:themeFill="text2" w:themeFillTint="33"/>
            <w:vAlign w:val="center"/>
          </w:tcPr>
          <w:p w14:paraId="414A8517" w14:textId="5B025A44" w:rsidR="002520AB" w:rsidRPr="0033176D" w:rsidRDefault="00386B8D" w:rsidP="005733C4">
            <w:pPr>
              <w:rPr>
                <w:lang w:val="lv-LV"/>
              </w:rPr>
            </w:pPr>
            <w:r>
              <w:rPr>
                <w:lang w:val="lv-LV"/>
              </w:rPr>
              <w:t>3</w:t>
            </w:r>
            <w:r w:rsidR="002520AB">
              <w:rPr>
                <w:lang w:val="lv-LV"/>
              </w:rPr>
              <w:t xml:space="preserve"> </w:t>
            </w:r>
            <w:r>
              <w:rPr>
                <w:lang w:val="lv-LV"/>
              </w:rPr>
              <w:t>Jun</w:t>
            </w:r>
            <w:r w:rsidR="002520AB">
              <w:rPr>
                <w:lang w:val="lv-LV"/>
              </w:rPr>
              <w:t xml:space="preserve"> - 1 Ju</w:t>
            </w:r>
            <w:r>
              <w:rPr>
                <w:lang w:val="lv-LV"/>
              </w:rPr>
              <w:t>l</w:t>
            </w:r>
            <w:r w:rsidR="002520AB">
              <w:rPr>
                <w:lang w:val="lv-LV"/>
              </w:rPr>
              <w:t xml:space="preserve"> 2020</w:t>
            </w:r>
          </w:p>
        </w:tc>
      </w:tr>
      <w:tr w:rsidR="002520AB" w:rsidRPr="002461CC" w14:paraId="2F6E6DCD" w14:textId="77777777" w:rsidTr="005733C4">
        <w:trPr>
          <w:trHeight w:val="374"/>
        </w:trPr>
        <w:tc>
          <w:tcPr>
            <w:tcW w:w="7195" w:type="dxa"/>
            <w:vAlign w:val="center"/>
          </w:tcPr>
          <w:p w14:paraId="5EE14E7D" w14:textId="77777777" w:rsidR="002520AB" w:rsidRPr="0033176D" w:rsidRDefault="002520AB" w:rsidP="005733C4">
            <w:pPr>
              <w:rPr>
                <w:lang w:val="lv-LV"/>
              </w:rPr>
            </w:pPr>
            <w:r>
              <w:rPr>
                <w:rFonts w:cs="Garamond"/>
                <w:color w:val="000000"/>
              </w:rPr>
              <w:t>GOAL</w:t>
            </w:r>
            <w:r w:rsidRPr="0033176D">
              <w:rPr>
                <w:rFonts w:cs="Garamond"/>
                <w:color w:val="000000"/>
              </w:rPr>
              <w:t xml:space="preserve"> Feedback on Draft</w:t>
            </w:r>
            <w:r>
              <w:rPr>
                <w:rFonts w:cs="Garamond"/>
                <w:color w:val="000000"/>
              </w:rPr>
              <w:t xml:space="preserve"> Inception Report and Instruments</w:t>
            </w:r>
          </w:p>
        </w:tc>
        <w:tc>
          <w:tcPr>
            <w:tcW w:w="2880" w:type="dxa"/>
            <w:vAlign w:val="center"/>
          </w:tcPr>
          <w:p w14:paraId="048CFA63" w14:textId="2A1BEF10" w:rsidR="002520AB" w:rsidRPr="0033176D" w:rsidRDefault="002520AB" w:rsidP="005733C4">
            <w:pPr>
              <w:rPr>
                <w:lang w:val="lv-LV"/>
              </w:rPr>
            </w:pPr>
            <w:r>
              <w:rPr>
                <w:lang w:val="lv-LV"/>
              </w:rPr>
              <w:t>15 Ju</w:t>
            </w:r>
            <w:r w:rsidR="00C56DA1">
              <w:rPr>
                <w:lang w:val="lv-LV"/>
              </w:rPr>
              <w:t>l</w:t>
            </w:r>
            <w:r>
              <w:rPr>
                <w:lang w:val="lv-LV"/>
              </w:rPr>
              <w:t xml:space="preserve"> 2020</w:t>
            </w:r>
          </w:p>
        </w:tc>
      </w:tr>
      <w:tr w:rsidR="002520AB" w:rsidRPr="002461CC" w14:paraId="4CF10E7C" w14:textId="77777777" w:rsidTr="00464777">
        <w:trPr>
          <w:trHeight w:val="374"/>
        </w:trPr>
        <w:tc>
          <w:tcPr>
            <w:tcW w:w="7195" w:type="dxa"/>
            <w:tcBorders>
              <w:bottom w:val="nil"/>
            </w:tcBorders>
            <w:shd w:val="clear" w:color="auto" w:fill="C6D9F1" w:themeFill="text2" w:themeFillTint="33"/>
            <w:vAlign w:val="center"/>
          </w:tcPr>
          <w:p w14:paraId="3A77100A" w14:textId="77777777" w:rsidR="002520AB" w:rsidRPr="0033176D" w:rsidRDefault="002520AB" w:rsidP="005733C4">
            <w:pPr>
              <w:rPr>
                <w:lang w:val="lv-LV"/>
              </w:rPr>
            </w:pPr>
            <w:r w:rsidRPr="0033176D">
              <w:rPr>
                <w:rFonts w:cs="Garamond"/>
                <w:color w:val="000000"/>
              </w:rPr>
              <w:t>SUBMISSION: Final Inception Report</w:t>
            </w:r>
            <w:r>
              <w:rPr>
                <w:rFonts w:cs="Garamond"/>
                <w:color w:val="000000"/>
              </w:rPr>
              <w:t xml:space="preserve">, raw </w:t>
            </w:r>
            <w:proofErr w:type="gramStart"/>
            <w:r>
              <w:rPr>
                <w:rFonts w:cs="Garamond"/>
                <w:color w:val="000000"/>
              </w:rPr>
              <w:t>data</w:t>
            </w:r>
            <w:proofErr w:type="gramEnd"/>
            <w:r w:rsidRPr="0033176D">
              <w:rPr>
                <w:rFonts w:cs="Garamond"/>
                <w:color w:val="000000"/>
              </w:rPr>
              <w:t xml:space="preserve"> and Instruments</w:t>
            </w:r>
          </w:p>
        </w:tc>
        <w:tc>
          <w:tcPr>
            <w:tcW w:w="2880" w:type="dxa"/>
            <w:tcBorders>
              <w:bottom w:val="nil"/>
            </w:tcBorders>
            <w:shd w:val="clear" w:color="auto" w:fill="C6D9F1" w:themeFill="text2" w:themeFillTint="33"/>
            <w:vAlign w:val="center"/>
          </w:tcPr>
          <w:p w14:paraId="04AF1CD0" w14:textId="30662521" w:rsidR="002520AB" w:rsidRPr="0033176D" w:rsidRDefault="002520AB" w:rsidP="005733C4">
            <w:pPr>
              <w:rPr>
                <w:lang w:val="lv-LV"/>
              </w:rPr>
            </w:pPr>
            <w:r>
              <w:rPr>
                <w:lang w:val="lv-LV"/>
              </w:rPr>
              <w:t>30 Ju</w:t>
            </w:r>
            <w:r w:rsidR="00C56DA1">
              <w:rPr>
                <w:lang w:val="lv-LV"/>
              </w:rPr>
              <w:t>l</w:t>
            </w:r>
            <w:r>
              <w:rPr>
                <w:lang w:val="lv-LV"/>
              </w:rPr>
              <w:t xml:space="preserve"> 2020</w:t>
            </w:r>
          </w:p>
        </w:tc>
      </w:tr>
      <w:tr w:rsidR="00464777" w:rsidRPr="002461CC" w14:paraId="672B0E54" w14:textId="77777777" w:rsidTr="00464777">
        <w:trPr>
          <w:trHeight w:val="374"/>
        </w:trPr>
        <w:tc>
          <w:tcPr>
            <w:tcW w:w="7195" w:type="dxa"/>
            <w:tcBorders>
              <w:top w:val="nil"/>
              <w:bottom w:val="nil"/>
            </w:tcBorders>
            <w:shd w:val="clear" w:color="auto" w:fill="auto"/>
            <w:vAlign w:val="center"/>
          </w:tcPr>
          <w:p w14:paraId="1DB2E794" w14:textId="77777777" w:rsidR="00464777" w:rsidRPr="00347F8E" w:rsidRDefault="00AB784B" w:rsidP="005733C4">
            <w:pPr>
              <w:rPr>
                <w:rFonts w:cs="Garamond"/>
                <w:color w:val="000000"/>
              </w:rPr>
            </w:pPr>
            <w:r w:rsidRPr="00347F8E">
              <w:rPr>
                <w:rFonts w:cs="Garamond"/>
                <w:color w:val="000000"/>
              </w:rPr>
              <w:t>ACTIVITY: Data collection</w:t>
            </w:r>
          </w:p>
          <w:p w14:paraId="67779568" w14:textId="4A27AC14" w:rsidR="00555D7E" w:rsidRPr="00347F8E" w:rsidRDefault="00555D7E" w:rsidP="006C1747">
            <w:pPr>
              <w:pStyle w:val="ListParagraph"/>
              <w:numPr>
                <w:ilvl w:val="0"/>
                <w:numId w:val="21"/>
              </w:numPr>
              <w:rPr>
                <w:rFonts w:cs="Garamond"/>
                <w:color w:val="000000"/>
              </w:rPr>
            </w:pPr>
            <w:r w:rsidRPr="00347F8E">
              <w:rPr>
                <w:rFonts w:cs="Garamond"/>
                <w:color w:val="000000"/>
              </w:rPr>
              <w:t xml:space="preserve">TPM to have a meeting with GOAL MEL Coordinator </w:t>
            </w:r>
            <w:r w:rsidR="00F41E39" w:rsidRPr="00347F8E">
              <w:rPr>
                <w:rFonts w:cs="Garamond"/>
                <w:color w:val="000000"/>
              </w:rPr>
              <w:t xml:space="preserve">at the first </w:t>
            </w:r>
            <w:r w:rsidR="00143E03" w:rsidRPr="00347F8E">
              <w:rPr>
                <w:rFonts w:cs="Garamond"/>
                <w:color w:val="000000"/>
              </w:rPr>
              <w:t xml:space="preserve">two </w:t>
            </w:r>
            <w:r w:rsidR="00F41E39" w:rsidRPr="00347F8E">
              <w:rPr>
                <w:rFonts w:cs="Garamond"/>
                <w:color w:val="000000"/>
              </w:rPr>
              <w:t>week</w:t>
            </w:r>
            <w:r w:rsidR="00143E03" w:rsidRPr="00347F8E">
              <w:rPr>
                <w:rFonts w:cs="Garamond"/>
                <w:color w:val="000000"/>
              </w:rPr>
              <w:t>s</w:t>
            </w:r>
            <w:r w:rsidR="00F41E39" w:rsidRPr="00347F8E">
              <w:rPr>
                <w:rFonts w:cs="Garamond"/>
                <w:color w:val="000000"/>
              </w:rPr>
              <w:t xml:space="preserve"> of every quarter </w:t>
            </w:r>
            <w:r w:rsidRPr="00347F8E">
              <w:rPr>
                <w:rFonts w:cs="Garamond"/>
                <w:color w:val="000000"/>
              </w:rPr>
              <w:t>to agree on target locations for monitoring.</w:t>
            </w:r>
          </w:p>
          <w:p w14:paraId="0D078AE8" w14:textId="4541E328" w:rsidR="00555D7E" w:rsidRPr="00347F8E" w:rsidRDefault="00544FFA" w:rsidP="006C1747">
            <w:pPr>
              <w:pStyle w:val="ListParagraph"/>
              <w:numPr>
                <w:ilvl w:val="0"/>
                <w:numId w:val="21"/>
              </w:numPr>
              <w:rPr>
                <w:rFonts w:cs="Garamond"/>
                <w:color w:val="000000"/>
              </w:rPr>
            </w:pPr>
            <w:r w:rsidRPr="00347F8E">
              <w:rPr>
                <w:rFonts w:cs="Garamond"/>
                <w:color w:val="000000"/>
              </w:rPr>
              <w:t>Monitoring data collection by TPM.</w:t>
            </w:r>
            <w:r w:rsidR="00BB6B81" w:rsidRPr="00347F8E">
              <w:rPr>
                <w:rFonts w:cs="Garamond"/>
                <w:color w:val="000000"/>
              </w:rPr>
              <w:t xml:space="preserve"> </w:t>
            </w:r>
            <w:r w:rsidR="00CC12F0">
              <w:rPr>
                <w:rFonts w:cs="Garamond"/>
                <w:color w:val="000000"/>
              </w:rPr>
              <w:t xml:space="preserve">The TPM </w:t>
            </w:r>
            <w:r w:rsidR="00BB6B81" w:rsidRPr="00347F8E">
              <w:rPr>
                <w:rFonts w:cs="Garamond"/>
                <w:color w:val="000000"/>
              </w:rPr>
              <w:t>Conduct</w:t>
            </w:r>
            <w:r w:rsidR="00C46ED7">
              <w:rPr>
                <w:rFonts w:cs="Garamond"/>
                <w:color w:val="000000"/>
              </w:rPr>
              <w:t xml:space="preserve"> a minimum one</w:t>
            </w:r>
            <w:r w:rsidR="00BB6B81" w:rsidRPr="00347F8E">
              <w:rPr>
                <w:rFonts w:cs="Garamond"/>
                <w:color w:val="000000"/>
              </w:rPr>
              <w:t xml:space="preserve"> visit per month</w:t>
            </w:r>
            <w:r w:rsidR="00CC12F0">
              <w:rPr>
                <w:rFonts w:cs="Garamond"/>
                <w:color w:val="000000"/>
              </w:rPr>
              <w:t xml:space="preserve"> to each sub-district</w:t>
            </w:r>
            <w:r w:rsidR="00BB6B81" w:rsidRPr="00347F8E">
              <w:rPr>
                <w:rFonts w:cs="Garamond"/>
                <w:color w:val="000000"/>
              </w:rPr>
              <w:t xml:space="preserve">. </w:t>
            </w:r>
          </w:p>
          <w:p w14:paraId="5E9854D7" w14:textId="77777777" w:rsidR="00F14A8C" w:rsidRPr="00347F8E" w:rsidRDefault="00F14A8C" w:rsidP="006C1747">
            <w:pPr>
              <w:pStyle w:val="ListParagraph"/>
              <w:numPr>
                <w:ilvl w:val="0"/>
                <w:numId w:val="21"/>
              </w:numPr>
              <w:rPr>
                <w:rFonts w:cs="Garamond"/>
                <w:color w:val="000000"/>
              </w:rPr>
            </w:pPr>
            <w:r w:rsidRPr="00347F8E">
              <w:rPr>
                <w:rFonts w:cs="Garamond"/>
                <w:color w:val="000000"/>
              </w:rPr>
              <w:t>Revise/update data collection instruments as necessary, in coordination with GOAL.</w:t>
            </w:r>
          </w:p>
          <w:p w14:paraId="3500853C" w14:textId="4BBE4CE2" w:rsidR="002B6838" w:rsidRPr="008B2926" w:rsidRDefault="002B6838" w:rsidP="002B6838">
            <w:pPr>
              <w:pStyle w:val="ListParagraph"/>
              <w:rPr>
                <w:rFonts w:cs="Garamond"/>
                <w:color w:val="000000"/>
                <w:highlight w:val="green"/>
              </w:rPr>
            </w:pPr>
          </w:p>
        </w:tc>
        <w:tc>
          <w:tcPr>
            <w:tcW w:w="2880" w:type="dxa"/>
            <w:tcBorders>
              <w:top w:val="nil"/>
              <w:bottom w:val="nil"/>
            </w:tcBorders>
            <w:shd w:val="clear" w:color="auto" w:fill="auto"/>
            <w:vAlign w:val="center"/>
          </w:tcPr>
          <w:p w14:paraId="700411C8" w14:textId="379E9471" w:rsidR="00464777" w:rsidRPr="008B2926" w:rsidRDefault="00122171" w:rsidP="005733C4">
            <w:pPr>
              <w:rPr>
                <w:highlight w:val="green"/>
                <w:lang w:val="lv-LV"/>
              </w:rPr>
            </w:pPr>
            <w:r w:rsidRPr="00347F8E">
              <w:rPr>
                <w:lang w:val="lv-LV"/>
              </w:rPr>
              <w:t>Q2, Q3, Q4 2020-2</w:t>
            </w:r>
            <w:r w:rsidR="00544FFA" w:rsidRPr="00347F8E">
              <w:rPr>
                <w:lang w:val="lv-LV"/>
              </w:rPr>
              <w:t>1</w:t>
            </w:r>
          </w:p>
        </w:tc>
      </w:tr>
      <w:tr w:rsidR="00255D28" w:rsidRPr="002461CC" w14:paraId="0911A2FF" w14:textId="77777777" w:rsidTr="00464777">
        <w:trPr>
          <w:trHeight w:val="374"/>
        </w:trPr>
        <w:tc>
          <w:tcPr>
            <w:tcW w:w="7195" w:type="dxa"/>
            <w:tcBorders>
              <w:top w:val="nil"/>
            </w:tcBorders>
            <w:shd w:val="clear" w:color="auto" w:fill="C6D9F1" w:themeFill="text2" w:themeFillTint="33"/>
            <w:vAlign w:val="center"/>
          </w:tcPr>
          <w:p w14:paraId="022D3664" w14:textId="77777777" w:rsidR="00255D28" w:rsidRDefault="00255D28" w:rsidP="00255D28">
            <w:pPr>
              <w:autoSpaceDE w:val="0"/>
              <w:autoSpaceDN w:val="0"/>
              <w:adjustRightInd w:val="0"/>
              <w:rPr>
                <w:rFonts w:eastAsia="Times New Roman" w:cstheme="minorHAnsi"/>
                <w:lang w:val="en-US"/>
              </w:rPr>
            </w:pPr>
            <w:r w:rsidRPr="0033176D">
              <w:rPr>
                <w:rFonts w:cs="Garamond"/>
                <w:color w:val="000000"/>
              </w:rPr>
              <w:t>SUBMISSION</w:t>
            </w:r>
            <w:r>
              <w:rPr>
                <w:rFonts w:eastAsia="Times New Roman" w:cstheme="minorHAnsi"/>
                <w:lang w:val="en-US"/>
              </w:rPr>
              <w:t xml:space="preserve"> Quarterly </w:t>
            </w:r>
            <w:r w:rsidRPr="0033176D">
              <w:rPr>
                <w:rFonts w:eastAsia="Times New Roman" w:cstheme="minorHAnsi"/>
                <w:lang w:val="en-US"/>
              </w:rPr>
              <w:t>Data collection</w:t>
            </w:r>
            <w:r>
              <w:rPr>
                <w:rFonts w:eastAsia="Times New Roman" w:cstheme="minorHAnsi"/>
                <w:lang w:val="en-US"/>
              </w:rPr>
              <w:t xml:space="preserve">, </w:t>
            </w:r>
            <w:proofErr w:type="gramStart"/>
            <w:r>
              <w:rPr>
                <w:rFonts w:eastAsia="Times New Roman" w:cstheme="minorHAnsi"/>
                <w:lang w:val="en-US"/>
              </w:rPr>
              <w:t>report</w:t>
            </w:r>
            <w:proofErr w:type="gramEnd"/>
            <w:r>
              <w:rPr>
                <w:rFonts w:eastAsia="Times New Roman" w:cstheme="minorHAnsi"/>
                <w:lang w:val="en-US"/>
              </w:rPr>
              <w:t xml:space="preserve"> and data set submission</w:t>
            </w:r>
          </w:p>
          <w:p w14:paraId="1B8C51C7" w14:textId="77777777" w:rsidR="00255D28" w:rsidRPr="00347F8E" w:rsidRDefault="00255D28" w:rsidP="006C1747">
            <w:pPr>
              <w:pStyle w:val="ListParagraph"/>
              <w:numPr>
                <w:ilvl w:val="0"/>
                <w:numId w:val="21"/>
              </w:numPr>
              <w:autoSpaceDE w:val="0"/>
              <w:autoSpaceDN w:val="0"/>
              <w:adjustRightInd w:val="0"/>
              <w:rPr>
                <w:rFonts w:cs="Garamond"/>
                <w:color w:val="000000"/>
                <w:lang w:val="en-US"/>
              </w:rPr>
            </w:pPr>
            <w:r w:rsidRPr="00347F8E">
              <w:rPr>
                <w:rFonts w:cs="Garamond"/>
                <w:color w:val="000000"/>
                <w:lang w:val="en-US"/>
              </w:rPr>
              <w:t>Quarterly reports submitted by TPM as per provisional deadline.</w:t>
            </w:r>
          </w:p>
          <w:p w14:paraId="349885AE" w14:textId="77777777" w:rsidR="00255D28" w:rsidRPr="00347F8E" w:rsidRDefault="00255D28" w:rsidP="006C1747">
            <w:pPr>
              <w:pStyle w:val="ListParagraph"/>
              <w:numPr>
                <w:ilvl w:val="0"/>
                <w:numId w:val="21"/>
              </w:numPr>
              <w:autoSpaceDE w:val="0"/>
              <w:autoSpaceDN w:val="0"/>
              <w:adjustRightInd w:val="0"/>
              <w:rPr>
                <w:rFonts w:cs="Garamond"/>
                <w:color w:val="000000"/>
                <w:lang w:val="en-US"/>
              </w:rPr>
            </w:pPr>
            <w:r w:rsidRPr="00347F8E">
              <w:rPr>
                <w:rFonts w:cs="Garamond"/>
                <w:color w:val="000000"/>
                <w:lang w:val="en-US"/>
              </w:rPr>
              <w:lastRenderedPageBreak/>
              <w:t>GOAL provides feedback within 5 working days.</w:t>
            </w:r>
          </w:p>
          <w:p w14:paraId="1979B6E1" w14:textId="377F9589" w:rsidR="00255D28" w:rsidRPr="00255D28" w:rsidRDefault="00255D28" w:rsidP="006C1747">
            <w:pPr>
              <w:pStyle w:val="ListParagraph"/>
              <w:numPr>
                <w:ilvl w:val="0"/>
                <w:numId w:val="21"/>
              </w:numPr>
              <w:autoSpaceDE w:val="0"/>
              <w:autoSpaceDN w:val="0"/>
              <w:adjustRightInd w:val="0"/>
              <w:rPr>
                <w:rFonts w:cs="Garamond"/>
                <w:color w:val="000000"/>
                <w:lang w:val="en-US"/>
              </w:rPr>
            </w:pPr>
            <w:r w:rsidRPr="00347F8E">
              <w:rPr>
                <w:rFonts w:cs="Garamond"/>
                <w:color w:val="000000"/>
                <w:lang w:val="en-US"/>
              </w:rPr>
              <w:t>TPM to incorporate/address GOAL feedback and finalize quarterly reports within 5 working days after receiving GOAL feedback.</w:t>
            </w:r>
            <w:r w:rsidRPr="00255D28">
              <w:rPr>
                <w:rFonts w:cs="Garamond"/>
                <w:color w:val="000000"/>
                <w:lang w:val="en-US"/>
              </w:rPr>
              <w:t xml:space="preserve"> </w:t>
            </w:r>
          </w:p>
        </w:tc>
        <w:tc>
          <w:tcPr>
            <w:tcW w:w="2880" w:type="dxa"/>
            <w:tcBorders>
              <w:top w:val="nil"/>
            </w:tcBorders>
            <w:shd w:val="clear" w:color="auto" w:fill="C6D9F1" w:themeFill="text2" w:themeFillTint="33"/>
            <w:vAlign w:val="center"/>
          </w:tcPr>
          <w:p w14:paraId="6D69A5FC" w14:textId="47F2E62F" w:rsidR="00255D28" w:rsidRDefault="00255D28" w:rsidP="00255D28">
            <w:pPr>
              <w:rPr>
                <w:lang w:val="lv-LV"/>
              </w:rPr>
            </w:pPr>
            <w:r>
              <w:rPr>
                <w:lang w:val="lv-LV"/>
              </w:rPr>
              <w:lastRenderedPageBreak/>
              <w:t xml:space="preserve">15 </w:t>
            </w:r>
            <w:r w:rsidR="00C56DA1">
              <w:rPr>
                <w:lang w:val="lv-LV"/>
              </w:rPr>
              <w:t>Nov</w:t>
            </w:r>
            <w:r>
              <w:rPr>
                <w:lang w:val="lv-LV"/>
              </w:rPr>
              <w:t xml:space="preserve"> 2020, 15 </w:t>
            </w:r>
            <w:r w:rsidR="00C56DA1">
              <w:rPr>
                <w:lang w:val="lv-LV"/>
              </w:rPr>
              <w:t>Feb</w:t>
            </w:r>
            <w:r>
              <w:rPr>
                <w:lang w:val="lv-LV"/>
              </w:rPr>
              <w:t xml:space="preserve"> 2021, 15 </w:t>
            </w:r>
            <w:r w:rsidR="00C56DA1">
              <w:rPr>
                <w:lang w:val="lv-LV"/>
              </w:rPr>
              <w:t>May</w:t>
            </w:r>
            <w:r>
              <w:rPr>
                <w:lang w:val="lv-LV"/>
              </w:rPr>
              <w:t xml:space="preserve"> 2021</w:t>
            </w:r>
          </w:p>
        </w:tc>
      </w:tr>
      <w:tr w:rsidR="00D26059" w:rsidRPr="002461CC" w14:paraId="5076AC1F" w14:textId="77777777" w:rsidTr="005733C4">
        <w:trPr>
          <w:trHeight w:val="419"/>
        </w:trPr>
        <w:tc>
          <w:tcPr>
            <w:tcW w:w="7195" w:type="dxa"/>
            <w:vAlign w:val="center"/>
          </w:tcPr>
          <w:p w14:paraId="56C58A5B" w14:textId="0BFABE84" w:rsidR="00D26059" w:rsidRPr="00D26059" w:rsidRDefault="00D26059" w:rsidP="00D26059">
            <w:pPr>
              <w:autoSpaceDE w:val="0"/>
              <w:autoSpaceDN w:val="0"/>
              <w:adjustRightInd w:val="0"/>
              <w:rPr>
                <w:rFonts w:cs="Garamond"/>
                <w:color w:val="000000"/>
                <w:lang w:val="en-US"/>
              </w:rPr>
            </w:pPr>
            <w:r>
              <w:rPr>
                <w:rFonts w:eastAsia="Times New Roman" w:cstheme="minorHAnsi"/>
                <w:lang w:val="en-US"/>
              </w:rPr>
              <w:t>One Day Workshop presenting summary of findings over monitoring period</w:t>
            </w:r>
          </w:p>
        </w:tc>
        <w:tc>
          <w:tcPr>
            <w:tcW w:w="2880" w:type="dxa"/>
            <w:vAlign w:val="center"/>
          </w:tcPr>
          <w:p w14:paraId="7359A0B1" w14:textId="4AD248C9" w:rsidR="00D26059" w:rsidRPr="0033176D" w:rsidRDefault="00D26059" w:rsidP="00D26059">
            <w:pPr>
              <w:rPr>
                <w:lang w:val="en-US"/>
              </w:rPr>
            </w:pPr>
            <w:r>
              <w:rPr>
                <w:lang w:val="lv-LV"/>
              </w:rPr>
              <w:t>Q2, Q3, Q4 2020-21</w:t>
            </w:r>
          </w:p>
        </w:tc>
      </w:tr>
    </w:tbl>
    <w:p w14:paraId="00B02B47" w14:textId="77777777" w:rsidR="00AC1B00" w:rsidRPr="0048212A" w:rsidRDefault="00AC1B00" w:rsidP="002520AB"/>
    <w:p w14:paraId="09ECF2F0" w14:textId="77777777" w:rsidR="002520AB" w:rsidRPr="002461CC" w:rsidRDefault="002520AB" w:rsidP="006C1747">
      <w:pPr>
        <w:pStyle w:val="Heading1"/>
        <w:numPr>
          <w:ilvl w:val="0"/>
          <w:numId w:val="7"/>
        </w:numPr>
        <w:spacing w:after="0"/>
      </w:pPr>
      <w:r w:rsidRPr="002461CC">
        <w:t>Methodology</w:t>
      </w:r>
    </w:p>
    <w:p w14:paraId="62308CA5" w14:textId="0B4E0BF4" w:rsidR="002520AB" w:rsidRPr="002461CC" w:rsidRDefault="002520AB" w:rsidP="002520AB">
      <w:pPr>
        <w:jc w:val="both"/>
      </w:pPr>
      <w:r>
        <w:t>A recommended methodology is outlined below but t</w:t>
      </w:r>
      <w:r w:rsidRPr="002461CC">
        <w:t xml:space="preserve">he final methodology and tools to be used is to be determined by the </w:t>
      </w:r>
      <w:r>
        <w:t>TPM</w:t>
      </w:r>
      <w:r w:rsidRPr="002461CC">
        <w:t xml:space="preserve">. </w:t>
      </w:r>
      <w:r>
        <w:t xml:space="preserve">Through the combination of the TPM qualitative approach and </w:t>
      </w:r>
      <w:r w:rsidRPr="002461CC">
        <w:t>GOAL</w:t>
      </w:r>
      <w:r>
        <w:t xml:space="preserve">’s focus on quantitative methods, the aim is to have both parties generate data that can be triangulated and supplementary in determining to what extent </w:t>
      </w:r>
      <w:r w:rsidR="00085194">
        <w:t xml:space="preserve">the programme </w:t>
      </w:r>
      <w:r>
        <w:t>is achieving its desired outcomes. Data collection tools should be designed with a conflict and gender sensitivity lens.</w:t>
      </w:r>
    </w:p>
    <w:p w14:paraId="7B907D44" w14:textId="77777777" w:rsidR="002520AB" w:rsidRPr="002461CC" w:rsidRDefault="002520AB" w:rsidP="002520AB">
      <w:pPr>
        <w:pStyle w:val="Heading2"/>
        <w:numPr>
          <w:ilvl w:val="0"/>
          <w:numId w:val="0"/>
        </w:numPr>
        <w:ind w:left="1170" w:hanging="450"/>
      </w:pPr>
      <w:r>
        <w:t>3</w:t>
      </w:r>
      <w:r w:rsidRPr="002461CC">
        <w:t xml:space="preserve">.1 </w:t>
      </w:r>
      <w:r w:rsidRPr="002461CC">
        <w:tab/>
        <w:t>Planning</w:t>
      </w:r>
    </w:p>
    <w:p w14:paraId="7122860C" w14:textId="77777777" w:rsidR="002520AB" w:rsidRDefault="002520AB" w:rsidP="002520AB">
      <w:r>
        <w:t>Upon signing of the contract</w:t>
      </w:r>
      <w:r w:rsidRPr="002461CC">
        <w:t xml:space="preserve">, the </w:t>
      </w:r>
      <w:r>
        <w:t>TPM</w:t>
      </w:r>
      <w:r w:rsidRPr="002461CC">
        <w:t xml:space="preserve"> will </w:t>
      </w:r>
      <w:r>
        <w:t>carry out</w:t>
      </w:r>
      <w:r w:rsidRPr="002461CC">
        <w:t xml:space="preserve"> the following:</w:t>
      </w:r>
    </w:p>
    <w:p w14:paraId="547D6D60" w14:textId="77777777" w:rsidR="002520AB" w:rsidRPr="00BB2772" w:rsidRDefault="002520AB" w:rsidP="002520AB">
      <w:pPr>
        <w:rPr>
          <w:b/>
          <w:bCs/>
          <w:u w:val="single"/>
        </w:rPr>
      </w:pPr>
      <w:r w:rsidRPr="00BB2772">
        <w:rPr>
          <w:b/>
          <w:bCs/>
          <w:u w:val="single"/>
        </w:rPr>
        <w:t>INCEPTION PHASE – ONE MONTH</w:t>
      </w:r>
    </w:p>
    <w:p w14:paraId="6AD9CED1" w14:textId="77777777" w:rsidR="002520AB" w:rsidRPr="00446BB7" w:rsidRDefault="002520AB" w:rsidP="006C1747">
      <w:pPr>
        <w:pStyle w:val="ListParagraph"/>
        <w:numPr>
          <w:ilvl w:val="0"/>
          <w:numId w:val="13"/>
        </w:numPr>
        <w:spacing w:after="0" w:line="240" w:lineRule="auto"/>
        <w:ind w:left="450" w:hanging="450"/>
        <w:jc w:val="both"/>
      </w:pPr>
      <w:r w:rsidRPr="00446BB7">
        <w:rPr>
          <w:rFonts w:cstheme="minorHAnsi"/>
        </w:rPr>
        <w:t>Inception meeting with GOAL to agree on a work schedule for tool development and design, identify key stakeholder respondents and participants, and confirm deliverable deadlines as well as identify key focal points</w:t>
      </w:r>
      <w:r>
        <w:rPr>
          <w:rFonts w:cstheme="minorHAnsi"/>
        </w:rPr>
        <w:t>’</w:t>
      </w:r>
      <w:r w:rsidRPr="00446BB7">
        <w:rPr>
          <w:rFonts w:cstheme="minorHAnsi"/>
        </w:rPr>
        <w:t xml:space="preserve"> roles and communication channels for GOAL and the </w:t>
      </w:r>
      <w:r>
        <w:rPr>
          <w:rFonts w:cstheme="minorHAnsi"/>
        </w:rPr>
        <w:t>TPM</w:t>
      </w:r>
      <w:r w:rsidRPr="00446BB7">
        <w:rPr>
          <w:rFonts w:cstheme="minorHAnsi"/>
        </w:rPr>
        <w:t xml:space="preserve"> both in Syria and at Country Office level. </w:t>
      </w:r>
    </w:p>
    <w:p w14:paraId="40E02B0D" w14:textId="77777777" w:rsidR="002520AB" w:rsidRPr="00446BB7" w:rsidRDefault="002520AB" w:rsidP="002520AB">
      <w:pPr>
        <w:pStyle w:val="ListParagraph"/>
        <w:spacing w:after="0" w:line="240" w:lineRule="auto"/>
        <w:ind w:left="450"/>
        <w:jc w:val="both"/>
      </w:pPr>
    </w:p>
    <w:p w14:paraId="72E066C3" w14:textId="182B7D99" w:rsidR="002520AB" w:rsidRDefault="002520AB" w:rsidP="006C1747">
      <w:pPr>
        <w:pStyle w:val="ListParagraph"/>
        <w:numPr>
          <w:ilvl w:val="0"/>
          <w:numId w:val="13"/>
        </w:numPr>
        <w:spacing w:after="0" w:line="240" w:lineRule="auto"/>
        <w:ind w:left="450" w:hanging="450"/>
        <w:jc w:val="both"/>
      </w:pPr>
      <w:r w:rsidRPr="00446BB7">
        <w:rPr>
          <w:rFonts w:cstheme="minorHAnsi"/>
        </w:rPr>
        <w:t xml:space="preserve">Initial desk review by the </w:t>
      </w:r>
      <w:r>
        <w:rPr>
          <w:rFonts w:cstheme="minorHAnsi"/>
        </w:rPr>
        <w:t>TPM</w:t>
      </w:r>
      <w:r w:rsidRPr="00446BB7">
        <w:rPr>
          <w:rFonts w:cstheme="minorHAnsi"/>
        </w:rPr>
        <w:t xml:space="preserve"> of key internal and external documents relating to the programme. </w:t>
      </w:r>
      <w:r w:rsidRPr="002461CC">
        <w:t xml:space="preserve">Reports generated from prior </w:t>
      </w:r>
      <w:r>
        <w:t xml:space="preserve">external </w:t>
      </w:r>
      <w:r w:rsidRPr="002461CC">
        <w:t>evaluations</w:t>
      </w:r>
      <w:r>
        <w:t xml:space="preserve">, GOAL and third-party monitoring </w:t>
      </w:r>
      <w:r w:rsidRPr="002461CC">
        <w:t xml:space="preserve">will be provided by GOAL </w:t>
      </w:r>
      <w:r>
        <w:t>during the inception phase in order to support</w:t>
      </w:r>
      <w:r w:rsidRPr="002461CC">
        <w:t xml:space="preserve"> the </w:t>
      </w:r>
      <w:r>
        <w:t>TPM’s qualitative data collection tool design and development. These reports include but may not be limited to:</w:t>
      </w:r>
    </w:p>
    <w:p w14:paraId="25D34D43" w14:textId="77777777" w:rsidR="002520AB" w:rsidRPr="00F84DC1" w:rsidRDefault="002520AB" w:rsidP="002520AB">
      <w:pPr>
        <w:pStyle w:val="ListParagraph"/>
        <w:spacing w:after="0" w:line="240" w:lineRule="auto"/>
        <w:ind w:left="450"/>
        <w:jc w:val="both"/>
        <w:rPr>
          <w:rtl/>
        </w:rPr>
      </w:pPr>
    </w:p>
    <w:p w14:paraId="3647D816" w14:textId="4E06DA27" w:rsidR="002520AB" w:rsidRDefault="00085194" w:rsidP="006C1747">
      <w:pPr>
        <w:pStyle w:val="ListParagraph"/>
        <w:numPr>
          <w:ilvl w:val="0"/>
          <w:numId w:val="20"/>
        </w:numPr>
        <w:jc w:val="both"/>
      </w:pPr>
      <w:r>
        <w:t>Q</w:t>
      </w:r>
      <w:r w:rsidR="002520AB">
        <w:t>uarterly monitoring reports providing historical quantitative data on household access to adequate quantities of safe water.</w:t>
      </w:r>
    </w:p>
    <w:p w14:paraId="7D39882C" w14:textId="5E3E41A0" w:rsidR="002520AB" w:rsidRDefault="005753A4" w:rsidP="006C1747">
      <w:pPr>
        <w:pStyle w:val="ListParagraph"/>
        <w:numPr>
          <w:ilvl w:val="0"/>
          <w:numId w:val="20"/>
        </w:numPr>
        <w:jc w:val="both"/>
      </w:pPr>
      <w:r>
        <w:t>P</w:t>
      </w:r>
      <w:r w:rsidR="002520AB">
        <w:t>ost distribution monitoring reports for emergency response cash transfers, NFI and hygiene kit distributions.</w:t>
      </w:r>
    </w:p>
    <w:p w14:paraId="232A0B6E" w14:textId="2CC1ABE7" w:rsidR="002520AB" w:rsidRDefault="005753A4" w:rsidP="006C1747">
      <w:pPr>
        <w:pStyle w:val="ListParagraph"/>
        <w:numPr>
          <w:ilvl w:val="0"/>
          <w:numId w:val="20"/>
        </w:numPr>
        <w:jc w:val="both"/>
      </w:pPr>
      <w:r>
        <w:t>E</w:t>
      </w:r>
      <w:r w:rsidR="002520AB">
        <w:t xml:space="preserve">xternal Mid Term Evaluation Report conducted in 2019. </w:t>
      </w:r>
    </w:p>
    <w:p w14:paraId="1F052FCA" w14:textId="257B446F" w:rsidR="002520AB" w:rsidRDefault="005753A4" w:rsidP="006C1747">
      <w:pPr>
        <w:pStyle w:val="ListParagraph"/>
        <w:numPr>
          <w:ilvl w:val="0"/>
          <w:numId w:val="20"/>
        </w:numPr>
        <w:jc w:val="both"/>
      </w:pPr>
      <w:r>
        <w:t>P</w:t>
      </w:r>
      <w:r w:rsidR="002520AB">
        <w:t>roposal and Logistical Framework.</w:t>
      </w:r>
    </w:p>
    <w:p w14:paraId="1AB224D9" w14:textId="491B893D" w:rsidR="002520AB" w:rsidRPr="00CF222D" w:rsidRDefault="002520AB" w:rsidP="006C1747">
      <w:pPr>
        <w:pStyle w:val="ListParagraph"/>
        <w:numPr>
          <w:ilvl w:val="0"/>
          <w:numId w:val="20"/>
        </w:numPr>
        <w:jc w:val="both"/>
      </w:pPr>
      <w:r>
        <w:rPr>
          <w:lang w:val="en-US"/>
        </w:rPr>
        <w:t>Relevant data from GOAL Syria’s complaints and feedback mechanism.</w:t>
      </w:r>
    </w:p>
    <w:p w14:paraId="406CB4EA" w14:textId="77777777" w:rsidR="00CF222D" w:rsidRDefault="00CF222D" w:rsidP="00CF222D">
      <w:pPr>
        <w:pStyle w:val="ListParagraph"/>
        <w:ind w:left="1080"/>
        <w:jc w:val="both"/>
      </w:pPr>
    </w:p>
    <w:p w14:paraId="5EBCBBD8" w14:textId="77777777" w:rsidR="00EC4956" w:rsidRDefault="002520AB" w:rsidP="006C1747">
      <w:pPr>
        <w:pStyle w:val="ListParagraph"/>
        <w:numPr>
          <w:ilvl w:val="0"/>
          <w:numId w:val="13"/>
        </w:numPr>
        <w:ind w:left="450" w:hanging="450"/>
        <w:jc w:val="both"/>
      </w:pPr>
      <w:r>
        <w:t xml:space="preserve">Data collection tools submitted to GOAL for review and feedback. TPM to finalise data collection tools and pilot. </w:t>
      </w:r>
    </w:p>
    <w:p w14:paraId="0D444C4C" w14:textId="102FAD52" w:rsidR="0070447A" w:rsidRPr="00347F8E" w:rsidRDefault="002520AB" w:rsidP="006C1747">
      <w:pPr>
        <w:pStyle w:val="ListParagraph"/>
        <w:numPr>
          <w:ilvl w:val="0"/>
          <w:numId w:val="13"/>
        </w:numPr>
        <w:ind w:left="450" w:hanging="450"/>
        <w:jc w:val="both"/>
      </w:pPr>
      <w:r w:rsidRPr="00347F8E">
        <w:t>Inception report to be submitted to GOAL.</w:t>
      </w:r>
      <w:r w:rsidR="009A7007" w:rsidRPr="00347F8E">
        <w:t xml:space="preserve"> </w:t>
      </w:r>
      <w:r w:rsidR="00CD3F32" w:rsidRPr="00347F8E">
        <w:t>Inception report will include the proposed methodology, sample size, data collection tools, team composition and detail implementation plan with timeline.</w:t>
      </w:r>
      <w:r w:rsidRPr="00347F8E">
        <w:t xml:space="preserve"> </w:t>
      </w:r>
    </w:p>
    <w:p w14:paraId="3F3C4770" w14:textId="4610CAE3" w:rsidR="002520AB" w:rsidRDefault="002520AB" w:rsidP="006C1747">
      <w:pPr>
        <w:pStyle w:val="ListParagraph"/>
        <w:numPr>
          <w:ilvl w:val="0"/>
          <w:numId w:val="13"/>
        </w:numPr>
        <w:ind w:left="450" w:hanging="450"/>
        <w:jc w:val="both"/>
      </w:pPr>
      <w:r>
        <w:t>Tools may be modified at any course of the contract to capture required data or variables that arise.</w:t>
      </w:r>
    </w:p>
    <w:p w14:paraId="068D6CC8" w14:textId="77777777" w:rsidR="002520AB" w:rsidRDefault="002520AB" w:rsidP="006C1747">
      <w:pPr>
        <w:pStyle w:val="ListParagraph"/>
        <w:numPr>
          <w:ilvl w:val="0"/>
          <w:numId w:val="13"/>
        </w:numPr>
        <w:ind w:left="450" w:hanging="450"/>
        <w:jc w:val="both"/>
      </w:pPr>
      <w:r>
        <w:t>Submit</w:t>
      </w:r>
      <w:r w:rsidRPr="002461CC">
        <w:t xml:space="preserve"> a work plan </w:t>
      </w:r>
      <w:r>
        <w:t>and schedule for data collection and delivery of key report deliverables in coordination with GOAL.</w:t>
      </w:r>
    </w:p>
    <w:p w14:paraId="7A92E701" w14:textId="77777777" w:rsidR="002520AB" w:rsidRDefault="002520AB" w:rsidP="006C1747">
      <w:pPr>
        <w:pStyle w:val="ListParagraph"/>
        <w:numPr>
          <w:ilvl w:val="0"/>
          <w:numId w:val="13"/>
        </w:numPr>
        <w:ind w:left="450" w:hanging="450"/>
        <w:jc w:val="both"/>
      </w:pPr>
      <w:r>
        <w:t xml:space="preserve">Agree on a reporting template with GOAL for the quarterly report. </w:t>
      </w:r>
    </w:p>
    <w:p w14:paraId="70B513F6" w14:textId="77777777" w:rsidR="002520AB" w:rsidRDefault="002520AB" w:rsidP="002520AB">
      <w:pPr>
        <w:pStyle w:val="ListParagraph"/>
        <w:ind w:left="450"/>
        <w:jc w:val="both"/>
      </w:pPr>
    </w:p>
    <w:p w14:paraId="6DCBB548" w14:textId="77777777" w:rsidR="002520AB" w:rsidRPr="00BB2772" w:rsidRDefault="002520AB" w:rsidP="002520AB">
      <w:pPr>
        <w:rPr>
          <w:b/>
          <w:bCs/>
          <w:u w:val="single"/>
        </w:rPr>
      </w:pPr>
      <w:r w:rsidRPr="00BB2772">
        <w:rPr>
          <w:b/>
          <w:bCs/>
          <w:u w:val="single"/>
        </w:rPr>
        <w:t>THIRD PARTY MONITORING IMPLEMENTATION PHASE – 9 MONTHS</w:t>
      </w:r>
    </w:p>
    <w:p w14:paraId="3AF6812B" w14:textId="77777777" w:rsidR="002520AB" w:rsidRDefault="002520AB" w:rsidP="006C1747">
      <w:pPr>
        <w:pStyle w:val="ListParagraph"/>
        <w:numPr>
          <w:ilvl w:val="0"/>
          <w:numId w:val="17"/>
        </w:numPr>
        <w:jc w:val="both"/>
      </w:pPr>
      <w:r>
        <w:t xml:space="preserve">Within two weeks of the start of every quarter, hold a planning meeting with GOAL to confirm work plan, research locations, and reporting schedule. </w:t>
      </w:r>
    </w:p>
    <w:p w14:paraId="1DC62BC2" w14:textId="77777777" w:rsidR="002520AB" w:rsidRDefault="002520AB" w:rsidP="006C1747">
      <w:pPr>
        <w:pStyle w:val="ListParagraph"/>
        <w:numPr>
          <w:ilvl w:val="0"/>
          <w:numId w:val="17"/>
        </w:numPr>
        <w:jc w:val="both"/>
      </w:pPr>
      <w:r>
        <w:lastRenderedPageBreak/>
        <w:t>Carry out data collection and analysis every quarter and submit first draft of report to GOAL for</w:t>
      </w:r>
      <w:r w:rsidRPr="002461CC">
        <w:t xml:space="preserve"> review and </w:t>
      </w:r>
      <w:r>
        <w:t>feedback two weeks following the end of the quarter.</w:t>
      </w:r>
    </w:p>
    <w:p w14:paraId="568982D9" w14:textId="2688FDEC" w:rsidR="002520AB" w:rsidRDefault="002520AB" w:rsidP="006C1747">
      <w:pPr>
        <w:pStyle w:val="ListParagraph"/>
        <w:numPr>
          <w:ilvl w:val="0"/>
          <w:numId w:val="17"/>
        </w:numPr>
        <w:jc w:val="both"/>
      </w:pPr>
      <w:r>
        <w:t xml:space="preserve">Revise tools/update tools as necessary in the event the programmatic scope is modified or adjusted over the monitoring period. </w:t>
      </w:r>
    </w:p>
    <w:p w14:paraId="746DA2B5" w14:textId="77777777" w:rsidR="002520AB" w:rsidRDefault="002520AB" w:rsidP="006C1747">
      <w:pPr>
        <w:pStyle w:val="ListParagraph"/>
        <w:numPr>
          <w:ilvl w:val="0"/>
          <w:numId w:val="17"/>
        </w:numPr>
        <w:jc w:val="both"/>
      </w:pPr>
      <w:r>
        <w:t xml:space="preserve">Collate GOAL feedback and finalise report for submission to GOAL. Conduct quarterly lessons learned workshops with GOAL to agree on best practices </w:t>
      </w:r>
      <w:r w:rsidRPr="00C93678">
        <w:t>that can be incorporated into future GOAL Global and GOAL Syria WASH programming</w:t>
      </w:r>
      <w:r>
        <w:t xml:space="preserve">, and </w:t>
      </w:r>
      <w:r w:rsidRPr="00C93678">
        <w:t>recommendations that will inform and improve GOAL’s future programmatic strategy, with agreed action points.</w:t>
      </w:r>
    </w:p>
    <w:p w14:paraId="2D07FED4" w14:textId="77777777" w:rsidR="002520AB" w:rsidRPr="002461CC" w:rsidRDefault="002520AB" w:rsidP="002520AB">
      <w:pPr>
        <w:pStyle w:val="Heading2"/>
        <w:numPr>
          <w:ilvl w:val="0"/>
          <w:numId w:val="0"/>
        </w:numPr>
        <w:ind w:left="1296" w:hanging="576"/>
      </w:pPr>
      <w:r>
        <w:t>3</w:t>
      </w:r>
      <w:r w:rsidRPr="002461CC">
        <w:t xml:space="preserve">.2 </w:t>
      </w:r>
      <w:r w:rsidRPr="002461CC">
        <w:tab/>
        <w:t>Primary Data Collection</w:t>
      </w:r>
      <w:r>
        <w:t xml:space="preserve"> in the Field</w:t>
      </w:r>
    </w:p>
    <w:p w14:paraId="26C7D545" w14:textId="77777777" w:rsidR="002520AB" w:rsidRPr="00941DAA" w:rsidRDefault="002520AB" w:rsidP="002520AB">
      <w:pPr>
        <w:spacing w:line="240" w:lineRule="auto"/>
        <w:jc w:val="both"/>
        <w:rPr>
          <w:rFonts w:cstheme="minorHAnsi"/>
        </w:rPr>
      </w:pPr>
      <w:bookmarkStart w:id="38" w:name="_Hlk534730465"/>
      <w:r>
        <w:rPr>
          <w:rFonts w:cstheme="minorHAnsi"/>
        </w:rPr>
        <w:t>The TPM’s</w:t>
      </w:r>
      <w:r w:rsidRPr="00941DAA">
        <w:rPr>
          <w:rFonts w:cstheme="minorHAnsi"/>
        </w:rPr>
        <w:t xml:space="preserve"> field staff </w:t>
      </w:r>
      <w:r>
        <w:rPr>
          <w:rFonts w:cstheme="minorHAnsi"/>
        </w:rPr>
        <w:t>are</w:t>
      </w:r>
      <w:r w:rsidRPr="00941DAA">
        <w:rPr>
          <w:rFonts w:cstheme="minorHAnsi"/>
        </w:rPr>
        <w:t xml:space="preserve"> fully responsible for carrying out </w:t>
      </w:r>
      <w:r>
        <w:rPr>
          <w:rFonts w:cstheme="minorHAnsi"/>
        </w:rPr>
        <w:t>scheduled</w:t>
      </w:r>
      <w:r w:rsidRPr="00941DAA">
        <w:rPr>
          <w:rFonts w:cstheme="minorHAnsi"/>
        </w:rPr>
        <w:t xml:space="preserve"> data collection activities</w:t>
      </w:r>
      <w:r>
        <w:rPr>
          <w:rFonts w:cstheme="minorHAnsi"/>
        </w:rPr>
        <w:t xml:space="preserve"> in coordination with </w:t>
      </w:r>
      <w:r w:rsidRPr="00941DAA">
        <w:rPr>
          <w:rFonts w:cstheme="minorHAnsi"/>
        </w:rPr>
        <w:t xml:space="preserve">GOAL </w:t>
      </w:r>
      <w:r>
        <w:rPr>
          <w:rFonts w:cstheme="minorHAnsi"/>
        </w:rPr>
        <w:t xml:space="preserve">field staff </w:t>
      </w:r>
      <w:r w:rsidRPr="00941DAA">
        <w:rPr>
          <w:rFonts w:cstheme="minorHAnsi"/>
        </w:rPr>
        <w:t>ensuring timely sharing of data collection schedules and</w:t>
      </w:r>
      <w:r>
        <w:rPr>
          <w:rFonts w:cstheme="minorHAnsi"/>
        </w:rPr>
        <w:t xml:space="preserve"> advance</w:t>
      </w:r>
      <w:r w:rsidRPr="00941DAA">
        <w:rPr>
          <w:rFonts w:cstheme="minorHAnsi"/>
        </w:rPr>
        <w:t xml:space="preserve"> communication of necessary support. </w:t>
      </w:r>
    </w:p>
    <w:p w14:paraId="5B4D9221" w14:textId="260DB48D" w:rsidR="002520AB" w:rsidRDefault="002520AB" w:rsidP="002520AB">
      <w:pPr>
        <w:spacing w:line="240" w:lineRule="auto"/>
        <w:jc w:val="both"/>
        <w:textAlignment w:val="baseline"/>
        <w:rPr>
          <w:rFonts w:ascii="Calibri" w:eastAsia="Times New Roman" w:hAnsi="Calibri" w:cs="Calibri"/>
          <w:lang w:eastAsia="en-GB"/>
        </w:rPr>
      </w:pPr>
      <w:r w:rsidRPr="002461CC">
        <w:rPr>
          <w:rFonts w:ascii="Calibri" w:eastAsia="Times New Roman" w:hAnsi="Calibri" w:cs="Calibri"/>
          <w:lang w:eastAsia="en-GB"/>
        </w:rPr>
        <w:t>Areas of primary data collection in Syria will span across the pro</w:t>
      </w:r>
      <w:r>
        <w:rPr>
          <w:rFonts w:ascii="Calibri" w:eastAsia="Times New Roman" w:hAnsi="Calibri" w:cs="Calibri"/>
          <w:lang w:eastAsia="en-GB"/>
        </w:rPr>
        <w:t>gramme</w:t>
      </w:r>
      <w:r w:rsidRPr="002461CC">
        <w:rPr>
          <w:rFonts w:ascii="Calibri" w:eastAsia="Times New Roman" w:hAnsi="Calibri" w:cs="Calibri"/>
          <w:lang w:eastAsia="en-GB"/>
        </w:rPr>
        <w:t xml:space="preserve"> areas</w:t>
      </w:r>
      <w:r>
        <w:rPr>
          <w:rFonts w:ascii="Calibri" w:eastAsia="Times New Roman" w:hAnsi="Calibri" w:cs="Calibri"/>
          <w:lang w:eastAsia="en-GB"/>
        </w:rPr>
        <w:t xml:space="preserve"> </w:t>
      </w:r>
      <w:r w:rsidRPr="002461CC">
        <w:rPr>
          <w:rFonts w:ascii="Calibri" w:eastAsia="Times New Roman" w:hAnsi="Calibri" w:cs="Calibri"/>
          <w:lang w:eastAsia="en-GB"/>
        </w:rPr>
        <w:t>in Idleb</w:t>
      </w:r>
      <w:r>
        <w:rPr>
          <w:rFonts w:ascii="Calibri" w:eastAsia="Times New Roman" w:hAnsi="Calibri" w:cs="Calibri"/>
          <w:lang w:eastAsia="en-GB"/>
        </w:rPr>
        <w:t xml:space="preserve"> and North Aleppo </w:t>
      </w:r>
      <w:r w:rsidRPr="002461CC">
        <w:rPr>
          <w:rFonts w:ascii="Calibri" w:eastAsia="Times New Roman" w:hAnsi="Calibri" w:cs="Calibri"/>
          <w:lang w:eastAsia="en-GB"/>
        </w:rPr>
        <w:t>Governorate</w:t>
      </w:r>
      <w:r>
        <w:rPr>
          <w:rFonts w:ascii="Calibri" w:eastAsia="Times New Roman" w:hAnsi="Calibri" w:cs="Calibri"/>
          <w:lang w:eastAsia="en-GB"/>
        </w:rPr>
        <w:t>s as mentioned above</w:t>
      </w:r>
      <w:r w:rsidRPr="002461CC">
        <w:rPr>
          <w:rFonts w:ascii="Calibri" w:eastAsia="Times New Roman" w:hAnsi="Calibri" w:cs="Calibri"/>
          <w:lang w:eastAsia="en-GB"/>
        </w:rPr>
        <w:t xml:space="preserve">. </w:t>
      </w:r>
      <w:bookmarkEnd w:id="38"/>
    </w:p>
    <w:p w14:paraId="49EBE291" w14:textId="77777777" w:rsidR="002520AB" w:rsidRDefault="002520AB" w:rsidP="002520AB">
      <w:pPr>
        <w:spacing w:line="240" w:lineRule="auto"/>
        <w:jc w:val="both"/>
        <w:rPr>
          <w:rFonts w:cstheme="minorHAnsi"/>
        </w:rPr>
      </w:pPr>
      <w:r w:rsidRPr="00941DAA">
        <w:rPr>
          <w:rFonts w:cstheme="minorHAnsi"/>
        </w:rPr>
        <w:t xml:space="preserve">In </w:t>
      </w:r>
      <w:r>
        <w:rPr>
          <w:rFonts w:cstheme="minorHAnsi"/>
        </w:rPr>
        <w:t>all third-party monitoring target geographical areas</w:t>
      </w:r>
      <w:r w:rsidRPr="00941DAA">
        <w:rPr>
          <w:rFonts w:cstheme="minorHAnsi"/>
        </w:rPr>
        <w:t xml:space="preserve">, data shall be collected </w:t>
      </w:r>
      <w:r>
        <w:rPr>
          <w:rFonts w:cstheme="minorHAnsi"/>
        </w:rPr>
        <w:t xml:space="preserve">digitally using a data collection application. In exceptional cases, when digital data collection is not possible (i.e. due to security conditions) field enumerators should have access to </w:t>
      </w:r>
      <w:r w:rsidRPr="00941DAA">
        <w:rPr>
          <w:rFonts w:cstheme="minorHAnsi"/>
        </w:rPr>
        <w:t xml:space="preserve">paper-based </w:t>
      </w:r>
      <w:r>
        <w:rPr>
          <w:rFonts w:cstheme="minorHAnsi"/>
        </w:rPr>
        <w:t>data collection tools.</w:t>
      </w:r>
      <w:r w:rsidRPr="00941DAA">
        <w:rPr>
          <w:rFonts w:cstheme="minorHAnsi"/>
        </w:rPr>
        <w:t xml:space="preserve"> </w:t>
      </w:r>
      <w:r>
        <w:rPr>
          <w:rFonts w:cstheme="minorHAnsi"/>
        </w:rPr>
        <w:t xml:space="preserve">Digitally collected </w:t>
      </w:r>
      <w:r w:rsidRPr="00941DAA">
        <w:rPr>
          <w:rFonts w:cstheme="minorHAnsi"/>
        </w:rPr>
        <w:t xml:space="preserve">data shall be entered and uploaded on </w:t>
      </w:r>
      <w:r>
        <w:rPr>
          <w:rFonts w:cstheme="minorHAnsi"/>
        </w:rPr>
        <w:t xml:space="preserve">the digital </w:t>
      </w:r>
      <w:r w:rsidRPr="00941DAA">
        <w:rPr>
          <w:rFonts w:cstheme="minorHAnsi"/>
        </w:rPr>
        <w:t xml:space="preserve">platform using </w:t>
      </w:r>
      <w:r>
        <w:rPr>
          <w:rFonts w:cstheme="minorHAnsi"/>
        </w:rPr>
        <w:t>tablets</w:t>
      </w:r>
      <w:r w:rsidRPr="00941DAA">
        <w:rPr>
          <w:rFonts w:cstheme="minorHAnsi"/>
        </w:rPr>
        <w:t xml:space="preserve">. </w:t>
      </w:r>
      <w:r>
        <w:rPr>
          <w:rFonts w:cstheme="minorHAnsi"/>
        </w:rPr>
        <w:t xml:space="preserve">The TPM will provide GOAL with login access to the platform where the TPM data will be stored and submit raw data exports to GOAL on a quarterly basis when reports are submitted. </w:t>
      </w:r>
    </w:p>
    <w:p w14:paraId="795FA1B3" w14:textId="77777777" w:rsidR="002520AB" w:rsidRPr="00BB2772" w:rsidRDefault="002520AB" w:rsidP="002520AB">
      <w:pPr>
        <w:pStyle w:val="NoSpacing"/>
        <w:ind w:left="720"/>
        <w:jc w:val="both"/>
        <w:rPr>
          <w:b/>
          <w:bCs/>
          <w:sz w:val="24"/>
          <w:szCs w:val="24"/>
        </w:rPr>
      </w:pPr>
      <w:r w:rsidRPr="00BB2772">
        <w:rPr>
          <w:b/>
          <w:bCs/>
          <w:sz w:val="24"/>
          <w:szCs w:val="24"/>
        </w:rPr>
        <w:t>3.2.1 Data collection Risks and Considerations</w:t>
      </w:r>
    </w:p>
    <w:p w14:paraId="64CB45BD" w14:textId="135E8F00" w:rsidR="002520AB" w:rsidRDefault="002520AB" w:rsidP="002520AB">
      <w:pPr>
        <w:pStyle w:val="NoSpacing"/>
        <w:jc w:val="both"/>
      </w:pPr>
      <w:r w:rsidRPr="00941DAA">
        <w:t xml:space="preserve">Due to </w:t>
      </w:r>
      <w:r>
        <w:t xml:space="preserve">the volatility of the operational Northwest Syria environment triggering changes to implementation and </w:t>
      </w:r>
      <w:r w:rsidRPr="00941DAA">
        <w:t>distribution schedules</w:t>
      </w:r>
      <w:r w:rsidR="007942F9">
        <w:t xml:space="preserve">, </w:t>
      </w:r>
      <w:r w:rsidRPr="00363A51">
        <w:t xml:space="preserve">data collection </w:t>
      </w:r>
      <w:r>
        <w:t>may need to be</w:t>
      </w:r>
      <w:r w:rsidRPr="00363A51">
        <w:t xml:space="preserve"> paused</w:t>
      </w:r>
      <w:r>
        <w:t xml:space="preserve"> or suspended</w:t>
      </w:r>
      <w:r w:rsidRPr="00363A51">
        <w:t xml:space="preserve">, and itineraries changed to ensure the safety of </w:t>
      </w:r>
      <w:r>
        <w:t xml:space="preserve">the TPM field </w:t>
      </w:r>
      <w:r w:rsidRPr="00363A51">
        <w:t>enumerators. This</w:t>
      </w:r>
      <w:r>
        <w:t xml:space="preserve"> could</w:t>
      </w:r>
      <w:r w:rsidRPr="00363A51">
        <w:t xml:space="preserve"> slow down the rate of data collection.</w:t>
      </w:r>
      <w:r w:rsidRPr="00E51C1E">
        <w:t xml:space="preserve"> GOAL's communication and transport</w:t>
      </w:r>
      <w:r>
        <w:t xml:space="preserve"> team in Syria </w:t>
      </w:r>
      <w:r w:rsidRPr="00E51C1E">
        <w:t>can be consulted for advice about any access restriction</w:t>
      </w:r>
      <w:r>
        <w:t>s</w:t>
      </w:r>
      <w:r w:rsidRPr="00E51C1E">
        <w:t xml:space="preserve"> that may happen </w:t>
      </w:r>
      <w:r>
        <w:t>before and during the third-party monitoring period.</w:t>
      </w:r>
    </w:p>
    <w:p w14:paraId="653F4B49" w14:textId="77777777" w:rsidR="002520AB" w:rsidRDefault="002520AB" w:rsidP="002520AB">
      <w:pPr>
        <w:jc w:val="both"/>
      </w:pPr>
      <w:r>
        <w:t>A d</w:t>
      </w:r>
      <w:r w:rsidRPr="00363A51">
        <w:t xml:space="preserve">istance-based approach to </w:t>
      </w:r>
      <w:r>
        <w:t>third party monitoring</w:t>
      </w:r>
      <w:r w:rsidRPr="00363A51">
        <w:t xml:space="preserve"> management</w:t>
      </w:r>
      <w:r>
        <w:t xml:space="preserve"> may be required as </w:t>
      </w:r>
      <w:r w:rsidRPr="00363A51">
        <w:t xml:space="preserve">the </w:t>
      </w:r>
      <w:r>
        <w:t>TPM</w:t>
      </w:r>
      <w:r w:rsidRPr="00363A51">
        <w:t xml:space="preserve"> </w:t>
      </w:r>
      <w:r>
        <w:t>might</w:t>
      </w:r>
      <w:r w:rsidRPr="00363A51">
        <w:t xml:space="preserve"> not</w:t>
      </w:r>
      <w:r>
        <w:t xml:space="preserve"> be</w:t>
      </w:r>
      <w:r w:rsidRPr="00363A51">
        <w:t xml:space="preserve"> able to </w:t>
      </w:r>
      <w:r>
        <w:t xml:space="preserve">entirely </w:t>
      </w:r>
      <w:r w:rsidRPr="00363A51">
        <w:t xml:space="preserve">manage </w:t>
      </w:r>
      <w:r>
        <w:t>third-party monitoring operations i</w:t>
      </w:r>
      <w:r w:rsidRPr="00363A51">
        <w:t>n Syria</w:t>
      </w:r>
      <w:r>
        <w:t xml:space="preserve"> directly. A skilled local team with experience in remote management and Syrian context will be key factor to mitigate this challenge.</w:t>
      </w:r>
    </w:p>
    <w:p w14:paraId="48381160" w14:textId="77777777" w:rsidR="002520AB" w:rsidRPr="002461CC" w:rsidRDefault="002520AB" w:rsidP="002520AB">
      <w:pPr>
        <w:pStyle w:val="Heading2"/>
        <w:numPr>
          <w:ilvl w:val="0"/>
          <w:numId w:val="0"/>
        </w:numPr>
        <w:ind w:left="720" w:firstLine="180"/>
        <w:jc w:val="both"/>
      </w:pPr>
      <w:r>
        <w:t>3</w:t>
      </w:r>
      <w:r w:rsidRPr="002461CC">
        <w:t>.3</w:t>
      </w:r>
      <w:r w:rsidRPr="002461CC">
        <w:tab/>
        <w:t xml:space="preserve"> Data Analysis</w:t>
      </w:r>
      <w:r>
        <w:t xml:space="preserve"> and Reporting</w:t>
      </w:r>
    </w:p>
    <w:p w14:paraId="29FF7242" w14:textId="55FFEA63" w:rsidR="002520AB" w:rsidRDefault="002520AB" w:rsidP="002520AB">
      <w:pPr>
        <w:jc w:val="both"/>
      </w:pPr>
      <w:r w:rsidRPr="002461CC">
        <w:t>GOAL expects all qua</w:t>
      </w:r>
      <w:r>
        <w:t>ntitative</w:t>
      </w:r>
      <w:r w:rsidRPr="002461CC">
        <w:t xml:space="preserve"> data </w:t>
      </w:r>
      <w:r>
        <w:t xml:space="preserve">to be </w:t>
      </w:r>
      <w:r w:rsidRPr="002461CC">
        <w:t xml:space="preserve">rigorously analysed </w:t>
      </w:r>
      <w:r>
        <w:t>with the aim of providing deeper thematic insights into the</w:t>
      </w:r>
      <w:r w:rsidRPr="002461CC">
        <w:t xml:space="preserve"> </w:t>
      </w:r>
      <w:r>
        <w:t>effectiveness and relevance</w:t>
      </w:r>
      <w:r w:rsidRPr="002461CC">
        <w:t xml:space="preserve"> </w:t>
      </w:r>
      <w:r>
        <w:t>of the p</w:t>
      </w:r>
      <w:r w:rsidRPr="002461CC">
        <w:t>rogramme</w:t>
      </w:r>
      <w:r>
        <w:t xml:space="preserve"> activities</w:t>
      </w:r>
      <w:r w:rsidRPr="002461CC">
        <w:t xml:space="preserve">, </w:t>
      </w:r>
      <w:r>
        <w:t xml:space="preserve">facilitating </w:t>
      </w:r>
      <w:r w:rsidRPr="002461CC">
        <w:t xml:space="preserve">recommendations for </w:t>
      </w:r>
      <w:r>
        <w:t xml:space="preserve">programme design and implementation improvements, modifications and </w:t>
      </w:r>
      <w:r w:rsidRPr="002461CC">
        <w:t>strengthening</w:t>
      </w:r>
      <w:r>
        <w:t>.</w:t>
      </w:r>
    </w:p>
    <w:p w14:paraId="47CF1469" w14:textId="77777777" w:rsidR="002520AB" w:rsidRDefault="002520AB" w:rsidP="002520AB">
      <w:pPr>
        <w:jc w:val="both"/>
      </w:pPr>
      <w:r>
        <w:t xml:space="preserve">Third party monitoring findings shall be reported on a quarterly basis. The template for the quarterly report will be agreed upon with GOAL and the TPM during the inception period. </w:t>
      </w:r>
    </w:p>
    <w:p w14:paraId="6E4ED017" w14:textId="77777777" w:rsidR="002520AB" w:rsidRDefault="002520AB" w:rsidP="002520AB">
      <w:pPr>
        <w:pStyle w:val="Heading1"/>
        <w:spacing w:line="240" w:lineRule="auto"/>
        <w:ind w:left="720" w:hanging="720"/>
      </w:pPr>
      <w:r>
        <w:t>Ethical Considerations &amp; Data Protection</w:t>
      </w:r>
    </w:p>
    <w:p w14:paraId="6091FB4A" w14:textId="7CF2C446" w:rsidR="002520AB" w:rsidRPr="00941DAA" w:rsidRDefault="002520AB" w:rsidP="002520AB">
      <w:pPr>
        <w:spacing w:line="240" w:lineRule="auto"/>
        <w:jc w:val="both"/>
        <w:rPr>
          <w:rFonts w:cstheme="minorHAnsi"/>
        </w:rPr>
      </w:pPr>
      <w:r>
        <w:rPr>
          <w:rFonts w:cstheme="minorHAnsi"/>
        </w:rPr>
        <w:t>The TPM</w:t>
      </w:r>
      <w:r w:rsidRPr="006B06FE">
        <w:rPr>
          <w:rFonts w:cstheme="minorHAnsi"/>
        </w:rPr>
        <w:t xml:space="preserve"> </w:t>
      </w:r>
      <w:r w:rsidRPr="00941DAA">
        <w:rPr>
          <w:rFonts w:cstheme="minorHAnsi"/>
        </w:rPr>
        <w:t>will obtain informed consent from monitoring exercise participants, and ensure all participation is voluntary</w:t>
      </w:r>
      <w:proofErr w:type="gramStart"/>
      <w:r w:rsidRPr="00941DAA">
        <w:rPr>
          <w:rFonts w:cstheme="minorHAnsi"/>
        </w:rPr>
        <w:t xml:space="preserve">. </w:t>
      </w:r>
      <w:r>
        <w:rPr>
          <w:rFonts w:cstheme="minorHAnsi"/>
        </w:rPr>
        <w:t xml:space="preserve"> </w:t>
      </w:r>
      <w:proofErr w:type="gramEnd"/>
      <w:r>
        <w:rPr>
          <w:rFonts w:cstheme="minorHAnsi"/>
        </w:rPr>
        <w:t xml:space="preserve">The TPM </w:t>
      </w:r>
      <w:r w:rsidRPr="00941DAA">
        <w:rPr>
          <w:rFonts w:cstheme="minorHAnsi"/>
        </w:rPr>
        <w:t>will make clear to all participa</w:t>
      </w:r>
      <w:r>
        <w:rPr>
          <w:rFonts w:cstheme="minorHAnsi"/>
        </w:rPr>
        <w:t>nts</w:t>
      </w:r>
      <w:r w:rsidRPr="00941DAA">
        <w:rPr>
          <w:rFonts w:cstheme="minorHAnsi"/>
        </w:rPr>
        <w:t xml:space="preserve"> that they are under no obligation to participate in </w:t>
      </w:r>
      <w:r>
        <w:rPr>
          <w:rFonts w:cstheme="minorHAnsi"/>
        </w:rPr>
        <w:t xml:space="preserve">interviews, focus group discussions or other </w:t>
      </w:r>
      <w:r w:rsidRPr="00941DAA">
        <w:rPr>
          <w:rFonts w:cstheme="minorHAnsi"/>
        </w:rPr>
        <w:t>monitoring activities</w:t>
      </w:r>
      <w:r>
        <w:rPr>
          <w:rFonts w:cstheme="minorHAnsi"/>
        </w:rPr>
        <w:t xml:space="preserve"> and that their non-participation will not result in a cessation of access to GOAL programme assistance</w:t>
      </w:r>
      <w:r w:rsidRPr="00941DAA">
        <w:rPr>
          <w:rFonts w:cstheme="minorHAnsi"/>
        </w:rPr>
        <w:t xml:space="preserve">. </w:t>
      </w:r>
    </w:p>
    <w:p w14:paraId="5B622650" w14:textId="77777777" w:rsidR="002520AB" w:rsidRDefault="002520AB" w:rsidP="002520AB">
      <w:pPr>
        <w:spacing w:line="240" w:lineRule="auto"/>
        <w:jc w:val="both"/>
        <w:rPr>
          <w:rFonts w:cstheme="minorHAnsi"/>
        </w:rPr>
      </w:pPr>
      <w:r>
        <w:rPr>
          <w:rFonts w:cstheme="minorHAnsi"/>
        </w:rPr>
        <w:t xml:space="preserve">The TPM </w:t>
      </w:r>
      <w:r w:rsidRPr="00941DAA">
        <w:rPr>
          <w:rFonts w:cstheme="minorHAnsi"/>
        </w:rPr>
        <w:t xml:space="preserve">will coordinate closely with GOAL Syria field teams to ensure that local authorities are aware of the scope of activities and planned monitoring activities prior to field visits. In addition, the </w:t>
      </w:r>
      <w:r>
        <w:rPr>
          <w:rFonts w:cstheme="minorHAnsi"/>
        </w:rPr>
        <w:t>TPM</w:t>
      </w:r>
      <w:r w:rsidRPr="00941DAA">
        <w:rPr>
          <w:rFonts w:cstheme="minorHAnsi"/>
        </w:rPr>
        <w:t xml:space="preserve"> will ensure prior permission is received for taking and use of visual still/ moving images for specific purposes, i.e., for findings report and </w:t>
      </w:r>
      <w:r w:rsidRPr="00941DAA">
        <w:rPr>
          <w:rFonts w:cstheme="minorHAnsi"/>
        </w:rPr>
        <w:lastRenderedPageBreak/>
        <w:t>presentations</w:t>
      </w:r>
      <w:r>
        <w:rPr>
          <w:rFonts w:cstheme="minorHAnsi"/>
        </w:rPr>
        <w:t>.</w:t>
      </w:r>
      <w:r w:rsidRPr="00941DAA">
        <w:rPr>
          <w:rFonts w:cstheme="minorHAnsi"/>
        </w:rPr>
        <w:t xml:space="preserve"> The team will assure the participants’ anonymity and confidentiality and will ensure the visual data is protected and used for agreed purposes only. Furthermore, all beneficiary and community member</w:t>
      </w:r>
      <w:r>
        <w:rPr>
          <w:rFonts w:cstheme="minorHAnsi"/>
        </w:rPr>
        <w:t>s</w:t>
      </w:r>
      <w:r w:rsidRPr="00941DAA">
        <w:rPr>
          <w:rFonts w:cstheme="minorHAnsi"/>
        </w:rPr>
        <w:t xml:space="preserve"> identifying information must remain confidential. It is the responsibility of </w:t>
      </w:r>
      <w:r>
        <w:rPr>
          <w:rFonts w:cstheme="minorHAnsi"/>
        </w:rPr>
        <w:t>the contracted TPM</w:t>
      </w:r>
      <w:r w:rsidRPr="00941DAA">
        <w:rPr>
          <w:rFonts w:cstheme="minorHAnsi"/>
        </w:rPr>
        <w:t xml:space="preserve"> to anonymise all datasets or raw data and ensure that identifying persona</w:t>
      </w:r>
      <w:r>
        <w:rPr>
          <w:rFonts w:cstheme="minorHAnsi"/>
        </w:rPr>
        <w:t>l</w:t>
      </w:r>
      <w:r w:rsidRPr="00941DAA">
        <w:rPr>
          <w:rFonts w:cstheme="minorHAnsi"/>
        </w:rPr>
        <w:t xml:space="preserve"> information is not shared to GOAL programme staff nor any external party.</w:t>
      </w:r>
    </w:p>
    <w:p w14:paraId="5F64C27F" w14:textId="77777777" w:rsidR="002520AB" w:rsidRDefault="002520AB" w:rsidP="002520AB">
      <w:pPr>
        <w:spacing w:line="240" w:lineRule="auto"/>
        <w:jc w:val="both"/>
        <w:rPr>
          <w:rFonts w:cstheme="minorHAnsi"/>
        </w:rPr>
      </w:pPr>
      <w:r>
        <w:rPr>
          <w:rFonts w:cstheme="minorHAnsi"/>
        </w:rPr>
        <w:t xml:space="preserve">The TPM will ensure that the preservation of respondent’s anonymity and confidentiality is prioritised during data collection, management, </w:t>
      </w:r>
      <w:proofErr w:type="gramStart"/>
      <w:r>
        <w:rPr>
          <w:rFonts w:cstheme="minorHAnsi"/>
        </w:rPr>
        <w:t>storage</w:t>
      </w:r>
      <w:proofErr w:type="gramEnd"/>
      <w:r>
        <w:rPr>
          <w:rFonts w:cstheme="minorHAnsi"/>
        </w:rPr>
        <w:t xml:space="preserve"> and reporting. Respondent data will not be shared with third parties without prior consent from GOAL. The TPM is expected to have clear data protection protocols and policies that should be shared with GOAL during the tender process and inception phase. </w:t>
      </w:r>
    </w:p>
    <w:p w14:paraId="421353AA" w14:textId="7A7D65FD" w:rsidR="00CD7AB6" w:rsidRDefault="00CD7AB6" w:rsidP="002520AB">
      <w:pPr>
        <w:rPr>
          <w:rFonts w:eastAsiaTheme="majorEastAsia" w:cstheme="majorBidi"/>
          <w:color w:val="000000" w:themeColor="text1"/>
          <w:sz w:val="28"/>
          <w:szCs w:val="28"/>
          <w:lang w:val="en-GB"/>
        </w:rPr>
      </w:pPr>
    </w:p>
    <w:p w14:paraId="37BE94D2" w14:textId="25600426" w:rsidR="00CD7AB6" w:rsidRDefault="00CD7AB6" w:rsidP="002520AB">
      <w:pPr>
        <w:rPr>
          <w:rFonts w:eastAsiaTheme="majorEastAsia" w:cstheme="majorBidi"/>
          <w:color w:val="000000" w:themeColor="text1"/>
          <w:sz w:val="28"/>
          <w:szCs w:val="28"/>
          <w:lang w:val="en-GB"/>
        </w:rPr>
      </w:pPr>
    </w:p>
    <w:p w14:paraId="6F8BE0B2" w14:textId="64380406" w:rsidR="00CD7AB6" w:rsidRDefault="00CD7AB6" w:rsidP="002520AB">
      <w:pPr>
        <w:rPr>
          <w:rFonts w:eastAsiaTheme="majorEastAsia" w:cstheme="majorBidi"/>
          <w:color w:val="000000" w:themeColor="text1"/>
          <w:sz w:val="28"/>
          <w:szCs w:val="28"/>
          <w:lang w:val="en-GB"/>
        </w:rPr>
      </w:pPr>
    </w:p>
    <w:p w14:paraId="53FF41A8" w14:textId="02869DF4" w:rsidR="00CD7AB6" w:rsidRDefault="00CD7AB6" w:rsidP="002520AB">
      <w:pPr>
        <w:rPr>
          <w:rFonts w:eastAsiaTheme="majorEastAsia" w:cstheme="majorBidi"/>
          <w:color w:val="000000" w:themeColor="text1"/>
          <w:sz w:val="28"/>
          <w:szCs w:val="28"/>
          <w:lang w:val="en-GB"/>
        </w:rPr>
      </w:pPr>
    </w:p>
    <w:p w14:paraId="01665DE8" w14:textId="4F2D2C9A" w:rsidR="00CD7AB6" w:rsidRDefault="00CD7AB6" w:rsidP="002520AB">
      <w:pPr>
        <w:rPr>
          <w:rFonts w:eastAsiaTheme="majorEastAsia" w:cstheme="majorBidi"/>
          <w:color w:val="000000" w:themeColor="text1"/>
          <w:sz w:val="28"/>
          <w:szCs w:val="28"/>
          <w:lang w:val="en-GB"/>
        </w:rPr>
      </w:pPr>
    </w:p>
    <w:p w14:paraId="1314FDF0" w14:textId="275E996F" w:rsidR="00CD7AB6" w:rsidRDefault="00CD7AB6" w:rsidP="002520AB">
      <w:pPr>
        <w:rPr>
          <w:rFonts w:eastAsiaTheme="majorEastAsia" w:cstheme="majorBidi"/>
          <w:color w:val="000000" w:themeColor="text1"/>
          <w:sz w:val="28"/>
          <w:szCs w:val="28"/>
          <w:lang w:val="en-GB"/>
        </w:rPr>
      </w:pPr>
    </w:p>
    <w:p w14:paraId="73310878" w14:textId="3B1ED8EF" w:rsidR="00CD7AB6" w:rsidRDefault="00CD7AB6" w:rsidP="002520AB">
      <w:pPr>
        <w:rPr>
          <w:rFonts w:eastAsiaTheme="majorEastAsia" w:cstheme="majorBidi"/>
          <w:color w:val="000000" w:themeColor="text1"/>
          <w:sz w:val="28"/>
          <w:szCs w:val="28"/>
          <w:lang w:val="en-GB"/>
        </w:rPr>
      </w:pPr>
    </w:p>
    <w:p w14:paraId="29750DAF" w14:textId="0A9AC9A5" w:rsidR="00CD7AB6" w:rsidRDefault="00CD7AB6" w:rsidP="002520AB">
      <w:pPr>
        <w:rPr>
          <w:rFonts w:eastAsiaTheme="majorEastAsia" w:cstheme="majorBidi"/>
          <w:color w:val="000000" w:themeColor="text1"/>
          <w:sz w:val="28"/>
          <w:szCs w:val="28"/>
          <w:lang w:val="en-GB"/>
        </w:rPr>
      </w:pPr>
    </w:p>
    <w:p w14:paraId="6F3674F6" w14:textId="17320026" w:rsidR="00CD7AB6" w:rsidRDefault="00CD7AB6" w:rsidP="002520AB">
      <w:pPr>
        <w:rPr>
          <w:rFonts w:eastAsiaTheme="majorEastAsia" w:cstheme="majorBidi"/>
          <w:color w:val="000000" w:themeColor="text1"/>
          <w:sz w:val="28"/>
          <w:szCs w:val="28"/>
          <w:lang w:val="en-GB"/>
        </w:rPr>
      </w:pPr>
    </w:p>
    <w:p w14:paraId="743C722A" w14:textId="653298AD" w:rsidR="00CD7AB6" w:rsidRDefault="00CD7AB6" w:rsidP="002520AB">
      <w:pPr>
        <w:rPr>
          <w:rFonts w:eastAsiaTheme="majorEastAsia" w:cstheme="majorBidi"/>
          <w:color w:val="000000" w:themeColor="text1"/>
          <w:sz w:val="28"/>
          <w:szCs w:val="28"/>
          <w:lang w:val="en-GB"/>
        </w:rPr>
      </w:pPr>
    </w:p>
    <w:p w14:paraId="61180CD9" w14:textId="1505EB83" w:rsidR="00CD7AB6" w:rsidRDefault="00CD7AB6" w:rsidP="002520AB">
      <w:pPr>
        <w:rPr>
          <w:rFonts w:eastAsiaTheme="majorEastAsia" w:cstheme="majorBidi"/>
          <w:color w:val="000000" w:themeColor="text1"/>
          <w:sz w:val="28"/>
          <w:szCs w:val="28"/>
          <w:lang w:val="en-GB"/>
        </w:rPr>
      </w:pPr>
    </w:p>
    <w:p w14:paraId="1F28CCDF" w14:textId="7B48370A" w:rsidR="00CD7AB6" w:rsidRDefault="00CD7AB6" w:rsidP="002520AB">
      <w:pPr>
        <w:rPr>
          <w:rFonts w:eastAsiaTheme="majorEastAsia" w:cstheme="majorBidi"/>
          <w:color w:val="000000" w:themeColor="text1"/>
          <w:sz w:val="28"/>
          <w:szCs w:val="28"/>
          <w:lang w:val="en-GB"/>
        </w:rPr>
      </w:pPr>
    </w:p>
    <w:p w14:paraId="1C746509" w14:textId="3854BB0C" w:rsidR="00CD7AB6" w:rsidRDefault="00CD7AB6" w:rsidP="002520AB">
      <w:pPr>
        <w:rPr>
          <w:rFonts w:eastAsiaTheme="majorEastAsia" w:cstheme="majorBidi"/>
          <w:color w:val="000000" w:themeColor="text1"/>
          <w:sz w:val="28"/>
          <w:szCs w:val="28"/>
          <w:lang w:val="en-GB"/>
        </w:rPr>
      </w:pPr>
    </w:p>
    <w:p w14:paraId="25989EB7" w14:textId="6B0DA6C6" w:rsidR="00CD7AB6" w:rsidRDefault="00CD7AB6" w:rsidP="002520AB">
      <w:pPr>
        <w:rPr>
          <w:rFonts w:eastAsiaTheme="majorEastAsia" w:cstheme="majorBidi"/>
          <w:color w:val="000000" w:themeColor="text1"/>
          <w:sz w:val="28"/>
          <w:szCs w:val="28"/>
          <w:lang w:val="en-GB"/>
        </w:rPr>
      </w:pPr>
    </w:p>
    <w:p w14:paraId="05C3E109" w14:textId="469CC759" w:rsidR="00CD7AB6" w:rsidRDefault="00CD7AB6" w:rsidP="002520AB">
      <w:pPr>
        <w:rPr>
          <w:rFonts w:eastAsiaTheme="majorEastAsia" w:cstheme="majorBidi"/>
          <w:color w:val="000000" w:themeColor="text1"/>
          <w:sz w:val="28"/>
          <w:szCs w:val="28"/>
          <w:lang w:val="en-GB"/>
        </w:rPr>
      </w:pPr>
    </w:p>
    <w:p w14:paraId="07987A33" w14:textId="7F94BA55" w:rsidR="00CD7AB6" w:rsidRDefault="00CD7AB6" w:rsidP="002520AB">
      <w:pPr>
        <w:rPr>
          <w:rFonts w:eastAsiaTheme="majorEastAsia" w:cstheme="majorBidi"/>
          <w:color w:val="000000" w:themeColor="text1"/>
          <w:sz w:val="28"/>
          <w:szCs w:val="28"/>
          <w:lang w:val="en-GB"/>
        </w:rPr>
      </w:pPr>
    </w:p>
    <w:p w14:paraId="07BD5DD9" w14:textId="06C5F0D4" w:rsidR="00CD7AB6" w:rsidRDefault="00CD7AB6" w:rsidP="002520AB">
      <w:pPr>
        <w:rPr>
          <w:rFonts w:eastAsiaTheme="majorEastAsia" w:cstheme="majorBidi"/>
          <w:color w:val="000000" w:themeColor="text1"/>
          <w:sz w:val="28"/>
          <w:szCs w:val="28"/>
          <w:lang w:val="en-GB"/>
        </w:rPr>
      </w:pPr>
    </w:p>
    <w:p w14:paraId="72B4A1D2" w14:textId="16B0E6F5" w:rsidR="00CD7AB6" w:rsidRDefault="00CD7AB6" w:rsidP="002520AB">
      <w:pPr>
        <w:rPr>
          <w:rFonts w:eastAsiaTheme="majorEastAsia" w:cstheme="majorBidi"/>
          <w:color w:val="000000" w:themeColor="text1"/>
          <w:sz w:val="28"/>
          <w:szCs w:val="28"/>
          <w:lang w:val="en-GB"/>
        </w:rPr>
      </w:pPr>
    </w:p>
    <w:p w14:paraId="1B990D9D" w14:textId="59ABF3E2" w:rsidR="00CD7AB6" w:rsidRDefault="00CD7AB6" w:rsidP="002520AB">
      <w:pPr>
        <w:rPr>
          <w:rFonts w:eastAsiaTheme="majorEastAsia" w:cstheme="majorBidi"/>
          <w:color w:val="000000" w:themeColor="text1"/>
          <w:sz w:val="28"/>
          <w:szCs w:val="28"/>
          <w:lang w:val="en-GB"/>
        </w:rPr>
      </w:pPr>
    </w:p>
    <w:p w14:paraId="34B8199E" w14:textId="15BB872F" w:rsidR="00CD7AB6" w:rsidRDefault="00CD7AB6" w:rsidP="002520AB">
      <w:pPr>
        <w:rPr>
          <w:rFonts w:eastAsiaTheme="majorEastAsia" w:cstheme="majorBidi"/>
          <w:color w:val="000000" w:themeColor="text1"/>
          <w:sz w:val="28"/>
          <w:szCs w:val="28"/>
          <w:lang w:val="en-GB"/>
        </w:rPr>
      </w:pPr>
    </w:p>
    <w:p w14:paraId="30007DBB" w14:textId="1DE42CFA" w:rsidR="00CD7AB6" w:rsidRDefault="00CD7AB6" w:rsidP="002520AB">
      <w:pPr>
        <w:rPr>
          <w:rFonts w:eastAsiaTheme="majorEastAsia" w:cstheme="majorBidi"/>
          <w:color w:val="000000" w:themeColor="text1"/>
          <w:sz w:val="28"/>
          <w:szCs w:val="28"/>
          <w:lang w:val="en-GB"/>
        </w:rPr>
      </w:pPr>
    </w:p>
    <w:p w14:paraId="34DF819A" w14:textId="103038E7" w:rsidR="00CD7AB6" w:rsidRDefault="00CD7AB6" w:rsidP="00CD7AB6">
      <w:pPr>
        <w:pStyle w:val="Heading1"/>
        <w:numPr>
          <w:ilvl w:val="0"/>
          <w:numId w:val="0"/>
        </w:numPr>
      </w:pPr>
      <w:r w:rsidRPr="00CD7AB6">
        <w:lastRenderedPageBreak/>
        <w:t xml:space="preserve">Annex 2_ </w:t>
      </w:r>
      <w:r w:rsidR="00BB1CE9">
        <w:t xml:space="preserve">WASH </w:t>
      </w:r>
      <w:r w:rsidR="0074078A">
        <w:t>Log Frame</w:t>
      </w:r>
    </w:p>
    <w:p w14:paraId="3D3D3887" w14:textId="749C2A9E" w:rsidR="0074078A" w:rsidRDefault="0074078A" w:rsidP="0074078A">
      <w:r>
        <w:t>Included as separate attachment</w:t>
      </w:r>
    </w:p>
    <w:p w14:paraId="702C1968" w14:textId="66D7A0CB" w:rsidR="0074078A" w:rsidRDefault="0074078A" w:rsidP="0074078A"/>
    <w:p w14:paraId="14B8702E" w14:textId="3FEC9351" w:rsidR="0074078A" w:rsidRPr="0074078A" w:rsidRDefault="0074078A" w:rsidP="0074078A"/>
    <w:sectPr w:rsidR="0074078A" w:rsidRPr="0074078A" w:rsidSect="005A50C1">
      <w:headerReference w:type="default" r:id="rId21"/>
      <w:footerReference w:type="default" r:id="rId22"/>
      <w:pgSz w:w="11906" w:h="16838" w:code="9"/>
      <w:pgMar w:top="607" w:right="992" w:bottom="851" w:left="720" w:header="709" w:footer="281"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1E3EDE" w16cex:dateUtc="2020-04-21T14:23:37.2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4B062" w14:textId="77777777" w:rsidR="006B69A1" w:rsidRDefault="006B69A1" w:rsidP="009218AC">
      <w:pPr>
        <w:spacing w:after="0" w:line="240" w:lineRule="auto"/>
      </w:pPr>
      <w:r>
        <w:separator/>
      </w:r>
    </w:p>
  </w:endnote>
  <w:endnote w:type="continuationSeparator" w:id="0">
    <w:p w14:paraId="02C2691C" w14:textId="77777777" w:rsidR="006B69A1" w:rsidRDefault="006B69A1" w:rsidP="009218AC">
      <w:pPr>
        <w:spacing w:after="0" w:line="240" w:lineRule="auto"/>
      </w:pPr>
      <w:r>
        <w:continuationSeparator/>
      </w:r>
    </w:p>
  </w:endnote>
  <w:endnote w:type="continuationNotice" w:id="1">
    <w:p w14:paraId="7B05F8C3" w14:textId="77777777" w:rsidR="006B69A1" w:rsidRDefault="006B6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337513"/>
      <w:docPartObj>
        <w:docPartGallery w:val="Page Numbers (Bottom of Page)"/>
        <w:docPartUnique/>
      </w:docPartObj>
    </w:sdtPr>
    <w:sdtEndPr/>
    <w:sdtContent>
      <w:sdt>
        <w:sdtPr>
          <w:id w:val="-1300142162"/>
          <w:docPartObj>
            <w:docPartGallery w:val="Page Numbers (Top of Page)"/>
            <w:docPartUnique/>
          </w:docPartObj>
        </w:sdtPr>
        <w:sdtEndPr/>
        <w:sdtContent>
          <w:p w14:paraId="5AE29B0D" w14:textId="77777777" w:rsidR="00F800CC" w:rsidRDefault="00F800CC">
            <w:pPr>
              <w:pStyle w:val="Footer"/>
              <w:jc w:val="center"/>
            </w:pPr>
            <w:r>
              <w:t xml:space="preserve">Page </w:t>
            </w:r>
            <w:r w:rsidRPr="661B31E6">
              <w:rPr>
                <w:b/>
                <w:bCs/>
                <w:noProof/>
                <w:color w:val="2B579A"/>
                <w:shd w:val="clear" w:color="auto" w:fill="E6E6E6"/>
              </w:rPr>
              <w:fldChar w:fldCharType="begin"/>
            </w:r>
            <w:r w:rsidRPr="661B31E6">
              <w:rPr>
                <w:b/>
                <w:bCs/>
                <w:noProof/>
              </w:rPr>
              <w:instrText xml:space="preserve"> PAGE </w:instrText>
            </w:r>
            <w:r w:rsidRPr="661B31E6">
              <w:rPr>
                <w:b/>
                <w:bCs/>
                <w:noProof/>
                <w:color w:val="2B579A"/>
                <w:shd w:val="clear" w:color="auto" w:fill="E6E6E6"/>
              </w:rPr>
              <w:fldChar w:fldCharType="separate"/>
            </w:r>
            <w:r>
              <w:rPr>
                <w:b/>
                <w:bCs/>
                <w:noProof/>
              </w:rPr>
              <w:t>15</w:t>
            </w:r>
            <w:r w:rsidRPr="661B31E6">
              <w:rPr>
                <w:b/>
                <w:bCs/>
                <w:noProof/>
                <w:color w:val="2B579A"/>
                <w:shd w:val="clear" w:color="auto" w:fill="E6E6E6"/>
              </w:rPr>
              <w:fldChar w:fldCharType="end"/>
            </w:r>
            <w:r>
              <w:t xml:space="preserve"> of </w:t>
            </w:r>
            <w:r w:rsidRPr="661B31E6">
              <w:rPr>
                <w:b/>
                <w:bCs/>
                <w:noProof/>
                <w:color w:val="2B579A"/>
                <w:shd w:val="clear" w:color="auto" w:fill="E6E6E6"/>
              </w:rPr>
              <w:fldChar w:fldCharType="begin"/>
            </w:r>
            <w:r w:rsidRPr="661B31E6">
              <w:rPr>
                <w:b/>
                <w:bCs/>
                <w:noProof/>
              </w:rPr>
              <w:instrText xml:space="preserve"> NUMPAGES  </w:instrText>
            </w:r>
            <w:r w:rsidRPr="661B31E6">
              <w:rPr>
                <w:b/>
                <w:bCs/>
                <w:noProof/>
                <w:color w:val="2B579A"/>
                <w:shd w:val="clear" w:color="auto" w:fill="E6E6E6"/>
              </w:rPr>
              <w:fldChar w:fldCharType="separate"/>
            </w:r>
            <w:r>
              <w:rPr>
                <w:b/>
                <w:bCs/>
                <w:noProof/>
              </w:rPr>
              <w:t>17</w:t>
            </w:r>
            <w:r w:rsidRPr="661B31E6">
              <w:rPr>
                <w:b/>
                <w:bCs/>
                <w:noProof/>
                <w:color w:val="2B579A"/>
                <w:shd w:val="clear" w:color="auto" w:fill="E6E6E6"/>
              </w:rPr>
              <w:fldChar w:fldCharType="end"/>
            </w:r>
          </w:p>
        </w:sdtContent>
      </w:sdt>
    </w:sdtContent>
  </w:sdt>
  <w:p w14:paraId="42633809" w14:textId="77777777" w:rsidR="00F800CC" w:rsidRDefault="00F80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2E9B81BF" w:rsidR="00F800CC" w:rsidRDefault="00F800CC">
            <w:pPr>
              <w:pStyle w:val="Footer"/>
              <w:jc w:val="center"/>
            </w:pPr>
            <w:r>
              <w:t xml:space="preserve">Page </w:t>
            </w:r>
            <w:r w:rsidRPr="4B7290D8">
              <w:rPr>
                <w:b/>
                <w:bCs/>
                <w:noProof/>
                <w:color w:val="2B579A"/>
                <w:shd w:val="clear" w:color="auto" w:fill="E6E6E6"/>
              </w:rPr>
              <w:fldChar w:fldCharType="begin"/>
            </w:r>
            <w:r w:rsidRPr="4B7290D8">
              <w:rPr>
                <w:b/>
                <w:bCs/>
                <w:noProof/>
              </w:rPr>
              <w:instrText xml:space="preserve"> PAGE </w:instrText>
            </w:r>
            <w:r w:rsidRPr="4B7290D8">
              <w:rPr>
                <w:b/>
                <w:bCs/>
                <w:noProof/>
                <w:color w:val="2B579A"/>
                <w:shd w:val="clear" w:color="auto" w:fill="E6E6E6"/>
              </w:rPr>
              <w:fldChar w:fldCharType="separate"/>
            </w:r>
            <w:r>
              <w:rPr>
                <w:b/>
                <w:bCs/>
                <w:noProof/>
              </w:rPr>
              <w:t>8</w:t>
            </w:r>
            <w:r w:rsidRPr="4B7290D8">
              <w:rPr>
                <w:b/>
                <w:bCs/>
                <w:noProof/>
                <w:color w:val="2B579A"/>
                <w:shd w:val="clear" w:color="auto" w:fill="E6E6E6"/>
              </w:rPr>
              <w:fldChar w:fldCharType="end"/>
            </w:r>
            <w:r>
              <w:t xml:space="preserve"> of </w:t>
            </w:r>
            <w:r w:rsidRPr="4B7290D8">
              <w:rPr>
                <w:b/>
                <w:bCs/>
                <w:noProof/>
                <w:color w:val="2B579A"/>
                <w:shd w:val="clear" w:color="auto" w:fill="E6E6E6"/>
              </w:rPr>
              <w:fldChar w:fldCharType="begin"/>
            </w:r>
            <w:r w:rsidRPr="4B7290D8">
              <w:rPr>
                <w:b/>
                <w:bCs/>
                <w:noProof/>
              </w:rPr>
              <w:instrText xml:space="preserve"> NUMPAGES  </w:instrText>
            </w:r>
            <w:r w:rsidRPr="4B7290D8">
              <w:rPr>
                <w:b/>
                <w:bCs/>
                <w:noProof/>
                <w:color w:val="2B579A"/>
                <w:shd w:val="clear" w:color="auto" w:fill="E6E6E6"/>
              </w:rPr>
              <w:fldChar w:fldCharType="separate"/>
            </w:r>
            <w:r>
              <w:rPr>
                <w:b/>
                <w:bCs/>
                <w:noProof/>
              </w:rPr>
              <w:t>8</w:t>
            </w:r>
            <w:r w:rsidRPr="4B7290D8">
              <w:rPr>
                <w:b/>
                <w:bCs/>
                <w:noProof/>
                <w:color w:val="2B579A"/>
                <w:shd w:val="clear" w:color="auto" w:fill="E6E6E6"/>
              </w:rPr>
              <w:fldChar w:fldCharType="end"/>
            </w:r>
          </w:p>
        </w:sdtContent>
      </w:sdt>
    </w:sdtContent>
  </w:sdt>
  <w:p w14:paraId="0306761B" w14:textId="77777777" w:rsidR="00F800CC" w:rsidRDefault="00F800CC">
    <w:pPr>
      <w:pStyle w:val="Footer"/>
    </w:pPr>
  </w:p>
  <w:p w14:paraId="288F6B96" w14:textId="77777777" w:rsidR="00F800CC" w:rsidRDefault="00F800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A98FD" w14:textId="77777777" w:rsidR="006B69A1" w:rsidRDefault="006B69A1" w:rsidP="009218AC">
      <w:pPr>
        <w:spacing w:after="0" w:line="240" w:lineRule="auto"/>
      </w:pPr>
      <w:r>
        <w:separator/>
      </w:r>
    </w:p>
  </w:footnote>
  <w:footnote w:type="continuationSeparator" w:id="0">
    <w:p w14:paraId="33265FA8" w14:textId="77777777" w:rsidR="006B69A1" w:rsidRDefault="006B69A1" w:rsidP="009218AC">
      <w:pPr>
        <w:spacing w:after="0" w:line="240" w:lineRule="auto"/>
      </w:pPr>
      <w:r>
        <w:continuationSeparator/>
      </w:r>
    </w:p>
  </w:footnote>
  <w:footnote w:type="continuationNotice" w:id="1">
    <w:p w14:paraId="7BC6FA70" w14:textId="77777777" w:rsidR="006B69A1" w:rsidRDefault="006B69A1">
      <w:pPr>
        <w:spacing w:after="0" w:line="240" w:lineRule="auto"/>
      </w:pPr>
    </w:p>
  </w:footnote>
  <w:footnote w:id="2">
    <w:p w14:paraId="5C1E30BE" w14:textId="77777777" w:rsidR="00F800CC" w:rsidRPr="00C56AC1" w:rsidRDefault="00F800CC" w:rsidP="002520AB">
      <w:pPr>
        <w:pStyle w:val="FootnoteText"/>
        <w:rPr>
          <w:lang w:val="en-US"/>
        </w:rPr>
      </w:pPr>
      <w:r>
        <w:rPr>
          <w:rStyle w:val="FootnoteReference"/>
        </w:rPr>
        <w:footnoteRef/>
      </w:r>
      <w:r>
        <w:t xml:space="preserve"> </w:t>
      </w:r>
      <w:r>
        <w:rPr>
          <w:lang w:val="en-US"/>
        </w:rPr>
        <w:t>GOAL WASH PDM.</w:t>
      </w:r>
    </w:p>
  </w:footnote>
  <w:footnote w:id="3">
    <w:p w14:paraId="0D40DC57" w14:textId="77777777" w:rsidR="00F800CC" w:rsidRPr="00C56AC1" w:rsidRDefault="00F800CC" w:rsidP="002520AB">
      <w:pPr>
        <w:pStyle w:val="FootnoteText"/>
        <w:rPr>
          <w:lang w:val="en-US"/>
        </w:rPr>
      </w:pPr>
      <w:r>
        <w:rPr>
          <w:rStyle w:val="FootnoteReference"/>
        </w:rPr>
        <w:footnoteRef/>
      </w:r>
      <w:r>
        <w:t xml:space="preserve"> </w:t>
      </w:r>
      <w:r>
        <w:rPr>
          <w:lang w:val="en-US"/>
        </w:rPr>
        <w:t>As per SPHERE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sz w:val="16"/>
        <w:szCs w:val="16"/>
      </w:rPr>
      <w:alias w:val="Title"/>
      <w:tag w:val=""/>
      <w:id w:val="518128747"/>
      <w:showingPlcHdr/>
      <w:dataBinding w:prefixMappings="xmlns:ns0='http://purl.org/dc/elements/1.1/' xmlns:ns1='http://schemas.openxmlformats.org/package/2006/metadata/core-properties' " w:xpath="/ns1:coreProperties[1]/ns0:title[1]" w:storeItemID="{6C3C8BC8-F283-45AE-878A-BAB7291924A1}"/>
      <w:text/>
    </w:sdtPr>
    <w:sdtEndPr/>
    <w:sdtContent>
      <w:p w14:paraId="1CEF5088" w14:textId="27FBB628" w:rsidR="00F800CC" w:rsidRDefault="00F800CC" w:rsidP="00763099">
        <w:pPr>
          <w:pStyle w:val="Header"/>
          <w:jc w:val="right"/>
          <w:rPr>
            <w:color w:val="7F7F7F" w:themeColor="background1" w:themeShade="7F"/>
          </w:rPr>
        </w:pPr>
        <w:r>
          <w:rPr>
            <w:color w:val="7F7F7F" w:themeColor="text1" w:themeTint="80"/>
            <w:sz w:val="16"/>
            <w:szCs w:val="16"/>
          </w:rPr>
          <w:t xml:space="preserve">     </w:t>
        </w:r>
      </w:p>
    </w:sdtContent>
  </w:sdt>
  <w:p w14:paraId="23F143E8" w14:textId="77777777" w:rsidR="00F800CC" w:rsidRDefault="00F80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8EB0" w14:textId="7CAB99C9" w:rsidR="00F800CC" w:rsidRPr="00053BC6" w:rsidRDefault="00F800CC" w:rsidP="00CB08FA">
    <w:pPr>
      <w:pStyle w:val="Header"/>
      <w:rPr>
        <w:b/>
        <w:bCs/>
        <w:sz w:val="20"/>
        <w:szCs w:val="20"/>
      </w:rPr>
    </w:pPr>
    <w:r>
      <w:rPr>
        <w:b/>
        <w:bCs/>
        <w:sz w:val="20"/>
        <w:szCs w:val="20"/>
      </w:rPr>
      <w:t>TPM EOI and ITT Syria</w:t>
    </w:r>
  </w:p>
  <w:p w14:paraId="305F81C8" w14:textId="77777777" w:rsidR="00F800CC" w:rsidRDefault="00F800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C705B0"/>
    <w:multiLevelType w:val="hybridMultilevel"/>
    <w:tmpl w:val="A7F60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D7A19"/>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4" w15:restartNumberingAfterBreak="0">
    <w:nsid w:val="07EC1BD6"/>
    <w:multiLevelType w:val="hybridMultilevel"/>
    <w:tmpl w:val="3B1E4B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D32F05"/>
    <w:multiLevelType w:val="hybridMultilevel"/>
    <w:tmpl w:val="3C001A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0B65501A"/>
    <w:multiLevelType w:val="hybridMultilevel"/>
    <w:tmpl w:val="CC42790E"/>
    <w:lvl w:ilvl="0" w:tplc="BF8E3C0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CF3763C"/>
    <w:multiLevelType w:val="multilevel"/>
    <w:tmpl w:val="1174018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203C4490"/>
    <w:multiLevelType w:val="hybridMultilevel"/>
    <w:tmpl w:val="54DAA5A6"/>
    <w:lvl w:ilvl="0" w:tplc="5FC2E930">
      <w:start w:val="3"/>
      <w:numFmt w:val="bullet"/>
      <w:lvlText w:val="-"/>
      <w:lvlJc w:val="left"/>
      <w:pPr>
        <w:ind w:left="465" w:hanging="360"/>
      </w:pPr>
      <w:rPr>
        <w:rFonts w:ascii="Calibri" w:eastAsiaTheme="minorEastAsia"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cs="Wingdings" w:hint="default"/>
      </w:rPr>
    </w:lvl>
    <w:lvl w:ilvl="3" w:tplc="04090001" w:tentative="1">
      <w:start w:val="1"/>
      <w:numFmt w:val="bullet"/>
      <w:lvlText w:val=""/>
      <w:lvlJc w:val="left"/>
      <w:pPr>
        <w:ind w:left="2625" w:hanging="360"/>
      </w:pPr>
      <w:rPr>
        <w:rFonts w:ascii="Symbol" w:hAnsi="Symbol" w:cs="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cs="Wingdings" w:hint="default"/>
      </w:rPr>
    </w:lvl>
    <w:lvl w:ilvl="6" w:tplc="04090001" w:tentative="1">
      <w:start w:val="1"/>
      <w:numFmt w:val="bullet"/>
      <w:lvlText w:val=""/>
      <w:lvlJc w:val="left"/>
      <w:pPr>
        <w:ind w:left="4785" w:hanging="360"/>
      </w:pPr>
      <w:rPr>
        <w:rFonts w:ascii="Symbol" w:hAnsi="Symbol" w:cs="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cs="Wingdings" w:hint="default"/>
      </w:rPr>
    </w:lvl>
  </w:abstractNum>
  <w:abstractNum w:abstractNumId="10" w15:restartNumberingAfterBreak="0">
    <w:nsid w:val="21F5743A"/>
    <w:multiLevelType w:val="hybridMultilevel"/>
    <w:tmpl w:val="3C001A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6606810"/>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8F7D06"/>
    <w:multiLevelType w:val="hybridMultilevel"/>
    <w:tmpl w:val="FF8C2AFE"/>
    <w:lvl w:ilvl="0" w:tplc="D5468B16">
      <w:start w:val="1"/>
      <w:numFmt w:val="decimal"/>
      <w:lvlText w:val="%1."/>
      <w:lvlJc w:val="left"/>
      <w:pPr>
        <w:ind w:left="-1080" w:hanging="360"/>
      </w:pPr>
      <w:rPr>
        <w:b w:val="0"/>
      </w:rPr>
    </w:lvl>
    <w:lvl w:ilvl="1" w:tplc="18090019" w:tentative="1">
      <w:start w:val="1"/>
      <w:numFmt w:val="lowerLetter"/>
      <w:lvlText w:val="%2."/>
      <w:lvlJc w:val="left"/>
      <w:pPr>
        <w:ind w:left="-360" w:hanging="360"/>
      </w:pPr>
    </w:lvl>
    <w:lvl w:ilvl="2" w:tplc="1809001B" w:tentative="1">
      <w:start w:val="1"/>
      <w:numFmt w:val="lowerRoman"/>
      <w:lvlText w:val="%3."/>
      <w:lvlJc w:val="right"/>
      <w:pPr>
        <w:ind w:left="360" w:hanging="180"/>
      </w:pPr>
    </w:lvl>
    <w:lvl w:ilvl="3" w:tplc="1809000F" w:tentative="1">
      <w:start w:val="1"/>
      <w:numFmt w:val="decimal"/>
      <w:lvlText w:val="%4."/>
      <w:lvlJc w:val="left"/>
      <w:pPr>
        <w:ind w:left="1080" w:hanging="360"/>
      </w:pPr>
    </w:lvl>
    <w:lvl w:ilvl="4" w:tplc="18090019" w:tentative="1">
      <w:start w:val="1"/>
      <w:numFmt w:val="lowerLetter"/>
      <w:lvlText w:val="%5."/>
      <w:lvlJc w:val="left"/>
      <w:pPr>
        <w:ind w:left="1800" w:hanging="360"/>
      </w:pPr>
    </w:lvl>
    <w:lvl w:ilvl="5" w:tplc="1809001B" w:tentative="1">
      <w:start w:val="1"/>
      <w:numFmt w:val="lowerRoman"/>
      <w:lvlText w:val="%6."/>
      <w:lvlJc w:val="right"/>
      <w:pPr>
        <w:ind w:left="2520" w:hanging="180"/>
      </w:pPr>
    </w:lvl>
    <w:lvl w:ilvl="6" w:tplc="1809000F" w:tentative="1">
      <w:start w:val="1"/>
      <w:numFmt w:val="decimal"/>
      <w:lvlText w:val="%7."/>
      <w:lvlJc w:val="left"/>
      <w:pPr>
        <w:ind w:left="3240" w:hanging="360"/>
      </w:pPr>
    </w:lvl>
    <w:lvl w:ilvl="7" w:tplc="18090019" w:tentative="1">
      <w:start w:val="1"/>
      <w:numFmt w:val="lowerLetter"/>
      <w:lvlText w:val="%8."/>
      <w:lvlJc w:val="left"/>
      <w:pPr>
        <w:ind w:left="3960" w:hanging="360"/>
      </w:pPr>
    </w:lvl>
    <w:lvl w:ilvl="8" w:tplc="1809001B" w:tentative="1">
      <w:start w:val="1"/>
      <w:numFmt w:val="lowerRoman"/>
      <w:lvlText w:val="%9."/>
      <w:lvlJc w:val="right"/>
      <w:pPr>
        <w:ind w:left="4680" w:hanging="180"/>
      </w:pPr>
    </w:lvl>
  </w:abstractNum>
  <w:abstractNum w:abstractNumId="13" w15:restartNumberingAfterBreak="0">
    <w:nsid w:val="40054925"/>
    <w:multiLevelType w:val="hybridMultilevel"/>
    <w:tmpl w:val="CBDAE2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3C60D7"/>
    <w:multiLevelType w:val="hybridMultilevel"/>
    <w:tmpl w:val="AF56E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7D4C89"/>
    <w:multiLevelType w:val="hybridMultilevel"/>
    <w:tmpl w:val="D8048D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
      <w:lvlText w:val="%1.%2"/>
      <w:lvlJc w:val="left"/>
      <w:pPr>
        <w:tabs>
          <w:tab w:val="num" w:pos="720"/>
        </w:tabs>
        <w:ind w:left="720" w:hanging="576"/>
      </w:pPr>
      <w:rPr>
        <w:b w:val="0"/>
        <w:i w:val="0"/>
        <w:sz w:val="20"/>
        <w:szCs w:val="20"/>
      </w:rPr>
    </w:lvl>
    <w:lvl w:ilvl="2">
      <w:start w:val="1"/>
      <w:numFmt w:val="decimal"/>
      <w:lvlText w:val="2.%2%3"/>
      <w:lvlJc w:val="left"/>
      <w:pPr>
        <w:tabs>
          <w:tab w:val="num" w:pos="1418"/>
        </w:tabs>
        <w:ind w:left="1418" w:hanging="851"/>
      </w:p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9"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C566B2"/>
    <w:multiLevelType w:val="hybridMultilevel"/>
    <w:tmpl w:val="CE1E039A"/>
    <w:lvl w:ilvl="0" w:tplc="34701F66">
      <w:start w:val="1"/>
      <w:numFmt w:val="bullet"/>
      <w:lvlText w:val=""/>
      <w:lvlJc w:val="left"/>
      <w:pPr>
        <w:ind w:left="1080" w:hanging="360"/>
      </w:pPr>
      <w:rPr>
        <w:rFonts w:ascii="Wingdings" w:hAnsi="Wingdings" w:hint="default"/>
        <w:b/>
        <w:sz w:val="22"/>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59364BC"/>
    <w:multiLevelType w:val="hybridMultilevel"/>
    <w:tmpl w:val="792C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34155"/>
    <w:multiLevelType w:val="hybridMultilevel"/>
    <w:tmpl w:val="3C001A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7835673C"/>
    <w:multiLevelType w:val="hybridMultilevel"/>
    <w:tmpl w:val="768075C0"/>
    <w:lvl w:ilvl="0" w:tplc="C37A9362">
      <w:start w:val="1"/>
      <w:numFmt w:val="bullet"/>
      <w:lvlText w:val="•"/>
      <w:lvlJc w:val="left"/>
      <w:pPr>
        <w:tabs>
          <w:tab w:val="num" w:pos="720"/>
        </w:tabs>
        <w:ind w:left="720" w:hanging="360"/>
      </w:pPr>
      <w:rPr>
        <w:rFonts w:ascii="Arial" w:hAnsi="Arial" w:hint="default"/>
      </w:rPr>
    </w:lvl>
    <w:lvl w:ilvl="1" w:tplc="AA645532" w:tentative="1">
      <w:start w:val="1"/>
      <w:numFmt w:val="bullet"/>
      <w:lvlText w:val="•"/>
      <w:lvlJc w:val="left"/>
      <w:pPr>
        <w:tabs>
          <w:tab w:val="num" w:pos="1440"/>
        </w:tabs>
        <w:ind w:left="1440" w:hanging="360"/>
      </w:pPr>
      <w:rPr>
        <w:rFonts w:ascii="Arial" w:hAnsi="Arial" w:hint="default"/>
      </w:rPr>
    </w:lvl>
    <w:lvl w:ilvl="2" w:tplc="E5D478A4" w:tentative="1">
      <w:start w:val="1"/>
      <w:numFmt w:val="bullet"/>
      <w:lvlText w:val="•"/>
      <w:lvlJc w:val="left"/>
      <w:pPr>
        <w:tabs>
          <w:tab w:val="num" w:pos="2160"/>
        </w:tabs>
        <w:ind w:left="2160" w:hanging="360"/>
      </w:pPr>
      <w:rPr>
        <w:rFonts w:ascii="Arial" w:hAnsi="Arial" w:hint="default"/>
      </w:rPr>
    </w:lvl>
    <w:lvl w:ilvl="3" w:tplc="A8D8EA4E" w:tentative="1">
      <w:start w:val="1"/>
      <w:numFmt w:val="bullet"/>
      <w:lvlText w:val="•"/>
      <w:lvlJc w:val="left"/>
      <w:pPr>
        <w:tabs>
          <w:tab w:val="num" w:pos="2880"/>
        </w:tabs>
        <w:ind w:left="2880" w:hanging="360"/>
      </w:pPr>
      <w:rPr>
        <w:rFonts w:ascii="Arial" w:hAnsi="Arial" w:hint="default"/>
      </w:rPr>
    </w:lvl>
    <w:lvl w:ilvl="4" w:tplc="7070D710" w:tentative="1">
      <w:start w:val="1"/>
      <w:numFmt w:val="bullet"/>
      <w:lvlText w:val="•"/>
      <w:lvlJc w:val="left"/>
      <w:pPr>
        <w:tabs>
          <w:tab w:val="num" w:pos="3600"/>
        </w:tabs>
        <w:ind w:left="3600" w:hanging="360"/>
      </w:pPr>
      <w:rPr>
        <w:rFonts w:ascii="Arial" w:hAnsi="Arial" w:hint="default"/>
      </w:rPr>
    </w:lvl>
    <w:lvl w:ilvl="5" w:tplc="1CFEC3BE" w:tentative="1">
      <w:start w:val="1"/>
      <w:numFmt w:val="bullet"/>
      <w:lvlText w:val="•"/>
      <w:lvlJc w:val="left"/>
      <w:pPr>
        <w:tabs>
          <w:tab w:val="num" w:pos="4320"/>
        </w:tabs>
        <w:ind w:left="4320" w:hanging="360"/>
      </w:pPr>
      <w:rPr>
        <w:rFonts w:ascii="Arial" w:hAnsi="Arial" w:hint="default"/>
      </w:rPr>
    </w:lvl>
    <w:lvl w:ilvl="6" w:tplc="C3B20572" w:tentative="1">
      <w:start w:val="1"/>
      <w:numFmt w:val="bullet"/>
      <w:lvlText w:val="•"/>
      <w:lvlJc w:val="left"/>
      <w:pPr>
        <w:tabs>
          <w:tab w:val="num" w:pos="5040"/>
        </w:tabs>
        <w:ind w:left="5040" w:hanging="360"/>
      </w:pPr>
      <w:rPr>
        <w:rFonts w:ascii="Arial" w:hAnsi="Arial" w:hint="default"/>
      </w:rPr>
    </w:lvl>
    <w:lvl w:ilvl="7" w:tplc="66A422C2" w:tentative="1">
      <w:start w:val="1"/>
      <w:numFmt w:val="bullet"/>
      <w:lvlText w:val="•"/>
      <w:lvlJc w:val="left"/>
      <w:pPr>
        <w:tabs>
          <w:tab w:val="num" w:pos="5760"/>
        </w:tabs>
        <w:ind w:left="5760" w:hanging="360"/>
      </w:pPr>
      <w:rPr>
        <w:rFonts w:ascii="Arial" w:hAnsi="Arial" w:hint="default"/>
      </w:rPr>
    </w:lvl>
    <w:lvl w:ilvl="8" w:tplc="F38856B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83B466C"/>
    <w:multiLevelType w:val="hybridMultilevel"/>
    <w:tmpl w:val="8C6EE9F8"/>
    <w:lvl w:ilvl="0" w:tplc="7AF0A420">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A4203EE"/>
    <w:multiLevelType w:val="hybridMultilevel"/>
    <w:tmpl w:val="61242C74"/>
    <w:lvl w:ilvl="0" w:tplc="B0682E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7"/>
  </w:num>
  <w:num w:numId="2">
    <w:abstractNumId w:val="3"/>
  </w:num>
  <w:num w:numId="3">
    <w:abstractNumId w:val="18"/>
  </w:num>
  <w:num w:numId="4">
    <w:abstractNumId w:val="19"/>
  </w:num>
  <w:num w:numId="5">
    <w:abstractNumId w:val="0"/>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2"/>
  </w:num>
  <w:num w:numId="11">
    <w:abstractNumId w:val="12"/>
  </w:num>
  <w:num w:numId="12">
    <w:abstractNumId w:val="22"/>
  </w:num>
  <w:num w:numId="13">
    <w:abstractNumId w:val="24"/>
  </w:num>
  <w:num w:numId="14">
    <w:abstractNumId w:val="11"/>
  </w:num>
  <w:num w:numId="15">
    <w:abstractNumId w:val="21"/>
  </w:num>
  <w:num w:numId="16">
    <w:abstractNumId w:val="7"/>
  </w:num>
  <w:num w:numId="17">
    <w:abstractNumId w:val="14"/>
  </w:num>
  <w:num w:numId="18">
    <w:abstractNumId w:val="26"/>
  </w:num>
  <w:num w:numId="19">
    <w:abstractNumId w:val="23"/>
  </w:num>
  <w:num w:numId="20">
    <w:abstractNumId w:val="20"/>
  </w:num>
  <w:num w:numId="21">
    <w:abstractNumId w:val="6"/>
  </w:num>
  <w:num w:numId="22">
    <w:abstractNumId w:val="9"/>
  </w:num>
  <w:num w:numId="23">
    <w:abstractNumId w:val="10"/>
  </w:num>
  <w:num w:numId="24">
    <w:abstractNumId w:val="5"/>
  </w:num>
  <w:num w:numId="25">
    <w:abstractNumId w:val="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4BE3"/>
    <w:rsid w:val="00005749"/>
    <w:rsid w:val="00006667"/>
    <w:rsid w:val="00007CBD"/>
    <w:rsid w:val="0001015D"/>
    <w:rsid w:val="000110F6"/>
    <w:rsid w:val="00011F24"/>
    <w:rsid w:val="000121ED"/>
    <w:rsid w:val="00012B66"/>
    <w:rsid w:val="00012EDF"/>
    <w:rsid w:val="00012FFB"/>
    <w:rsid w:val="00013D0F"/>
    <w:rsid w:val="000143C9"/>
    <w:rsid w:val="00014D4C"/>
    <w:rsid w:val="00014EE4"/>
    <w:rsid w:val="00015602"/>
    <w:rsid w:val="000167FA"/>
    <w:rsid w:val="00016A60"/>
    <w:rsid w:val="000171E8"/>
    <w:rsid w:val="000174C7"/>
    <w:rsid w:val="00017700"/>
    <w:rsid w:val="00021B11"/>
    <w:rsid w:val="0002349F"/>
    <w:rsid w:val="000235EF"/>
    <w:rsid w:val="00024432"/>
    <w:rsid w:val="00025D9A"/>
    <w:rsid w:val="00026702"/>
    <w:rsid w:val="00026887"/>
    <w:rsid w:val="00031ED2"/>
    <w:rsid w:val="00032021"/>
    <w:rsid w:val="0003299E"/>
    <w:rsid w:val="0003312A"/>
    <w:rsid w:val="0003332A"/>
    <w:rsid w:val="000343CC"/>
    <w:rsid w:val="00034B2E"/>
    <w:rsid w:val="00034C4D"/>
    <w:rsid w:val="0003630D"/>
    <w:rsid w:val="000372BE"/>
    <w:rsid w:val="00037F26"/>
    <w:rsid w:val="00040CBA"/>
    <w:rsid w:val="00041E08"/>
    <w:rsid w:val="0004212F"/>
    <w:rsid w:val="000454C0"/>
    <w:rsid w:val="0004600A"/>
    <w:rsid w:val="00046047"/>
    <w:rsid w:val="00047188"/>
    <w:rsid w:val="00047B01"/>
    <w:rsid w:val="00051A75"/>
    <w:rsid w:val="00052A6E"/>
    <w:rsid w:val="00053BC6"/>
    <w:rsid w:val="0005503F"/>
    <w:rsid w:val="00055255"/>
    <w:rsid w:val="0005556B"/>
    <w:rsid w:val="00055899"/>
    <w:rsid w:val="000558E1"/>
    <w:rsid w:val="00055C80"/>
    <w:rsid w:val="00055E47"/>
    <w:rsid w:val="00055EF7"/>
    <w:rsid w:val="00055FA2"/>
    <w:rsid w:val="000568EE"/>
    <w:rsid w:val="00056916"/>
    <w:rsid w:val="00057BEC"/>
    <w:rsid w:val="00060AAD"/>
    <w:rsid w:val="000610EF"/>
    <w:rsid w:val="000615FB"/>
    <w:rsid w:val="000618FA"/>
    <w:rsid w:val="00062CCC"/>
    <w:rsid w:val="00064DCD"/>
    <w:rsid w:val="0006503C"/>
    <w:rsid w:val="00065ECC"/>
    <w:rsid w:val="000665F0"/>
    <w:rsid w:val="000672DB"/>
    <w:rsid w:val="0006757C"/>
    <w:rsid w:val="000705E9"/>
    <w:rsid w:val="00070699"/>
    <w:rsid w:val="0007149D"/>
    <w:rsid w:val="00072B09"/>
    <w:rsid w:val="0007336E"/>
    <w:rsid w:val="000738FA"/>
    <w:rsid w:val="000739F0"/>
    <w:rsid w:val="00073C78"/>
    <w:rsid w:val="0007412D"/>
    <w:rsid w:val="00075062"/>
    <w:rsid w:val="00075CD7"/>
    <w:rsid w:val="000765E9"/>
    <w:rsid w:val="00076AAA"/>
    <w:rsid w:val="000771E1"/>
    <w:rsid w:val="0008157D"/>
    <w:rsid w:val="0008230D"/>
    <w:rsid w:val="000844B4"/>
    <w:rsid w:val="000848F2"/>
    <w:rsid w:val="0008500B"/>
    <w:rsid w:val="00085194"/>
    <w:rsid w:val="00085EC9"/>
    <w:rsid w:val="000876E3"/>
    <w:rsid w:val="00087C6B"/>
    <w:rsid w:val="000904B4"/>
    <w:rsid w:val="000913DA"/>
    <w:rsid w:val="000919A9"/>
    <w:rsid w:val="00092FED"/>
    <w:rsid w:val="00093266"/>
    <w:rsid w:val="000944B3"/>
    <w:rsid w:val="00095C36"/>
    <w:rsid w:val="0009731F"/>
    <w:rsid w:val="0009756A"/>
    <w:rsid w:val="000A0C22"/>
    <w:rsid w:val="000A15B1"/>
    <w:rsid w:val="000A2B6E"/>
    <w:rsid w:val="000A5CCB"/>
    <w:rsid w:val="000A6DB2"/>
    <w:rsid w:val="000A709A"/>
    <w:rsid w:val="000A770F"/>
    <w:rsid w:val="000A7BEA"/>
    <w:rsid w:val="000A7DE2"/>
    <w:rsid w:val="000B0BE3"/>
    <w:rsid w:val="000B26BF"/>
    <w:rsid w:val="000B3FDE"/>
    <w:rsid w:val="000B4D77"/>
    <w:rsid w:val="000B4FAA"/>
    <w:rsid w:val="000B55A6"/>
    <w:rsid w:val="000C0830"/>
    <w:rsid w:val="000C157F"/>
    <w:rsid w:val="000C1F8F"/>
    <w:rsid w:val="000C2372"/>
    <w:rsid w:val="000C2924"/>
    <w:rsid w:val="000C3652"/>
    <w:rsid w:val="000C3A7E"/>
    <w:rsid w:val="000C481D"/>
    <w:rsid w:val="000C530C"/>
    <w:rsid w:val="000C53DA"/>
    <w:rsid w:val="000C6157"/>
    <w:rsid w:val="000C64E5"/>
    <w:rsid w:val="000C65AE"/>
    <w:rsid w:val="000C7307"/>
    <w:rsid w:val="000D03DA"/>
    <w:rsid w:val="000D0DDA"/>
    <w:rsid w:val="000D0EC7"/>
    <w:rsid w:val="000D1125"/>
    <w:rsid w:val="000D150D"/>
    <w:rsid w:val="000D1D1D"/>
    <w:rsid w:val="000D3362"/>
    <w:rsid w:val="000D3D99"/>
    <w:rsid w:val="000D4D62"/>
    <w:rsid w:val="000D4EE3"/>
    <w:rsid w:val="000D565F"/>
    <w:rsid w:val="000D58FC"/>
    <w:rsid w:val="000D65F1"/>
    <w:rsid w:val="000D79B1"/>
    <w:rsid w:val="000E042C"/>
    <w:rsid w:val="000E0614"/>
    <w:rsid w:val="000E0C9D"/>
    <w:rsid w:val="000E13AB"/>
    <w:rsid w:val="000E15E7"/>
    <w:rsid w:val="000E19C4"/>
    <w:rsid w:val="000E33B5"/>
    <w:rsid w:val="000E38A5"/>
    <w:rsid w:val="000E3928"/>
    <w:rsid w:val="000E3C0F"/>
    <w:rsid w:val="000E4F80"/>
    <w:rsid w:val="000E55A1"/>
    <w:rsid w:val="000E669C"/>
    <w:rsid w:val="000E6DF5"/>
    <w:rsid w:val="000E7440"/>
    <w:rsid w:val="000F014D"/>
    <w:rsid w:val="000F1F41"/>
    <w:rsid w:val="000F2610"/>
    <w:rsid w:val="000F277E"/>
    <w:rsid w:val="000F4A44"/>
    <w:rsid w:val="000F4B01"/>
    <w:rsid w:val="000F555F"/>
    <w:rsid w:val="000F77D2"/>
    <w:rsid w:val="0010059B"/>
    <w:rsid w:val="00100F64"/>
    <w:rsid w:val="001012F9"/>
    <w:rsid w:val="001023B9"/>
    <w:rsid w:val="001046E8"/>
    <w:rsid w:val="00105B44"/>
    <w:rsid w:val="00105D77"/>
    <w:rsid w:val="00107E29"/>
    <w:rsid w:val="00110980"/>
    <w:rsid w:val="00112758"/>
    <w:rsid w:val="001133D9"/>
    <w:rsid w:val="0011434B"/>
    <w:rsid w:val="00115706"/>
    <w:rsid w:val="00115DFA"/>
    <w:rsid w:val="00116637"/>
    <w:rsid w:val="00121664"/>
    <w:rsid w:val="00121704"/>
    <w:rsid w:val="00122171"/>
    <w:rsid w:val="001226CA"/>
    <w:rsid w:val="0012339E"/>
    <w:rsid w:val="00123D88"/>
    <w:rsid w:val="001240BF"/>
    <w:rsid w:val="00124307"/>
    <w:rsid w:val="00124629"/>
    <w:rsid w:val="00124845"/>
    <w:rsid w:val="00125757"/>
    <w:rsid w:val="00126093"/>
    <w:rsid w:val="00127554"/>
    <w:rsid w:val="00127BF8"/>
    <w:rsid w:val="00131ADC"/>
    <w:rsid w:val="00131FD4"/>
    <w:rsid w:val="00133B05"/>
    <w:rsid w:val="00133C00"/>
    <w:rsid w:val="00133C78"/>
    <w:rsid w:val="001345CF"/>
    <w:rsid w:val="00134659"/>
    <w:rsid w:val="0013719A"/>
    <w:rsid w:val="0013735E"/>
    <w:rsid w:val="00141E07"/>
    <w:rsid w:val="00142943"/>
    <w:rsid w:val="00143E03"/>
    <w:rsid w:val="00147CAF"/>
    <w:rsid w:val="00150AFC"/>
    <w:rsid w:val="00150ECB"/>
    <w:rsid w:val="0015146E"/>
    <w:rsid w:val="00153CFB"/>
    <w:rsid w:val="001549A2"/>
    <w:rsid w:val="00154A83"/>
    <w:rsid w:val="0015750A"/>
    <w:rsid w:val="0016035F"/>
    <w:rsid w:val="001624EA"/>
    <w:rsid w:val="00163386"/>
    <w:rsid w:val="001639FD"/>
    <w:rsid w:val="00163CA0"/>
    <w:rsid w:val="001641E0"/>
    <w:rsid w:val="001642EE"/>
    <w:rsid w:val="00164E65"/>
    <w:rsid w:val="00164FE1"/>
    <w:rsid w:val="001657C8"/>
    <w:rsid w:val="00165B99"/>
    <w:rsid w:val="001662B2"/>
    <w:rsid w:val="00166A2C"/>
    <w:rsid w:val="00167549"/>
    <w:rsid w:val="0016754F"/>
    <w:rsid w:val="001677A9"/>
    <w:rsid w:val="00170703"/>
    <w:rsid w:val="00171D83"/>
    <w:rsid w:val="001722DF"/>
    <w:rsid w:val="00172491"/>
    <w:rsid w:val="00172B41"/>
    <w:rsid w:val="001730A0"/>
    <w:rsid w:val="00173504"/>
    <w:rsid w:val="00174EDE"/>
    <w:rsid w:val="001755F5"/>
    <w:rsid w:val="001760EF"/>
    <w:rsid w:val="00176F35"/>
    <w:rsid w:val="001801A6"/>
    <w:rsid w:val="00180A30"/>
    <w:rsid w:val="001811CE"/>
    <w:rsid w:val="00181260"/>
    <w:rsid w:val="00183A5C"/>
    <w:rsid w:val="001846A5"/>
    <w:rsid w:val="001854B4"/>
    <w:rsid w:val="00185CFF"/>
    <w:rsid w:val="00185F75"/>
    <w:rsid w:val="00185F77"/>
    <w:rsid w:val="0018738D"/>
    <w:rsid w:val="001913CF"/>
    <w:rsid w:val="001921F0"/>
    <w:rsid w:val="00192A6D"/>
    <w:rsid w:val="0019361C"/>
    <w:rsid w:val="00193A02"/>
    <w:rsid w:val="00195611"/>
    <w:rsid w:val="00195EE3"/>
    <w:rsid w:val="00197E7E"/>
    <w:rsid w:val="001A05E1"/>
    <w:rsid w:val="001A2FC1"/>
    <w:rsid w:val="001A3A38"/>
    <w:rsid w:val="001A7963"/>
    <w:rsid w:val="001B00C7"/>
    <w:rsid w:val="001B0A53"/>
    <w:rsid w:val="001B1407"/>
    <w:rsid w:val="001B15E7"/>
    <w:rsid w:val="001B1E6F"/>
    <w:rsid w:val="001B1F5C"/>
    <w:rsid w:val="001B2237"/>
    <w:rsid w:val="001B2DB1"/>
    <w:rsid w:val="001B2E65"/>
    <w:rsid w:val="001B3790"/>
    <w:rsid w:val="001B4005"/>
    <w:rsid w:val="001B4A61"/>
    <w:rsid w:val="001B5509"/>
    <w:rsid w:val="001B61D1"/>
    <w:rsid w:val="001B7249"/>
    <w:rsid w:val="001C02F3"/>
    <w:rsid w:val="001C1CCE"/>
    <w:rsid w:val="001C26C5"/>
    <w:rsid w:val="001C27E4"/>
    <w:rsid w:val="001C3146"/>
    <w:rsid w:val="001C3261"/>
    <w:rsid w:val="001C60FE"/>
    <w:rsid w:val="001C6A02"/>
    <w:rsid w:val="001D00B2"/>
    <w:rsid w:val="001D0654"/>
    <w:rsid w:val="001D0682"/>
    <w:rsid w:val="001D0BE3"/>
    <w:rsid w:val="001D1E39"/>
    <w:rsid w:val="001D2161"/>
    <w:rsid w:val="001D23C7"/>
    <w:rsid w:val="001D356C"/>
    <w:rsid w:val="001D42C2"/>
    <w:rsid w:val="001D527D"/>
    <w:rsid w:val="001D5717"/>
    <w:rsid w:val="001E1148"/>
    <w:rsid w:val="001E130D"/>
    <w:rsid w:val="001E18CE"/>
    <w:rsid w:val="001E3B8A"/>
    <w:rsid w:val="001E46A5"/>
    <w:rsid w:val="001E5E49"/>
    <w:rsid w:val="001E6254"/>
    <w:rsid w:val="001E6952"/>
    <w:rsid w:val="001E6C61"/>
    <w:rsid w:val="001E7E79"/>
    <w:rsid w:val="001E7EB7"/>
    <w:rsid w:val="001F0BDE"/>
    <w:rsid w:val="001F2945"/>
    <w:rsid w:val="001F2DEA"/>
    <w:rsid w:val="001F375C"/>
    <w:rsid w:val="001F4C91"/>
    <w:rsid w:val="001F5026"/>
    <w:rsid w:val="001F54E4"/>
    <w:rsid w:val="001F5E84"/>
    <w:rsid w:val="001F6FEF"/>
    <w:rsid w:val="001F733B"/>
    <w:rsid w:val="001F7D51"/>
    <w:rsid w:val="00202059"/>
    <w:rsid w:val="0020248A"/>
    <w:rsid w:val="00202F6B"/>
    <w:rsid w:val="00205041"/>
    <w:rsid w:val="002056C6"/>
    <w:rsid w:val="00205D61"/>
    <w:rsid w:val="0020678E"/>
    <w:rsid w:val="00207239"/>
    <w:rsid w:val="00207A02"/>
    <w:rsid w:val="00210405"/>
    <w:rsid w:val="00210B33"/>
    <w:rsid w:val="002113EE"/>
    <w:rsid w:val="002124A5"/>
    <w:rsid w:val="00213014"/>
    <w:rsid w:val="00213037"/>
    <w:rsid w:val="00213CF6"/>
    <w:rsid w:val="0021504F"/>
    <w:rsid w:val="00215C61"/>
    <w:rsid w:val="00216613"/>
    <w:rsid w:val="002173D5"/>
    <w:rsid w:val="002176BA"/>
    <w:rsid w:val="00217AB4"/>
    <w:rsid w:val="00217D13"/>
    <w:rsid w:val="00217EEB"/>
    <w:rsid w:val="00220695"/>
    <w:rsid w:val="002208C3"/>
    <w:rsid w:val="0022115A"/>
    <w:rsid w:val="002213EB"/>
    <w:rsid w:val="00221DEC"/>
    <w:rsid w:val="002240CA"/>
    <w:rsid w:val="002244B9"/>
    <w:rsid w:val="0022537F"/>
    <w:rsid w:val="002267B9"/>
    <w:rsid w:val="0022688C"/>
    <w:rsid w:val="00232EF8"/>
    <w:rsid w:val="002336FA"/>
    <w:rsid w:val="00235DFC"/>
    <w:rsid w:val="002369A3"/>
    <w:rsid w:val="002404EE"/>
    <w:rsid w:val="002417E7"/>
    <w:rsid w:val="00243320"/>
    <w:rsid w:val="0024355F"/>
    <w:rsid w:val="002437CB"/>
    <w:rsid w:val="0024392F"/>
    <w:rsid w:val="00243EAA"/>
    <w:rsid w:val="00244109"/>
    <w:rsid w:val="0024452B"/>
    <w:rsid w:val="0024635B"/>
    <w:rsid w:val="0024648C"/>
    <w:rsid w:val="00246CD5"/>
    <w:rsid w:val="00246E5B"/>
    <w:rsid w:val="002475CE"/>
    <w:rsid w:val="002520AB"/>
    <w:rsid w:val="00253797"/>
    <w:rsid w:val="002537B9"/>
    <w:rsid w:val="00253EE9"/>
    <w:rsid w:val="00253FFE"/>
    <w:rsid w:val="00255378"/>
    <w:rsid w:val="002559A2"/>
    <w:rsid w:val="00255D28"/>
    <w:rsid w:val="00255F81"/>
    <w:rsid w:val="00256E0B"/>
    <w:rsid w:val="00257792"/>
    <w:rsid w:val="00257A2B"/>
    <w:rsid w:val="00257A45"/>
    <w:rsid w:val="00257AAF"/>
    <w:rsid w:val="002615D8"/>
    <w:rsid w:val="0026181C"/>
    <w:rsid w:val="0026360E"/>
    <w:rsid w:val="002640A4"/>
    <w:rsid w:val="00264309"/>
    <w:rsid w:val="00264547"/>
    <w:rsid w:val="0026535D"/>
    <w:rsid w:val="00270554"/>
    <w:rsid w:val="00272085"/>
    <w:rsid w:val="00272641"/>
    <w:rsid w:val="002732E2"/>
    <w:rsid w:val="00273A7F"/>
    <w:rsid w:val="00274224"/>
    <w:rsid w:val="0027498B"/>
    <w:rsid w:val="00274F44"/>
    <w:rsid w:val="0027528D"/>
    <w:rsid w:val="00276382"/>
    <w:rsid w:val="00277DC5"/>
    <w:rsid w:val="00277FC5"/>
    <w:rsid w:val="002806BE"/>
    <w:rsid w:val="00280852"/>
    <w:rsid w:val="00283CBB"/>
    <w:rsid w:val="00284E84"/>
    <w:rsid w:val="002851BF"/>
    <w:rsid w:val="00285698"/>
    <w:rsid w:val="00285DF9"/>
    <w:rsid w:val="002863B3"/>
    <w:rsid w:val="00286A5D"/>
    <w:rsid w:val="00287747"/>
    <w:rsid w:val="00287F6D"/>
    <w:rsid w:val="002909E6"/>
    <w:rsid w:val="00291985"/>
    <w:rsid w:val="00291D9E"/>
    <w:rsid w:val="002925EB"/>
    <w:rsid w:val="00292B4A"/>
    <w:rsid w:val="00293505"/>
    <w:rsid w:val="0029392B"/>
    <w:rsid w:val="002954C3"/>
    <w:rsid w:val="002956A8"/>
    <w:rsid w:val="002967DE"/>
    <w:rsid w:val="00296A30"/>
    <w:rsid w:val="002974D9"/>
    <w:rsid w:val="00297B30"/>
    <w:rsid w:val="002A0012"/>
    <w:rsid w:val="002A2389"/>
    <w:rsid w:val="002A2B96"/>
    <w:rsid w:val="002A4011"/>
    <w:rsid w:val="002A4906"/>
    <w:rsid w:val="002A57B0"/>
    <w:rsid w:val="002A607C"/>
    <w:rsid w:val="002A672D"/>
    <w:rsid w:val="002A70AF"/>
    <w:rsid w:val="002A72BB"/>
    <w:rsid w:val="002B20F6"/>
    <w:rsid w:val="002B2D4D"/>
    <w:rsid w:val="002B3C72"/>
    <w:rsid w:val="002B47D6"/>
    <w:rsid w:val="002B533B"/>
    <w:rsid w:val="002B56C8"/>
    <w:rsid w:val="002B605F"/>
    <w:rsid w:val="002B6838"/>
    <w:rsid w:val="002B72E6"/>
    <w:rsid w:val="002C1599"/>
    <w:rsid w:val="002C2355"/>
    <w:rsid w:val="002C3749"/>
    <w:rsid w:val="002C376B"/>
    <w:rsid w:val="002C3B28"/>
    <w:rsid w:val="002C3B45"/>
    <w:rsid w:val="002C3B7B"/>
    <w:rsid w:val="002C436C"/>
    <w:rsid w:val="002C449A"/>
    <w:rsid w:val="002C4B60"/>
    <w:rsid w:val="002C5097"/>
    <w:rsid w:val="002C50E3"/>
    <w:rsid w:val="002C579B"/>
    <w:rsid w:val="002C5D1D"/>
    <w:rsid w:val="002C691D"/>
    <w:rsid w:val="002C6BA3"/>
    <w:rsid w:val="002C6C9D"/>
    <w:rsid w:val="002C7330"/>
    <w:rsid w:val="002C7972"/>
    <w:rsid w:val="002C7CD8"/>
    <w:rsid w:val="002D06B5"/>
    <w:rsid w:val="002D0D9C"/>
    <w:rsid w:val="002D1E85"/>
    <w:rsid w:val="002D4033"/>
    <w:rsid w:val="002D5766"/>
    <w:rsid w:val="002D7671"/>
    <w:rsid w:val="002E014C"/>
    <w:rsid w:val="002E08A3"/>
    <w:rsid w:val="002E1920"/>
    <w:rsid w:val="002E19C9"/>
    <w:rsid w:val="002E1AD2"/>
    <w:rsid w:val="002E3B14"/>
    <w:rsid w:val="002E4BD2"/>
    <w:rsid w:val="002E50BA"/>
    <w:rsid w:val="002E5322"/>
    <w:rsid w:val="002E5CDB"/>
    <w:rsid w:val="002E6DBA"/>
    <w:rsid w:val="002E79DA"/>
    <w:rsid w:val="002F03CF"/>
    <w:rsid w:val="002F0708"/>
    <w:rsid w:val="002F0B84"/>
    <w:rsid w:val="002F14B1"/>
    <w:rsid w:val="002F21D3"/>
    <w:rsid w:val="002F3467"/>
    <w:rsid w:val="002F36CD"/>
    <w:rsid w:val="002F43C8"/>
    <w:rsid w:val="002F57DB"/>
    <w:rsid w:val="002F5C9E"/>
    <w:rsid w:val="002F5E21"/>
    <w:rsid w:val="002F67D3"/>
    <w:rsid w:val="002F67EC"/>
    <w:rsid w:val="002F70C0"/>
    <w:rsid w:val="003010D7"/>
    <w:rsid w:val="00301BC0"/>
    <w:rsid w:val="00301ECE"/>
    <w:rsid w:val="003024C0"/>
    <w:rsid w:val="003024DE"/>
    <w:rsid w:val="00303143"/>
    <w:rsid w:val="00304072"/>
    <w:rsid w:val="003046FC"/>
    <w:rsid w:val="00304DE3"/>
    <w:rsid w:val="00305BFF"/>
    <w:rsid w:val="003072A7"/>
    <w:rsid w:val="0030730E"/>
    <w:rsid w:val="003076C9"/>
    <w:rsid w:val="00310129"/>
    <w:rsid w:val="00310A3A"/>
    <w:rsid w:val="00310E6E"/>
    <w:rsid w:val="0031189D"/>
    <w:rsid w:val="00312999"/>
    <w:rsid w:val="00312C22"/>
    <w:rsid w:val="00312C48"/>
    <w:rsid w:val="0031399F"/>
    <w:rsid w:val="00314099"/>
    <w:rsid w:val="003147DC"/>
    <w:rsid w:val="003149D4"/>
    <w:rsid w:val="00315CB6"/>
    <w:rsid w:val="00316DF2"/>
    <w:rsid w:val="00317518"/>
    <w:rsid w:val="003175FE"/>
    <w:rsid w:val="00317A3E"/>
    <w:rsid w:val="00317B58"/>
    <w:rsid w:val="0032014D"/>
    <w:rsid w:val="00321029"/>
    <w:rsid w:val="00321138"/>
    <w:rsid w:val="00321428"/>
    <w:rsid w:val="00321E1B"/>
    <w:rsid w:val="00322CE2"/>
    <w:rsid w:val="00323027"/>
    <w:rsid w:val="00323D4C"/>
    <w:rsid w:val="00324C86"/>
    <w:rsid w:val="00325058"/>
    <w:rsid w:val="00326E7D"/>
    <w:rsid w:val="00327773"/>
    <w:rsid w:val="003278E5"/>
    <w:rsid w:val="00330CFE"/>
    <w:rsid w:val="003310E4"/>
    <w:rsid w:val="003325DC"/>
    <w:rsid w:val="00332F92"/>
    <w:rsid w:val="00333665"/>
    <w:rsid w:val="0033387A"/>
    <w:rsid w:val="00333FC7"/>
    <w:rsid w:val="00334B59"/>
    <w:rsid w:val="00334B91"/>
    <w:rsid w:val="00334E83"/>
    <w:rsid w:val="00335288"/>
    <w:rsid w:val="00335D8C"/>
    <w:rsid w:val="00336C3A"/>
    <w:rsid w:val="00336F70"/>
    <w:rsid w:val="003404A2"/>
    <w:rsid w:val="00340D27"/>
    <w:rsid w:val="00341B72"/>
    <w:rsid w:val="00342355"/>
    <w:rsid w:val="00342D8F"/>
    <w:rsid w:val="00343022"/>
    <w:rsid w:val="003437F5"/>
    <w:rsid w:val="00344D93"/>
    <w:rsid w:val="00344F4E"/>
    <w:rsid w:val="00345584"/>
    <w:rsid w:val="00345661"/>
    <w:rsid w:val="0034600A"/>
    <w:rsid w:val="00347F8E"/>
    <w:rsid w:val="0035015C"/>
    <w:rsid w:val="00350775"/>
    <w:rsid w:val="00350CCF"/>
    <w:rsid w:val="003519A8"/>
    <w:rsid w:val="00352419"/>
    <w:rsid w:val="0035318D"/>
    <w:rsid w:val="00353283"/>
    <w:rsid w:val="003543E7"/>
    <w:rsid w:val="003557FC"/>
    <w:rsid w:val="00356B23"/>
    <w:rsid w:val="00356C8A"/>
    <w:rsid w:val="00356E71"/>
    <w:rsid w:val="00357640"/>
    <w:rsid w:val="00360376"/>
    <w:rsid w:val="0036083A"/>
    <w:rsid w:val="00361B00"/>
    <w:rsid w:val="00362462"/>
    <w:rsid w:val="00363DAE"/>
    <w:rsid w:val="00364CE7"/>
    <w:rsid w:val="00365554"/>
    <w:rsid w:val="00366478"/>
    <w:rsid w:val="0036691E"/>
    <w:rsid w:val="00367639"/>
    <w:rsid w:val="00370655"/>
    <w:rsid w:val="00370A1D"/>
    <w:rsid w:val="00370E47"/>
    <w:rsid w:val="00372AAC"/>
    <w:rsid w:val="003731CD"/>
    <w:rsid w:val="0037429C"/>
    <w:rsid w:val="00375A6B"/>
    <w:rsid w:val="00375B2C"/>
    <w:rsid w:val="003760BD"/>
    <w:rsid w:val="00376AF6"/>
    <w:rsid w:val="00377699"/>
    <w:rsid w:val="00377D76"/>
    <w:rsid w:val="003807AC"/>
    <w:rsid w:val="003819BC"/>
    <w:rsid w:val="00381DA1"/>
    <w:rsid w:val="0038247F"/>
    <w:rsid w:val="00383D4B"/>
    <w:rsid w:val="00384F1C"/>
    <w:rsid w:val="00386B51"/>
    <w:rsid w:val="00386B8D"/>
    <w:rsid w:val="00390CE6"/>
    <w:rsid w:val="00392615"/>
    <w:rsid w:val="00392BA1"/>
    <w:rsid w:val="003933C2"/>
    <w:rsid w:val="00393FBD"/>
    <w:rsid w:val="00394161"/>
    <w:rsid w:val="003946A2"/>
    <w:rsid w:val="0039519E"/>
    <w:rsid w:val="00396760"/>
    <w:rsid w:val="00397520"/>
    <w:rsid w:val="00397B0D"/>
    <w:rsid w:val="00397CA6"/>
    <w:rsid w:val="003A061E"/>
    <w:rsid w:val="003A147A"/>
    <w:rsid w:val="003A168F"/>
    <w:rsid w:val="003A38B8"/>
    <w:rsid w:val="003A40F1"/>
    <w:rsid w:val="003A4DF6"/>
    <w:rsid w:val="003A4F4C"/>
    <w:rsid w:val="003A50A7"/>
    <w:rsid w:val="003B04FB"/>
    <w:rsid w:val="003B07DB"/>
    <w:rsid w:val="003B0C0E"/>
    <w:rsid w:val="003B1366"/>
    <w:rsid w:val="003B2240"/>
    <w:rsid w:val="003B2C21"/>
    <w:rsid w:val="003B2F2B"/>
    <w:rsid w:val="003B367D"/>
    <w:rsid w:val="003B38EF"/>
    <w:rsid w:val="003B40CC"/>
    <w:rsid w:val="003B43DE"/>
    <w:rsid w:val="003B533F"/>
    <w:rsid w:val="003B65C4"/>
    <w:rsid w:val="003B7260"/>
    <w:rsid w:val="003B7383"/>
    <w:rsid w:val="003B74C5"/>
    <w:rsid w:val="003B7D50"/>
    <w:rsid w:val="003C0116"/>
    <w:rsid w:val="003C06B9"/>
    <w:rsid w:val="003C0D53"/>
    <w:rsid w:val="003C1B5A"/>
    <w:rsid w:val="003C1C20"/>
    <w:rsid w:val="003C219A"/>
    <w:rsid w:val="003C28AB"/>
    <w:rsid w:val="003C3D11"/>
    <w:rsid w:val="003C42E9"/>
    <w:rsid w:val="003C46C0"/>
    <w:rsid w:val="003C5760"/>
    <w:rsid w:val="003C5C16"/>
    <w:rsid w:val="003C626E"/>
    <w:rsid w:val="003C7FF6"/>
    <w:rsid w:val="003D0179"/>
    <w:rsid w:val="003D15A7"/>
    <w:rsid w:val="003D2242"/>
    <w:rsid w:val="003D3FE4"/>
    <w:rsid w:val="003D4CEF"/>
    <w:rsid w:val="003D5517"/>
    <w:rsid w:val="003D64DE"/>
    <w:rsid w:val="003D6A98"/>
    <w:rsid w:val="003D6AD9"/>
    <w:rsid w:val="003D7526"/>
    <w:rsid w:val="003D77A3"/>
    <w:rsid w:val="003D7835"/>
    <w:rsid w:val="003E017D"/>
    <w:rsid w:val="003E0346"/>
    <w:rsid w:val="003E2069"/>
    <w:rsid w:val="003E2884"/>
    <w:rsid w:val="003E2B75"/>
    <w:rsid w:val="003E3095"/>
    <w:rsid w:val="003E4A6D"/>
    <w:rsid w:val="003E572A"/>
    <w:rsid w:val="003E78E1"/>
    <w:rsid w:val="003F1BBC"/>
    <w:rsid w:val="003F2208"/>
    <w:rsid w:val="003F2901"/>
    <w:rsid w:val="003F30CB"/>
    <w:rsid w:val="003F341E"/>
    <w:rsid w:val="003F467E"/>
    <w:rsid w:val="003F46AA"/>
    <w:rsid w:val="003F53ED"/>
    <w:rsid w:val="003F5A2B"/>
    <w:rsid w:val="003F6B88"/>
    <w:rsid w:val="003F6FDB"/>
    <w:rsid w:val="003F7CD7"/>
    <w:rsid w:val="00400887"/>
    <w:rsid w:val="00402306"/>
    <w:rsid w:val="00402740"/>
    <w:rsid w:val="00402B56"/>
    <w:rsid w:val="00404673"/>
    <w:rsid w:val="00404C5F"/>
    <w:rsid w:val="00404D47"/>
    <w:rsid w:val="0040589C"/>
    <w:rsid w:val="004059CC"/>
    <w:rsid w:val="004063B1"/>
    <w:rsid w:val="00406519"/>
    <w:rsid w:val="0041050A"/>
    <w:rsid w:val="00411E64"/>
    <w:rsid w:val="004136F3"/>
    <w:rsid w:val="00413B50"/>
    <w:rsid w:val="0041564E"/>
    <w:rsid w:val="00415763"/>
    <w:rsid w:val="004159DD"/>
    <w:rsid w:val="00416AB1"/>
    <w:rsid w:val="004175B3"/>
    <w:rsid w:val="00420053"/>
    <w:rsid w:val="004203D1"/>
    <w:rsid w:val="00421114"/>
    <w:rsid w:val="00421E15"/>
    <w:rsid w:val="004228FB"/>
    <w:rsid w:val="00423497"/>
    <w:rsid w:val="00427679"/>
    <w:rsid w:val="00427D25"/>
    <w:rsid w:val="00431066"/>
    <w:rsid w:val="004312B2"/>
    <w:rsid w:val="004320AF"/>
    <w:rsid w:val="004334EA"/>
    <w:rsid w:val="004336B1"/>
    <w:rsid w:val="00433873"/>
    <w:rsid w:val="00434A56"/>
    <w:rsid w:val="00434AC8"/>
    <w:rsid w:val="00436AC8"/>
    <w:rsid w:val="00437326"/>
    <w:rsid w:val="00440606"/>
    <w:rsid w:val="00440C7C"/>
    <w:rsid w:val="0044107D"/>
    <w:rsid w:val="00441B9A"/>
    <w:rsid w:val="00442967"/>
    <w:rsid w:val="00443A92"/>
    <w:rsid w:val="00443C95"/>
    <w:rsid w:val="00443F68"/>
    <w:rsid w:val="00444350"/>
    <w:rsid w:val="00444675"/>
    <w:rsid w:val="00446496"/>
    <w:rsid w:val="00446A6A"/>
    <w:rsid w:val="00450734"/>
    <w:rsid w:val="004507F4"/>
    <w:rsid w:val="00450AE0"/>
    <w:rsid w:val="00450E2B"/>
    <w:rsid w:val="00452110"/>
    <w:rsid w:val="00454F80"/>
    <w:rsid w:val="004555B1"/>
    <w:rsid w:val="00455B12"/>
    <w:rsid w:val="00456E13"/>
    <w:rsid w:val="0045710E"/>
    <w:rsid w:val="004577C9"/>
    <w:rsid w:val="00460C33"/>
    <w:rsid w:val="00460FC3"/>
    <w:rsid w:val="00461C9F"/>
    <w:rsid w:val="00462625"/>
    <w:rsid w:val="00462708"/>
    <w:rsid w:val="00464777"/>
    <w:rsid w:val="00465910"/>
    <w:rsid w:val="00466559"/>
    <w:rsid w:val="0046661B"/>
    <w:rsid w:val="00466EB8"/>
    <w:rsid w:val="0046730F"/>
    <w:rsid w:val="00467391"/>
    <w:rsid w:val="00467CCE"/>
    <w:rsid w:val="00467DD0"/>
    <w:rsid w:val="00470CAD"/>
    <w:rsid w:val="00472723"/>
    <w:rsid w:val="0047293B"/>
    <w:rsid w:val="00472968"/>
    <w:rsid w:val="00472B34"/>
    <w:rsid w:val="00473511"/>
    <w:rsid w:val="0047383B"/>
    <w:rsid w:val="004738CB"/>
    <w:rsid w:val="00473C4F"/>
    <w:rsid w:val="00474168"/>
    <w:rsid w:val="004745C9"/>
    <w:rsid w:val="00474912"/>
    <w:rsid w:val="00475D58"/>
    <w:rsid w:val="0047722A"/>
    <w:rsid w:val="00477354"/>
    <w:rsid w:val="00480EDE"/>
    <w:rsid w:val="00482802"/>
    <w:rsid w:val="004843AF"/>
    <w:rsid w:val="004851DC"/>
    <w:rsid w:val="0048599F"/>
    <w:rsid w:val="00486378"/>
    <w:rsid w:val="00486845"/>
    <w:rsid w:val="00486E77"/>
    <w:rsid w:val="00487F9B"/>
    <w:rsid w:val="00491A81"/>
    <w:rsid w:val="00491C05"/>
    <w:rsid w:val="004931A4"/>
    <w:rsid w:val="00495F45"/>
    <w:rsid w:val="00497313"/>
    <w:rsid w:val="004A00C6"/>
    <w:rsid w:val="004A014D"/>
    <w:rsid w:val="004A0786"/>
    <w:rsid w:val="004A135F"/>
    <w:rsid w:val="004A158D"/>
    <w:rsid w:val="004A242A"/>
    <w:rsid w:val="004A28B6"/>
    <w:rsid w:val="004A2FED"/>
    <w:rsid w:val="004A338A"/>
    <w:rsid w:val="004A3A0C"/>
    <w:rsid w:val="004A5758"/>
    <w:rsid w:val="004A5C10"/>
    <w:rsid w:val="004A6682"/>
    <w:rsid w:val="004A6D44"/>
    <w:rsid w:val="004A7AE9"/>
    <w:rsid w:val="004B048B"/>
    <w:rsid w:val="004B050D"/>
    <w:rsid w:val="004B0F00"/>
    <w:rsid w:val="004B1934"/>
    <w:rsid w:val="004B295D"/>
    <w:rsid w:val="004B592C"/>
    <w:rsid w:val="004B5C0C"/>
    <w:rsid w:val="004B5CCF"/>
    <w:rsid w:val="004B60B4"/>
    <w:rsid w:val="004B6DE1"/>
    <w:rsid w:val="004B7C15"/>
    <w:rsid w:val="004C0D86"/>
    <w:rsid w:val="004C13C3"/>
    <w:rsid w:val="004C1F94"/>
    <w:rsid w:val="004C2379"/>
    <w:rsid w:val="004C2713"/>
    <w:rsid w:val="004C29C2"/>
    <w:rsid w:val="004C37DC"/>
    <w:rsid w:val="004C3845"/>
    <w:rsid w:val="004C3B82"/>
    <w:rsid w:val="004C6622"/>
    <w:rsid w:val="004C6AA9"/>
    <w:rsid w:val="004C71C8"/>
    <w:rsid w:val="004D02A0"/>
    <w:rsid w:val="004D062B"/>
    <w:rsid w:val="004D16EA"/>
    <w:rsid w:val="004D41EB"/>
    <w:rsid w:val="004D46A6"/>
    <w:rsid w:val="004D4C09"/>
    <w:rsid w:val="004D515D"/>
    <w:rsid w:val="004D517D"/>
    <w:rsid w:val="004D586C"/>
    <w:rsid w:val="004D6B1D"/>
    <w:rsid w:val="004D6FE6"/>
    <w:rsid w:val="004D739A"/>
    <w:rsid w:val="004D75DF"/>
    <w:rsid w:val="004D7C9C"/>
    <w:rsid w:val="004D7D91"/>
    <w:rsid w:val="004E1F1B"/>
    <w:rsid w:val="004E22BD"/>
    <w:rsid w:val="004E2D3E"/>
    <w:rsid w:val="004E2DD8"/>
    <w:rsid w:val="004E2EA5"/>
    <w:rsid w:val="004E319B"/>
    <w:rsid w:val="004E5318"/>
    <w:rsid w:val="004E5714"/>
    <w:rsid w:val="004E5AE1"/>
    <w:rsid w:val="004E6D35"/>
    <w:rsid w:val="004E7BE8"/>
    <w:rsid w:val="004F0847"/>
    <w:rsid w:val="004F0968"/>
    <w:rsid w:val="004F0C01"/>
    <w:rsid w:val="004F0E18"/>
    <w:rsid w:val="004F27F6"/>
    <w:rsid w:val="004F2AB0"/>
    <w:rsid w:val="004F3E0E"/>
    <w:rsid w:val="004F3F78"/>
    <w:rsid w:val="004F58B1"/>
    <w:rsid w:val="004F7032"/>
    <w:rsid w:val="004F74B2"/>
    <w:rsid w:val="00500684"/>
    <w:rsid w:val="0050112B"/>
    <w:rsid w:val="005020F0"/>
    <w:rsid w:val="00502532"/>
    <w:rsid w:val="0050287A"/>
    <w:rsid w:val="005036AE"/>
    <w:rsid w:val="00504C2F"/>
    <w:rsid w:val="005055CA"/>
    <w:rsid w:val="005076AF"/>
    <w:rsid w:val="00507EAC"/>
    <w:rsid w:val="0051033F"/>
    <w:rsid w:val="005105EF"/>
    <w:rsid w:val="00510DDF"/>
    <w:rsid w:val="00511364"/>
    <w:rsid w:val="0051210A"/>
    <w:rsid w:val="00514208"/>
    <w:rsid w:val="005158DF"/>
    <w:rsid w:val="0051724C"/>
    <w:rsid w:val="00517C4E"/>
    <w:rsid w:val="00520263"/>
    <w:rsid w:val="00520454"/>
    <w:rsid w:val="00520C88"/>
    <w:rsid w:val="00520F28"/>
    <w:rsid w:val="00520F95"/>
    <w:rsid w:val="005213A0"/>
    <w:rsid w:val="005213C2"/>
    <w:rsid w:val="0052178E"/>
    <w:rsid w:val="00522AF8"/>
    <w:rsid w:val="0052432D"/>
    <w:rsid w:val="005246BD"/>
    <w:rsid w:val="00524726"/>
    <w:rsid w:val="00524917"/>
    <w:rsid w:val="00526E1C"/>
    <w:rsid w:val="0052748B"/>
    <w:rsid w:val="0052786F"/>
    <w:rsid w:val="00527AF9"/>
    <w:rsid w:val="00531AC7"/>
    <w:rsid w:val="005324FD"/>
    <w:rsid w:val="00533163"/>
    <w:rsid w:val="00534086"/>
    <w:rsid w:val="0053564A"/>
    <w:rsid w:val="00536958"/>
    <w:rsid w:val="005418B5"/>
    <w:rsid w:val="00542EDB"/>
    <w:rsid w:val="005439CD"/>
    <w:rsid w:val="00543D30"/>
    <w:rsid w:val="00544431"/>
    <w:rsid w:val="00544E12"/>
    <w:rsid w:val="00544FFA"/>
    <w:rsid w:val="005453DE"/>
    <w:rsid w:val="005459F1"/>
    <w:rsid w:val="005475A8"/>
    <w:rsid w:val="005514BE"/>
    <w:rsid w:val="00551867"/>
    <w:rsid w:val="005521DA"/>
    <w:rsid w:val="00552355"/>
    <w:rsid w:val="00553169"/>
    <w:rsid w:val="00553A5D"/>
    <w:rsid w:val="005547D8"/>
    <w:rsid w:val="00555B53"/>
    <w:rsid w:val="00555D7E"/>
    <w:rsid w:val="00555DF5"/>
    <w:rsid w:val="005560F8"/>
    <w:rsid w:val="005565B8"/>
    <w:rsid w:val="0055785C"/>
    <w:rsid w:val="00561747"/>
    <w:rsid w:val="00562232"/>
    <w:rsid w:val="00562234"/>
    <w:rsid w:val="00564AC5"/>
    <w:rsid w:val="005664D6"/>
    <w:rsid w:val="005670B4"/>
    <w:rsid w:val="00570993"/>
    <w:rsid w:val="005710E6"/>
    <w:rsid w:val="00571336"/>
    <w:rsid w:val="0057144D"/>
    <w:rsid w:val="00571F95"/>
    <w:rsid w:val="005720B4"/>
    <w:rsid w:val="00572495"/>
    <w:rsid w:val="005729C6"/>
    <w:rsid w:val="005733C4"/>
    <w:rsid w:val="00573AAE"/>
    <w:rsid w:val="00574B6D"/>
    <w:rsid w:val="005753A4"/>
    <w:rsid w:val="00575823"/>
    <w:rsid w:val="00576E7A"/>
    <w:rsid w:val="0057730B"/>
    <w:rsid w:val="00577AA3"/>
    <w:rsid w:val="0058009A"/>
    <w:rsid w:val="005805B8"/>
    <w:rsid w:val="00581836"/>
    <w:rsid w:val="00581D13"/>
    <w:rsid w:val="00581E7F"/>
    <w:rsid w:val="00582CE6"/>
    <w:rsid w:val="0058418B"/>
    <w:rsid w:val="005850DD"/>
    <w:rsid w:val="00585854"/>
    <w:rsid w:val="00586C9F"/>
    <w:rsid w:val="005877C6"/>
    <w:rsid w:val="00587D14"/>
    <w:rsid w:val="00590318"/>
    <w:rsid w:val="005904F5"/>
    <w:rsid w:val="0059061B"/>
    <w:rsid w:val="005906C4"/>
    <w:rsid w:val="00590E9F"/>
    <w:rsid w:val="0059131B"/>
    <w:rsid w:val="0059295A"/>
    <w:rsid w:val="00592C92"/>
    <w:rsid w:val="00593B7D"/>
    <w:rsid w:val="00594C2A"/>
    <w:rsid w:val="0059782C"/>
    <w:rsid w:val="005979DC"/>
    <w:rsid w:val="005A0F35"/>
    <w:rsid w:val="005A145A"/>
    <w:rsid w:val="005A184F"/>
    <w:rsid w:val="005A18D2"/>
    <w:rsid w:val="005A18FA"/>
    <w:rsid w:val="005A1DE6"/>
    <w:rsid w:val="005A2200"/>
    <w:rsid w:val="005A222A"/>
    <w:rsid w:val="005A29E9"/>
    <w:rsid w:val="005A3B05"/>
    <w:rsid w:val="005A3D5F"/>
    <w:rsid w:val="005A411B"/>
    <w:rsid w:val="005A484B"/>
    <w:rsid w:val="005A4E61"/>
    <w:rsid w:val="005A50C1"/>
    <w:rsid w:val="005A5E8C"/>
    <w:rsid w:val="005A5EC0"/>
    <w:rsid w:val="005A64E9"/>
    <w:rsid w:val="005A6997"/>
    <w:rsid w:val="005A6A2D"/>
    <w:rsid w:val="005A721A"/>
    <w:rsid w:val="005A7D8C"/>
    <w:rsid w:val="005A7E46"/>
    <w:rsid w:val="005B0732"/>
    <w:rsid w:val="005B18E3"/>
    <w:rsid w:val="005B5289"/>
    <w:rsid w:val="005B5AE6"/>
    <w:rsid w:val="005B5D60"/>
    <w:rsid w:val="005B5D87"/>
    <w:rsid w:val="005B604F"/>
    <w:rsid w:val="005B6CFE"/>
    <w:rsid w:val="005B776F"/>
    <w:rsid w:val="005B7CBF"/>
    <w:rsid w:val="005C042C"/>
    <w:rsid w:val="005C0575"/>
    <w:rsid w:val="005C06F6"/>
    <w:rsid w:val="005C0F9B"/>
    <w:rsid w:val="005C29F2"/>
    <w:rsid w:val="005C46C6"/>
    <w:rsid w:val="005C5CA8"/>
    <w:rsid w:val="005C6667"/>
    <w:rsid w:val="005C6A95"/>
    <w:rsid w:val="005C6DFE"/>
    <w:rsid w:val="005D0EFD"/>
    <w:rsid w:val="005D3100"/>
    <w:rsid w:val="005D362B"/>
    <w:rsid w:val="005D3BF4"/>
    <w:rsid w:val="005D3D0F"/>
    <w:rsid w:val="005D5EE7"/>
    <w:rsid w:val="005D64C2"/>
    <w:rsid w:val="005D6674"/>
    <w:rsid w:val="005D7B31"/>
    <w:rsid w:val="005E0EE1"/>
    <w:rsid w:val="005E28DE"/>
    <w:rsid w:val="005E5847"/>
    <w:rsid w:val="005E68AC"/>
    <w:rsid w:val="005F028A"/>
    <w:rsid w:val="005F0D0C"/>
    <w:rsid w:val="005F2144"/>
    <w:rsid w:val="005F2B0C"/>
    <w:rsid w:val="005F307D"/>
    <w:rsid w:val="005F412B"/>
    <w:rsid w:val="005F50C2"/>
    <w:rsid w:val="005F5271"/>
    <w:rsid w:val="005F5802"/>
    <w:rsid w:val="005F5D65"/>
    <w:rsid w:val="005F6E93"/>
    <w:rsid w:val="005F7AC4"/>
    <w:rsid w:val="0060067E"/>
    <w:rsid w:val="006006C2"/>
    <w:rsid w:val="0060095F"/>
    <w:rsid w:val="0060164C"/>
    <w:rsid w:val="006017C5"/>
    <w:rsid w:val="00602A25"/>
    <w:rsid w:val="00602E11"/>
    <w:rsid w:val="00602E59"/>
    <w:rsid w:val="006034AB"/>
    <w:rsid w:val="00603EC5"/>
    <w:rsid w:val="00604509"/>
    <w:rsid w:val="006047EE"/>
    <w:rsid w:val="006056EB"/>
    <w:rsid w:val="006070B5"/>
    <w:rsid w:val="0060767E"/>
    <w:rsid w:val="00611DBB"/>
    <w:rsid w:val="00612177"/>
    <w:rsid w:val="00614909"/>
    <w:rsid w:val="00614D80"/>
    <w:rsid w:val="00615BB8"/>
    <w:rsid w:val="00615D01"/>
    <w:rsid w:val="00616478"/>
    <w:rsid w:val="00616B3A"/>
    <w:rsid w:val="006170A4"/>
    <w:rsid w:val="00620C82"/>
    <w:rsid w:val="00621B24"/>
    <w:rsid w:val="0062206E"/>
    <w:rsid w:val="0062342C"/>
    <w:rsid w:val="00623CA0"/>
    <w:rsid w:val="006240A2"/>
    <w:rsid w:val="0062504C"/>
    <w:rsid w:val="006263F9"/>
    <w:rsid w:val="0062709D"/>
    <w:rsid w:val="00627507"/>
    <w:rsid w:val="00627DB5"/>
    <w:rsid w:val="00627E65"/>
    <w:rsid w:val="00630780"/>
    <w:rsid w:val="00630A77"/>
    <w:rsid w:val="00632948"/>
    <w:rsid w:val="00633271"/>
    <w:rsid w:val="0063336A"/>
    <w:rsid w:val="00633C5D"/>
    <w:rsid w:val="00634038"/>
    <w:rsid w:val="00634086"/>
    <w:rsid w:val="006340C8"/>
    <w:rsid w:val="00636464"/>
    <w:rsid w:val="00636E2B"/>
    <w:rsid w:val="0063750F"/>
    <w:rsid w:val="006421C8"/>
    <w:rsid w:val="006427F1"/>
    <w:rsid w:val="00642F60"/>
    <w:rsid w:val="00642FF0"/>
    <w:rsid w:val="00643298"/>
    <w:rsid w:val="00646F1F"/>
    <w:rsid w:val="0064755B"/>
    <w:rsid w:val="0064760D"/>
    <w:rsid w:val="00647EA3"/>
    <w:rsid w:val="0065147A"/>
    <w:rsid w:val="006527BD"/>
    <w:rsid w:val="006528C0"/>
    <w:rsid w:val="00654171"/>
    <w:rsid w:val="00654B4C"/>
    <w:rsid w:val="00655C97"/>
    <w:rsid w:val="00655CF1"/>
    <w:rsid w:val="00656202"/>
    <w:rsid w:val="006564EB"/>
    <w:rsid w:val="0065697B"/>
    <w:rsid w:val="006570AE"/>
    <w:rsid w:val="00657F3B"/>
    <w:rsid w:val="0066174F"/>
    <w:rsid w:val="00663B03"/>
    <w:rsid w:val="00663B6E"/>
    <w:rsid w:val="006641F0"/>
    <w:rsid w:val="006662DB"/>
    <w:rsid w:val="00666C1E"/>
    <w:rsid w:val="00667842"/>
    <w:rsid w:val="00670279"/>
    <w:rsid w:val="00670547"/>
    <w:rsid w:val="00671FB7"/>
    <w:rsid w:val="006720DD"/>
    <w:rsid w:val="0067279D"/>
    <w:rsid w:val="0067321E"/>
    <w:rsid w:val="00673AD0"/>
    <w:rsid w:val="006747C6"/>
    <w:rsid w:val="00674E26"/>
    <w:rsid w:val="00677334"/>
    <w:rsid w:val="0067788A"/>
    <w:rsid w:val="00677E91"/>
    <w:rsid w:val="00677FF3"/>
    <w:rsid w:val="00682419"/>
    <w:rsid w:val="0068352C"/>
    <w:rsid w:val="006848ED"/>
    <w:rsid w:val="00685621"/>
    <w:rsid w:val="006862B0"/>
    <w:rsid w:val="00687391"/>
    <w:rsid w:val="0068790A"/>
    <w:rsid w:val="00687F2D"/>
    <w:rsid w:val="00691A18"/>
    <w:rsid w:val="00691BC5"/>
    <w:rsid w:val="00691C32"/>
    <w:rsid w:val="00692188"/>
    <w:rsid w:val="0069355C"/>
    <w:rsid w:val="00694AF3"/>
    <w:rsid w:val="00695703"/>
    <w:rsid w:val="0069588F"/>
    <w:rsid w:val="00696689"/>
    <w:rsid w:val="00697351"/>
    <w:rsid w:val="006A0655"/>
    <w:rsid w:val="006A188E"/>
    <w:rsid w:val="006A1F67"/>
    <w:rsid w:val="006A2807"/>
    <w:rsid w:val="006A2989"/>
    <w:rsid w:val="006A31F3"/>
    <w:rsid w:val="006A3384"/>
    <w:rsid w:val="006A553A"/>
    <w:rsid w:val="006A5AE4"/>
    <w:rsid w:val="006A6DCD"/>
    <w:rsid w:val="006A7F73"/>
    <w:rsid w:val="006B0877"/>
    <w:rsid w:val="006B0A9D"/>
    <w:rsid w:val="006B1DDD"/>
    <w:rsid w:val="006B2C7D"/>
    <w:rsid w:val="006B35BB"/>
    <w:rsid w:val="006B36F4"/>
    <w:rsid w:val="006B3FA0"/>
    <w:rsid w:val="006B45D5"/>
    <w:rsid w:val="006B46AB"/>
    <w:rsid w:val="006B5779"/>
    <w:rsid w:val="006B59E9"/>
    <w:rsid w:val="006B5E49"/>
    <w:rsid w:val="006B69A1"/>
    <w:rsid w:val="006B73E1"/>
    <w:rsid w:val="006C16F2"/>
    <w:rsid w:val="006C1747"/>
    <w:rsid w:val="006C1AED"/>
    <w:rsid w:val="006C31CB"/>
    <w:rsid w:val="006C3240"/>
    <w:rsid w:val="006C32A2"/>
    <w:rsid w:val="006C3576"/>
    <w:rsid w:val="006C3B37"/>
    <w:rsid w:val="006C46DA"/>
    <w:rsid w:val="006C4DF7"/>
    <w:rsid w:val="006C5231"/>
    <w:rsid w:val="006C5B41"/>
    <w:rsid w:val="006D0D93"/>
    <w:rsid w:val="006D0F50"/>
    <w:rsid w:val="006D1397"/>
    <w:rsid w:val="006D4E32"/>
    <w:rsid w:val="006D51E4"/>
    <w:rsid w:val="006D61EE"/>
    <w:rsid w:val="006D6D69"/>
    <w:rsid w:val="006D7080"/>
    <w:rsid w:val="006D71E0"/>
    <w:rsid w:val="006D753E"/>
    <w:rsid w:val="006E09DE"/>
    <w:rsid w:val="006E1FE9"/>
    <w:rsid w:val="006E31BE"/>
    <w:rsid w:val="006E3373"/>
    <w:rsid w:val="006E3BC9"/>
    <w:rsid w:val="006E42A0"/>
    <w:rsid w:val="006E56F6"/>
    <w:rsid w:val="006E6B93"/>
    <w:rsid w:val="006F0013"/>
    <w:rsid w:val="006F04CF"/>
    <w:rsid w:val="006F140F"/>
    <w:rsid w:val="006F1A54"/>
    <w:rsid w:val="006F21BB"/>
    <w:rsid w:val="006F2858"/>
    <w:rsid w:val="006F309C"/>
    <w:rsid w:val="006F3E12"/>
    <w:rsid w:val="006F4F41"/>
    <w:rsid w:val="006F529D"/>
    <w:rsid w:val="006F5A2F"/>
    <w:rsid w:val="006F5D69"/>
    <w:rsid w:val="006F62DE"/>
    <w:rsid w:val="006F701F"/>
    <w:rsid w:val="00700277"/>
    <w:rsid w:val="00700457"/>
    <w:rsid w:val="00700490"/>
    <w:rsid w:val="007016DC"/>
    <w:rsid w:val="00701B53"/>
    <w:rsid w:val="00702406"/>
    <w:rsid w:val="007029B4"/>
    <w:rsid w:val="00702BA1"/>
    <w:rsid w:val="00702F3C"/>
    <w:rsid w:val="00703982"/>
    <w:rsid w:val="007040D3"/>
    <w:rsid w:val="00704426"/>
    <w:rsid w:val="0070447A"/>
    <w:rsid w:val="007045D5"/>
    <w:rsid w:val="00705067"/>
    <w:rsid w:val="00705E81"/>
    <w:rsid w:val="00706B1A"/>
    <w:rsid w:val="00706C5E"/>
    <w:rsid w:val="007109E8"/>
    <w:rsid w:val="00710FA9"/>
    <w:rsid w:val="0071172C"/>
    <w:rsid w:val="00711FBB"/>
    <w:rsid w:val="00712A08"/>
    <w:rsid w:val="0071340E"/>
    <w:rsid w:val="00714474"/>
    <w:rsid w:val="007158CD"/>
    <w:rsid w:val="007164B6"/>
    <w:rsid w:val="00717832"/>
    <w:rsid w:val="00717EA2"/>
    <w:rsid w:val="00720E04"/>
    <w:rsid w:val="00720F89"/>
    <w:rsid w:val="00721374"/>
    <w:rsid w:val="00721BF1"/>
    <w:rsid w:val="007222B3"/>
    <w:rsid w:val="0072249F"/>
    <w:rsid w:val="00722AD1"/>
    <w:rsid w:val="00722B98"/>
    <w:rsid w:val="00725378"/>
    <w:rsid w:val="00727988"/>
    <w:rsid w:val="00730880"/>
    <w:rsid w:val="0073295F"/>
    <w:rsid w:val="00732A01"/>
    <w:rsid w:val="00732A7C"/>
    <w:rsid w:val="007335ED"/>
    <w:rsid w:val="00733E13"/>
    <w:rsid w:val="007342DF"/>
    <w:rsid w:val="0073470B"/>
    <w:rsid w:val="0073641A"/>
    <w:rsid w:val="0073660F"/>
    <w:rsid w:val="0074033B"/>
    <w:rsid w:val="0074078A"/>
    <w:rsid w:val="0074167F"/>
    <w:rsid w:val="007439E4"/>
    <w:rsid w:val="0074425F"/>
    <w:rsid w:val="00744721"/>
    <w:rsid w:val="007449DA"/>
    <w:rsid w:val="0074787C"/>
    <w:rsid w:val="007538FF"/>
    <w:rsid w:val="00753A38"/>
    <w:rsid w:val="007552F3"/>
    <w:rsid w:val="00755677"/>
    <w:rsid w:val="00755A0F"/>
    <w:rsid w:val="0076085B"/>
    <w:rsid w:val="00760BE6"/>
    <w:rsid w:val="0076120B"/>
    <w:rsid w:val="00761EEF"/>
    <w:rsid w:val="00763099"/>
    <w:rsid w:val="00764A6D"/>
    <w:rsid w:val="00764B48"/>
    <w:rsid w:val="00765BC8"/>
    <w:rsid w:val="0076765C"/>
    <w:rsid w:val="007702D5"/>
    <w:rsid w:val="007714F6"/>
    <w:rsid w:val="00773640"/>
    <w:rsid w:val="00773CC3"/>
    <w:rsid w:val="007743F9"/>
    <w:rsid w:val="00775B2E"/>
    <w:rsid w:val="00775DCB"/>
    <w:rsid w:val="00775F90"/>
    <w:rsid w:val="007766F8"/>
    <w:rsid w:val="007773B4"/>
    <w:rsid w:val="00777875"/>
    <w:rsid w:val="00780707"/>
    <w:rsid w:val="007809C1"/>
    <w:rsid w:val="00780C98"/>
    <w:rsid w:val="00780EF0"/>
    <w:rsid w:val="0078101B"/>
    <w:rsid w:val="0078138D"/>
    <w:rsid w:val="0078169C"/>
    <w:rsid w:val="00781DAD"/>
    <w:rsid w:val="00781F04"/>
    <w:rsid w:val="007822B3"/>
    <w:rsid w:val="00782597"/>
    <w:rsid w:val="00782EC8"/>
    <w:rsid w:val="00782F15"/>
    <w:rsid w:val="00783614"/>
    <w:rsid w:val="0078500B"/>
    <w:rsid w:val="00785404"/>
    <w:rsid w:val="00785FD9"/>
    <w:rsid w:val="007861C6"/>
    <w:rsid w:val="0078769F"/>
    <w:rsid w:val="0078775D"/>
    <w:rsid w:val="00787C9E"/>
    <w:rsid w:val="007900FB"/>
    <w:rsid w:val="0079089C"/>
    <w:rsid w:val="007942F9"/>
    <w:rsid w:val="00795DAD"/>
    <w:rsid w:val="00796826"/>
    <w:rsid w:val="007A01C1"/>
    <w:rsid w:val="007A1597"/>
    <w:rsid w:val="007A222E"/>
    <w:rsid w:val="007A3102"/>
    <w:rsid w:val="007A3924"/>
    <w:rsid w:val="007A3EDF"/>
    <w:rsid w:val="007A4708"/>
    <w:rsid w:val="007A48EE"/>
    <w:rsid w:val="007A4BAB"/>
    <w:rsid w:val="007A6A48"/>
    <w:rsid w:val="007A728A"/>
    <w:rsid w:val="007A7359"/>
    <w:rsid w:val="007A73BB"/>
    <w:rsid w:val="007A744B"/>
    <w:rsid w:val="007A7C48"/>
    <w:rsid w:val="007B0ABE"/>
    <w:rsid w:val="007B1CFB"/>
    <w:rsid w:val="007B2427"/>
    <w:rsid w:val="007B2725"/>
    <w:rsid w:val="007B2F09"/>
    <w:rsid w:val="007B44DC"/>
    <w:rsid w:val="007B4DE9"/>
    <w:rsid w:val="007B511A"/>
    <w:rsid w:val="007B528D"/>
    <w:rsid w:val="007B52A5"/>
    <w:rsid w:val="007B6812"/>
    <w:rsid w:val="007B6C3E"/>
    <w:rsid w:val="007B7F66"/>
    <w:rsid w:val="007C0A00"/>
    <w:rsid w:val="007C0ADD"/>
    <w:rsid w:val="007C10A7"/>
    <w:rsid w:val="007C2E4F"/>
    <w:rsid w:val="007C4493"/>
    <w:rsid w:val="007C49AE"/>
    <w:rsid w:val="007C61AB"/>
    <w:rsid w:val="007C68C7"/>
    <w:rsid w:val="007C6ABD"/>
    <w:rsid w:val="007C7520"/>
    <w:rsid w:val="007C7B4F"/>
    <w:rsid w:val="007C7B88"/>
    <w:rsid w:val="007D0400"/>
    <w:rsid w:val="007D1038"/>
    <w:rsid w:val="007D10E4"/>
    <w:rsid w:val="007D18D2"/>
    <w:rsid w:val="007D1A4C"/>
    <w:rsid w:val="007D2693"/>
    <w:rsid w:val="007D2D9F"/>
    <w:rsid w:val="007D4702"/>
    <w:rsid w:val="007D507D"/>
    <w:rsid w:val="007D5162"/>
    <w:rsid w:val="007D56BD"/>
    <w:rsid w:val="007D5E1B"/>
    <w:rsid w:val="007D755F"/>
    <w:rsid w:val="007D75DF"/>
    <w:rsid w:val="007D7796"/>
    <w:rsid w:val="007D7896"/>
    <w:rsid w:val="007D7C19"/>
    <w:rsid w:val="007E0E92"/>
    <w:rsid w:val="007E15D5"/>
    <w:rsid w:val="007E17AA"/>
    <w:rsid w:val="007E3749"/>
    <w:rsid w:val="007E378A"/>
    <w:rsid w:val="007E37DA"/>
    <w:rsid w:val="007E3DF4"/>
    <w:rsid w:val="007E48C2"/>
    <w:rsid w:val="007E5B22"/>
    <w:rsid w:val="007E5D9F"/>
    <w:rsid w:val="007E6E88"/>
    <w:rsid w:val="007F070A"/>
    <w:rsid w:val="007F13D2"/>
    <w:rsid w:val="007F1725"/>
    <w:rsid w:val="007F3510"/>
    <w:rsid w:val="007F383D"/>
    <w:rsid w:val="007F3EED"/>
    <w:rsid w:val="007F41A4"/>
    <w:rsid w:val="007F498E"/>
    <w:rsid w:val="007F4ADA"/>
    <w:rsid w:val="007F5E90"/>
    <w:rsid w:val="007F6036"/>
    <w:rsid w:val="007F7495"/>
    <w:rsid w:val="007F76DE"/>
    <w:rsid w:val="007F7D73"/>
    <w:rsid w:val="00800174"/>
    <w:rsid w:val="008003E3"/>
    <w:rsid w:val="00800A4A"/>
    <w:rsid w:val="008016A4"/>
    <w:rsid w:val="0080183F"/>
    <w:rsid w:val="00801DFE"/>
    <w:rsid w:val="008020F8"/>
    <w:rsid w:val="008034D5"/>
    <w:rsid w:val="00803599"/>
    <w:rsid w:val="008047E6"/>
    <w:rsid w:val="008050B7"/>
    <w:rsid w:val="008057E0"/>
    <w:rsid w:val="00805C27"/>
    <w:rsid w:val="008109F6"/>
    <w:rsid w:val="00810DD5"/>
    <w:rsid w:val="0081195F"/>
    <w:rsid w:val="00811D13"/>
    <w:rsid w:val="008120A0"/>
    <w:rsid w:val="008128A4"/>
    <w:rsid w:val="00815223"/>
    <w:rsid w:val="00815968"/>
    <w:rsid w:val="00815B39"/>
    <w:rsid w:val="00815BB9"/>
    <w:rsid w:val="00815C04"/>
    <w:rsid w:val="00817ADB"/>
    <w:rsid w:val="00823E88"/>
    <w:rsid w:val="0082437A"/>
    <w:rsid w:val="00824BAC"/>
    <w:rsid w:val="008264B7"/>
    <w:rsid w:val="008265CA"/>
    <w:rsid w:val="008278D5"/>
    <w:rsid w:val="00830BC6"/>
    <w:rsid w:val="00831030"/>
    <w:rsid w:val="008323E0"/>
    <w:rsid w:val="00832671"/>
    <w:rsid w:val="00833113"/>
    <w:rsid w:val="00833624"/>
    <w:rsid w:val="00834319"/>
    <w:rsid w:val="0083594F"/>
    <w:rsid w:val="0083640B"/>
    <w:rsid w:val="00836C91"/>
    <w:rsid w:val="00837B19"/>
    <w:rsid w:val="00840420"/>
    <w:rsid w:val="008405CE"/>
    <w:rsid w:val="008427E4"/>
    <w:rsid w:val="00842C8D"/>
    <w:rsid w:val="00843996"/>
    <w:rsid w:val="00844243"/>
    <w:rsid w:val="00844350"/>
    <w:rsid w:val="00844393"/>
    <w:rsid w:val="008445B9"/>
    <w:rsid w:val="00844A58"/>
    <w:rsid w:val="00844BF9"/>
    <w:rsid w:val="008451E8"/>
    <w:rsid w:val="0084533A"/>
    <w:rsid w:val="008503DA"/>
    <w:rsid w:val="00850CE4"/>
    <w:rsid w:val="0085166D"/>
    <w:rsid w:val="00851984"/>
    <w:rsid w:val="0085283D"/>
    <w:rsid w:val="00854B49"/>
    <w:rsid w:val="00855F9D"/>
    <w:rsid w:val="00856C8B"/>
    <w:rsid w:val="00857416"/>
    <w:rsid w:val="00857792"/>
    <w:rsid w:val="00860F3E"/>
    <w:rsid w:val="0086183A"/>
    <w:rsid w:val="00861AA1"/>
    <w:rsid w:val="008638CA"/>
    <w:rsid w:val="00863C10"/>
    <w:rsid w:val="00863ED9"/>
    <w:rsid w:val="00864233"/>
    <w:rsid w:val="008646BA"/>
    <w:rsid w:val="008648BD"/>
    <w:rsid w:val="00865B63"/>
    <w:rsid w:val="00865FAA"/>
    <w:rsid w:val="0086629D"/>
    <w:rsid w:val="008663EC"/>
    <w:rsid w:val="0086723F"/>
    <w:rsid w:val="008677A4"/>
    <w:rsid w:val="00870435"/>
    <w:rsid w:val="00871125"/>
    <w:rsid w:val="0087158E"/>
    <w:rsid w:val="008736A0"/>
    <w:rsid w:val="00873B7A"/>
    <w:rsid w:val="00874D41"/>
    <w:rsid w:val="008759A7"/>
    <w:rsid w:val="0087686C"/>
    <w:rsid w:val="00876D22"/>
    <w:rsid w:val="00877333"/>
    <w:rsid w:val="0087792D"/>
    <w:rsid w:val="00877BDF"/>
    <w:rsid w:val="00877D1B"/>
    <w:rsid w:val="00877FA9"/>
    <w:rsid w:val="00880128"/>
    <w:rsid w:val="008803D4"/>
    <w:rsid w:val="00880CEB"/>
    <w:rsid w:val="008819BB"/>
    <w:rsid w:val="00881FB3"/>
    <w:rsid w:val="008823B4"/>
    <w:rsid w:val="008824E9"/>
    <w:rsid w:val="00882E73"/>
    <w:rsid w:val="00883A8A"/>
    <w:rsid w:val="0088423F"/>
    <w:rsid w:val="0088582E"/>
    <w:rsid w:val="00885D41"/>
    <w:rsid w:val="00886E67"/>
    <w:rsid w:val="0088775B"/>
    <w:rsid w:val="00891781"/>
    <w:rsid w:val="00891BB8"/>
    <w:rsid w:val="00891CB1"/>
    <w:rsid w:val="00892C3F"/>
    <w:rsid w:val="00892F4E"/>
    <w:rsid w:val="008933D2"/>
    <w:rsid w:val="00893BAB"/>
    <w:rsid w:val="00894D33"/>
    <w:rsid w:val="00894FFC"/>
    <w:rsid w:val="00895E08"/>
    <w:rsid w:val="00896531"/>
    <w:rsid w:val="00896E2B"/>
    <w:rsid w:val="008A0294"/>
    <w:rsid w:val="008A1C7B"/>
    <w:rsid w:val="008A2203"/>
    <w:rsid w:val="008A2609"/>
    <w:rsid w:val="008A4263"/>
    <w:rsid w:val="008A439C"/>
    <w:rsid w:val="008A4555"/>
    <w:rsid w:val="008A4B0E"/>
    <w:rsid w:val="008A5739"/>
    <w:rsid w:val="008A581B"/>
    <w:rsid w:val="008A5928"/>
    <w:rsid w:val="008A74A3"/>
    <w:rsid w:val="008A7B75"/>
    <w:rsid w:val="008B01F4"/>
    <w:rsid w:val="008B0B87"/>
    <w:rsid w:val="008B1118"/>
    <w:rsid w:val="008B1A4B"/>
    <w:rsid w:val="008B1CF5"/>
    <w:rsid w:val="008B277B"/>
    <w:rsid w:val="008B2926"/>
    <w:rsid w:val="008B660C"/>
    <w:rsid w:val="008B6B3D"/>
    <w:rsid w:val="008B7756"/>
    <w:rsid w:val="008C075F"/>
    <w:rsid w:val="008C4194"/>
    <w:rsid w:val="008C518B"/>
    <w:rsid w:val="008C59FA"/>
    <w:rsid w:val="008C6690"/>
    <w:rsid w:val="008C6DA8"/>
    <w:rsid w:val="008C7C21"/>
    <w:rsid w:val="008C7C63"/>
    <w:rsid w:val="008D01E2"/>
    <w:rsid w:val="008D03B1"/>
    <w:rsid w:val="008D0712"/>
    <w:rsid w:val="008D080B"/>
    <w:rsid w:val="008D300A"/>
    <w:rsid w:val="008D4B40"/>
    <w:rsid w:val="008D6046"/>
    <w:rsid w:val="008D71EB"/>
    <w:rsid w:val="008E0737"/>
    <w:rsid w:val="008E0999"/>
    <w:rsid w:val="008E0EDE"/>
    <w:rsid w:val="008E240F"/>
    <w:rsid w:val="008E2D99"/>
    <w:rsid w:val="008E325D"/>
    <w:rsid w:val="008E3667"/>
    <w:rsid w:val="008E39F2"/>
    <w:rsid w:val="008E41CD"/>
    <w:rsid w:val="008E55C6"/>
    <w:rsid w:val="008E5A15"/>
    <w:rsid w:val="008E6AC1"/>
    <w:rsid w:val="008E6CD7"/>
    <w:rsid w:val="008E6D48"/>
    <w:rsid w:val="008E787D"/>
    <w:rsid w:val="008E7C30"/>
    <w:rsid w:val="008F14FD"/>
    <w:rsid w:val="008F178F"/>
    <w:rsid w:val="008F1936"/>
    <w:rsid w:val="008F244B"/>
    <w:rsid w:val="008F2CB4"/>
    <w:rsid w:val="008F4080"/>
    <w:rsid w:val="008F425F"/>
    <w:rsid w:val="008F428C"/>
    <w:rsid w:val="008F4DEE"/>
    <w:rsid w:val="008F6D71"/>
    <w:rsid w:val="008F6DE6"/>
    <w:rsid w:val="008F715F"/>
    <w:rsid w:val="008F777C"/>
    <w:rsid w:val="00900904"/>
    <w:rsid w:val="00900ED2"/>
    <w:rsid w:val="00902AA5"/>
    <w:rsid w:val="00904669"/>
    <w:rsid w:val="00905961"/>
    <w:rsid w:val="009060C1"/>
    <w:rsid w:val="00906139"/>
    <w:rsid w:val="00907128"/>
    <w:rsid w:val="009073E6"/>
    <w:rsid w:val="00910A15"/>
    <w:rsid w:val="00912DAB"/>
    <w:rsid w:val="00913282"/>
    <w:rsid w:val="00916274"/>
    <w:rsid w:val="0091653D"/>
    <w:rsid w:val="0091667E"/>
    <w:rsid w:val="00916680"/>
    <w:rsid w:val="00916925"/>
    <w:rsid w:val="009169FD"/>
    <w:rsid w:val="009204F3"/>
    <w:rsid w:val="00920BF3"/>
    <w:rsid w:val="009218AC"/>
    <w:rsid w:val="00921929"/>
    <w:rsid w:val="00921B07"/>
    <w:rsid w:val="00921DA9"/>
    <w:rsid w:val="009224E7"/>
    <w:rsid w:val="009233CB"/>
    <w:rsid w:val="00923528"/>
    <w:rsid w:val="00923EC2"/>
    <w:rsid w:val="00924211"/>
    <w:rsid w:val="00924E4F"/>
    <w:rsid w:val="00924FA9"/>
    <w:rsid w:val="0092523F"/>
    <w:rsid w:val="0093046B"/>
    <w:rsid w:val="00932858"/>
    <w:rsid w:val="00933CBE"/>
    <w:rsid w:val="0093418C"/>
    <w:rsid w:val="00934D80"/>
    <w:rsid w:val="00934E23"/>
    <w:rsid w:val="00936B19"/>
    <w:rsid w:val="00936CFB"/>
    <w:rsid w:val="00937F1B"/>
    <w:rsid w:val="0094307D"/>
    <w:rsid w:val="00944364"/>
    <w:rsid w:val="009452C5"/>
    <w:rsid w:val="00945565"/>
    <w:rsid w:val="009466F4"/>
    <w:rsid w:val="00946851"/>
    <w:rsid w:val="009468E8"/>
    <w:rsid w:val="00950336"/>
    <w:rsid w:val="00950457"/>
    <w:rsid w:val="00953173"/>
    <w:rsid w:val="00953603"/>
    <w:rsid w:val="009542F5"/>
    <w:rsid w:val="00955ADA"/>
    <w:rsid w:val="00955D76"/>
    <w:rsid w:val="00956297"/>
    <w:rsid w:val="00956380"/>
    <w:rsid w:val="0095641E"/>
    <w:rsid w:val="009568AC"/>
    <w:rsid w:val="0095767B"/>
    <w:rsid w:val="00960729"/>
    <w:rsid w:val="00960FDF"/>
    <w:rsid w:val="009610B5"/>
    <w:rsid w:val="009617C7"/>
    <w:rsid w:val="009629A6"/>
    <w:rsid w:val="00962B86"/>
    <w:rsid w:val="00964A26"/>
    <w:rsid w:val="00965236"/>
    <w:rsid w:val="009659D6"/>
    <w:rsid w:val="00965E66"/>
    <w:rsid w:val="0096601F"/>
    <w:rsid w:val="00966027"/>
    <w:rsid w:val="00966C49"/>
    <w:rsid w:val="009674D7"/>
    <w:rsid w:val="0096750A"/>
    <w:rsid w:val="0097181D"/>
    <w:rsid w:val="00972669"/>
    <w:rsid w:val="00972EFC"/>
    <w:rsid w:val="009735D5"/>
    <w:rsid w:val="00974992"/>
    <w:rsid w:val="00975226"/>
    <w:rsid w:val="00975F80"/>
    <w:rsid w:val="00976F1A"/>
    <w:rsid w:val="00980DF4"/>
    <w:rsid w:val="00981375"/>
    <w:rsid w:val="00981653"/>
    <w:rsid w:val="00981865"/>
    <w:rsid w:val="009823A7"/>
    <w:rsid w:val="009834AD"/>
    <w:rsid w:val="00984B88"/>
    <w:rsid w:val="00984C1B"/>
    <w:rsid w:val="00986145"/>
    <w:rsid w:val="0098623E"/>
    <w:rsid w:val="00986363"/>
    <w:rsid w:val="009871B7"/>
    <w:rsid w:val="0099021A"/>
    <w:rsid w:val="00990F36"/>
    <w:rsid w:val="00991B5D"/>
    <w:rsid w:val="00992444"/>
    <w:rsid w:val="0099332F"/>
    <w:rsid w:val="0099379B"/>
    <w:rsid w:val="00993B1C"/>
    <w:rsid w:val="009942EC"/>
    <w:rsid w:val="00994433"/>
    <w:rsid w:val="009974E5"/>
    <w:rsid w:val="00997F1C"/>
    <w:rsid w:val="009A00A2"/>
    <w:rsid w:val="009A0EB3"/>
    <w:rsid w:val="009A1650"/>
    <w:rsid w:val="009A217B"/>
    <w:rsid w:val="009A2230"/>
    <w:rsid w:val="009A2E74"/>
    <w:rsid w:val="009A2EEE"/>
    <w:rsid w:val="009A3B5F"/>
    <w:rsid w:val="009A47D3"/>
    <w:rsid w:val="009A526F"/>
    <w:rsid w:val="009A5A61"/>
    <w:rsid w:val="009A5B7D"/>
    <w:rsid w:val="009A5EDF"/>
    <w:rsid w:val="009A64B2"/>
    <w:rsid w:val="009A6626"/>
    <w:rsid w:val="009A7007"/>
    <w:rsid w:val="009A7661"/>
    <w:rsid w:val="009A7F33"/>
    <w:rsid w:val="009A7FDF"/>
    <w:rsid w:val="009B054C"/>
    <w:rsid w:val="009B1132"/>
    <w:rsid w:val="009B1FBC"/>
    <w:rsid w:val="009B2C87"/>
    <w:rsid w:val="009B3586"/>
    <w:rsid w:val="009B3911"/>
    <w:rsid w:val="009B4320"/>
    <w:rsid w:val="009B5099"/>
    <w:rsid w:val="009B589A"/>
    <w:rsid w:val="009B6979"/>
    <w:rsid w:val="009B7CAF"/>
    <w:rsid w:val="009C079E"/>
    <w:rsid w:val="009C0C00"/>
    <w:rsid w:val="009C2500"/>
    <w:rsid w:val="009C3227"/>
    <w:rsid w:val="009C3321"/>
    <w:rsid w:val="009C4486"/>
    <w:rsid w:val="009C4A0B"/>
    <w:rsid w:val="009C5159"/>
    <w:rsid w:val="009C7D5E"/>
    <w:rsid w:val="009D0469"/>
    <w:rsid w:val="009D0C43"/>
    <w:rsid w:val="009D144A"/>
    <w:rsid w:val="009D1A75"/>
    <w:rsid w:val="009D6267"/>
    <w:rsid w:val="009D66F3"/>
    <w:rsid w:val="009D7842"/>
    <w:rsid w:val="009E01B2"/>
    <w:rsid w:val="009E067D"/>
    <w:rsid w:val="009E12F1"/>
    <w:rsid w:val="009E1FC9"/>
    <w:rsid w:val="009E35C0"/>
    <w:rsid w:val="009E3605"/>
    <w:rsid w:val="009E39E4"/>
    <w:rsid w:val="009E3F7F"/>
    <w:rsid w:val="009E405E"/>
    <w:rsid w:val="009E559E"/>
    <w:rsid w:val="009E73B7"/>
    <w:rsid w:val="009F0879"/>
    <w:rsid w:val="009F0AC7"/>
    <w:rsid w:val="009F0D58"/>
    <w:rsid w:val="009F1113"/>
    <w:rsid w:val="009F15B4"/>
    <w:rsid w:val="009F1F84"/>
    <w:rsid w:val="009F2D15"/>
    <w:rsid w:val="009F362B"/>
    <w:rsid w:val="009F367C"/>
    <w:rsid w:val="009F407A"/>
    <w:rsid w:val="009F4769"/>
    <w:rsid w:val="009F4F81"/>
    <w:rsid w:val="009F510D"/>
    <w:rsid w:val="009F5942"/>
    <w:rsid w:val="009F6004"/>
    <w:rsid w:val="009F6426"/>
    <w:rsid w:val="009F6657"/>
    <w:rsid w:val="009F6BF2"/>
    <w:rsid w:val="009F7F42"/>
    <w:rsid w:val="00A0070D"/>
    <w:rsid w:val="00A009E5"/>
    <w:rsid w:val="00A024C0"/>
    <w:rsid w:val="00A02A27"/>
    <w:rsid w:val="00A02EFE"/>
    <w:rsid w:val="00A033E7"/>
    <w:rsid w:val="00A03A9E"/>
    <w:rsid w:val="00A045DA"/>
    <w:rsid w:val="00A06996"/>
    <w:rsid w:val="00A070C4"/>
    <w:rsid w:val="00A07B4A"/>
    <w:rsid w:val="00A10CCE"/>
    <w:rsid w:val="00A11AF4"/>
    <w:rsid w:val="00A13C5A"/>
    <w:rsid w:val="00A14B3D"/>
    <w:rsid w:val="00A15D5C"/>
    <w:rsid w:val="00A162DB"/>
    <w:rsid w:val="00A1645E"/>
    <w:rsid w:val="00A16B03"/>
    <w:rsid w:val="00A2112A"/>
    <w:rsid w:val="00A24B67"/>
    <w:rsid w:val="00A2562C"/>
    <w:rsid w:val="00A25ED5"/>
    <w:rsid w:val="00A26F41"/>
    <w:rsid w:val="00A273D6"/>
    <w:rsid w:val="00A278CB"/>
    <w:rsid w:val="00A3055D"/>
    <w:rsid w:val="00A308C6"/>
    <w:rsid w:val="00A30968"/>
    <w:rsid w:val="00A3195E"/>
    <w:rsid w:val="00A31FBC"/>
    <w:rsid w:val="00A3287E"/>
    <w:rsid w:val="00A32A0B"/>
    <w:rsid w:val="00A33888"/>
    <w:rsid w:val="00A338E7"/>
    <w:rsid w:val="00A346F3"/>
    <w:rsid w:val="00A357C8"/>
    <w:rsid w:val="00A366AE"/>
    <w:rsid w:val="00A3689E"/>
    <w:rsid w:val="00A37CDB"/>
    <w:rsid w:val="00A37F95"/>
    <w:rsid w:val="00A40565"/>
    <w:rsid w:val="00A412D6"/>
    <w:rsid w:val="00A42849"/>
    <w:rsid w:val="00A431CC"/>
    <w:rsid w:val="00A44599"/>
    <w:rsid w:val="00A501C1"/>
    <w:rsid w:val="00A50618"/>
    <w:rsid w:val="00A512A5"/>
    <w:rsid w:val="00A515A7"/>
    <w:rsid w:val="00A51EDF"/>
    <w:rsid w:val="00A524AC"/>
    <w:rsid w:val="00A53C46"/>
    <w:rsid w:val="00A53FE1"/>
    <w:rsid w:val="00A5468B"/>
    <w:rsid w:val="00A55607"/>
    <w:rsid w:val="00A60320"/>
    <w:rsid w:val="00A6047A"/>
    <w:rsid w:val="00A608C0"/>
    <w:rsid w:val="00A60DDA"/>
    <w:rsid w:val="00A62DB5"/>
    <w:rsid w:val="00A63036"/>
    <w:rsid w:val="00A63E6D"/>
    <w:rsid w:val="00A64756"/>
    <w:rsid w:val="00A64FC0"/>
    <w:rsid w:val="00A655AC"/>
    <w:rsid w:val="00A674AA"/>
    <w:rsid w:val="00A7045F"/>
    <w:rsid w:val="00A70715"/>
    <w:rsid w:val="00A70C90"/>
    <w:rsid w:val="00A71049"/>
    <w:rsid w:val="00A710CA"/>
    <w:rsid w:val="00A72899"/>
    <w:rsid w:val="00A72F4B"/>
    <w:rsid w:val="00A73AED"/>
    <w:rsid w:val="00A73BC8"/>
    <w:rsid w:val="00A744F9"/>
    <w:rsid w:val="00A74806"/>
    <w:rsid w:val="00A76B1C"/>
    <w:rsid w:val="00A76F15"/>
    <w:rsid w:val="00A772A4"/>
    <w:rsid w:val="00A77935"/>
    <w:rsid w:val="00A8060E"/>
    <w:rsid w:val="00A80736"/>
    <w:rsid w:val="00A8102A"/>
    <w:rsid w:val="00A81050"/>
    <w:rsid w:val="00A8113A"/>
    <w:rsid w:val="00A8182F"/>
    <w:rsid w:val="00A81FE4"/>
    <w:rsid w:val="00A83820"/>
    <w:rsid w:val="00A83D13"/>
    <w:rsid w:val="00A84E1A"/>
    <w:rsid w:val="00A851FA"/>
    <w:rsid w:val="00A855AF"/>
    <w:rsid w:val="00A860AB"/>
    <w:rsid w:val="00A86145"/>
    <w:rsid w:val="00A862EA"/>
    <w:rsid w:val="00A86493"/>
    <w:rsid w:val="00A864FF"/>
    <w:rsid w:val="00A870E0"/>
    <w:rsid w:val="00A90337"/>
    <w:rsid w:val="00A90746"/>
    <w:rsid w:val="00A910F5"/>
    <w:rsid w:val="00A91A21"/>
    <w:rsid w:val="00A92416"/>
    <w:rsid w:val="00A92AA7"/>
    <w:rsid w:val="00A94325"/>
    <w:rsid w:val="00A953F8"/>
    <w:rsid w:val="00A954BC"/>
    <w:rsid w:val="00A960DB"/>
    <w:rsid w:val="00A96DBA"/>
    <w:rsid w:val="00A972DB"/>
    <w:rsid w:val="00A97358"/>
    <w:rsid w:val="00A978BC"/>
    <w:rsid w:val="00A978D3"/>
    <w:rsid w:val="00AA0A1A"/>
    <w:rsid w:val="00AA0DB9"/>
    <w:rsid w:val="00AA1ED3"/>
    <w:rsid w:val="00AA31D9"/>
    <w:rsid w:val="00AA5AC9"/>
    <w:rsid w:val="00AA619C"/>
    <w:rsid w:val="00AA62AE"/>
    <w:rsid w:val="00AA6365"/>
    <w:rsid w:val="00AA7B04"/>
    <w:rsid w:val="00AB0370"/>
    <w:rsid w:val="00AB1378"/>
    <w:rsid w:val="00AB158E"/>
    <w:rsid w:val="00AB1A30"/>
    <w:rsid w:val="00AB30C0"/>
    <w:rsid w:val="00AB5B6C"/>
    <w:rsid w:val="00AB6149"/>
    <w:rsid w:val="00AB6BB0"/>
    <w:rsid w:val="00AB6D31"/>
    <w:rsid w:val="00AB728A"/>
    <w:rsid w:val="00AB7446"/>
    <w:rsid w:val="00AB75B0"/>
    <w:rsid w:val="00AB784B"/>
    <w:rsid w:val="00AC142E"/>
    <w:rsid w:val="00AC171C"/>
    <w:rsid w:val="00AC1B00"/>
    <w:rsid w:val="00AC1C76"/>
    <w:rsid w:val="00AC1D59"/>
    <w:rsid w:val="00AC2BFD"/>
    <w:rsid w:val="00AC3705"/>
    <w:rsid w:val="00AC3A16"/>
    <w:rsid w:val="00AC470C"/>
    <w:rsid w:val="00AC5406"/>
    <w:rsid w:val="00AC576C"/>
    <w:rsid w:val="00AC59C3"/>
    <w:rsid w:val="00AC7ADE"/>
    <w:rsid w:val="00AD05A0"/>
    <w:rsid w:val="00AD18ED"/>
    <w:rsid w:val="00AD1A4B"/>
    <w:rsid w:val="00AD1C5A"/>
    <w:rsid w:val="00AD1C5D"/>
    <w:rsid w:val="00AD1DDC"/>
    <w:rsid w:val="00AD25E8"/>
    <w:rsid w:val="00AD2D8E"/>
    <w:rsid w:val="00AD31D7"/>
    <w:rsid w:val="00AD325D"/>
    <w:rsid w:val="00AD332C"/>
    <w:rsid w:val="00AD4645"/>
    <w:rsid w:val="00AD4714"/>
    <w:rsid w:val="00AD5D34"/>
    <w:rsid w:val="00AD7CB2"/>
    <w:rsid w:val="00AD7E9A"/>
    <w:rsid w:val="00AE1411"/>
    <w:rsid w:val="00AE1808"/>
    <w:rsid w:val="00AE180B"/>
    <w:rsid w:val="00AE2DA4"/>
    <w:rsid w:val="00AE3D9D"/>
    <w:rsid w:val="00AE3EF2"/>
    <w:rsid w:val="00AE4ECD"/>
    <w:rsid w:val="00AE5C1A"/>
    <w:rsid w:val="00AE6CC5"/>
    <w:rsid w:val="00AE7764"/>
    <w:rsid w:val="00AE79D6"/>
    <w:rsid w:val="00AF0FAE"/>
    <w:rsid w:val="00AF2F15"/>
    <w:rsid w:val="00AF4537"/>
    <w:rsid w:val="00AF74E9"/>
    <w:rsid w:val="00B000DA"/>
    <w:rsid w:val="00B00B98"/>
    <w:rsid w:val="00B00DF0"/>
    <w:rsid w:val="00B01637"/>
    <w:rsid w:val="00B01ECB"/>
    <w:rsid w:val="00B02A3E"/>
    <w:rsid w:val="00B04080"/>
    <w:rsid w:val="00B04EE5"/>
    <w:rsid w:val="00B06048"/>
    <w:rsid w:val="00B064F4"/>
    <w:rsid w:val="00B06932"/>
    <w:rsid w:val="00B11D3E"/>
    <w:rsid w:val="00B12487"/>
    <w:rsid w:val="00B129EA"/>
    <w:rsid w:val="00B1335D"/>
    <w:rsid w:val="00B13874"/>
    <w:rsid w:val="00B1393B"/>
    <w:rsid w:val="00B1490D"/>
    <w:rsid w:val="00B16B6D"/>
    <w:rsid w:val="00B179F3"/>
    <w:rsid w:val="00B20BCC"/>
    <w:rsid w:val="00B20C9C"/>
    <w:rsid w:val="00B24C29"/>
    <w:rsid w:val="00B25471"/>
    <w:rsid w:val="00B25D6B"/>
    <w:rsid w:val="00B25FB9"/>
    <w:rsid w:val="00B26831"/>
    <w:rsid w:val="00B274A6"/>
    <w:rsid w:val="00B319BB"/>
    <w:rsid w:val="00B323F4"/>
    <w:rsid w:val="00B32B4F"/>
    <w:rsid w:val="00B330D4"/>
    <w:rsid w:val="00B3418F"/>
    <w:rsid w:val="00B3482B"/>
    <w:rsid w:val="00B349E9"/>
    <w:rsid w:val="00B34C96"/>
    <w:rsid w:val="00B358B4"/>
    <w:rsid w:val="00B36481"/>
    <w:rsid w:val="00B372B9"/>
    <w:rsid w:val="00B4153C"/>
    <w:rsid w:val="00B422DD"/>
    <w:rsid w:val="00B4273C"/>
    <w:rsid w:val="00B42AF5"/>
    <w:rsid w:val="00B4314F"/>
    <w:rsid w:val="00B43485"/>
    <w:rsid w:val="00B4365C"/>
    <w:rsid w:val="00B4572C"/>
    <w:rsid w:val="00B45D52"/>
    <w:rsid w:val="00B46338"/>
    <w:rsid w:val="00B4675E"/>
    <w:rsid w:val="00B4718F"/>
    <w:rsid w:val="00B47710"/>
    <w:rsid w:val="00B5091B"/>
    <w:rsid w:val="00B51024"/>
    <w:rsid w:val="00B51AB1"/>
    <w:rsid w:val="00B51FDB"/>
    <w:rsid w:val="00B5260D"/>
    <w:rsid w:val="00B52B7D"/>
    <w:rsid w:val="00B52C8E"/>
    <w:rsid w:val="00B52D9A"/>
    <w:rsid w:val="00B53EDA"/>
    <w:rsid w:val="00B5501B"/>
    <w:rsid w:val="00B55698"/>
    <w:rsid w:val="00B55E97"/>
    <w:rsid w:val="00B56403"/>
    <w:rsid w:val="00B56ED6"/>
    <w:rsid w:val="00B57067"/>
    <w:rsid w:val="00B6009D"/>
    <w:rsid w:val="00B600C3"/>
    <w:rsid w:val="00B63887"/>
    <w:rsid w:val="00B638D0"/>
    <w:rsid w:val="00B63F9C"/>
    <w:rsid w:val="00B64F78"/>
    <w:rsid w:val="00B65367"/>
    <w:rsid w:val="00B65524"/>
    <w:rsid w:val="00B66695"/>
    <w:rsid w:val="00B66B9C"/>
    <w:rsid w:val="00B66C87"/>
    <w:rsid w:val="00B67018"/>
    <w:rsid w:val="00B672BC"/>
    <w:rsid w:val="00B702C1"/>
    <w:rsid w:val="00B70BD5"/>
    <w:rsid w:val="00B71290"/>
    <w:rsid w:val="00B71618"/>
    <w:rsid w:val="00B725B2"/>
    <w:rsid w:val="00B73EFA"/>
    <w:rsid w:val="00B74865"/>
    <w:rsid w:val="00B74A5F"/>
    <w:rsid w:val="00B75E30"/>
    <w:rsid w:val="00B761F0"/>
    <w:rsid w:val="00B77044"/>
    <w:rsid w:val="00B804D0"/>
    <w:rsid w:val="00B82522"/>
    <w:rsid w:val="00B83405"/>
    <w:rsid w:val="00B83792"/>
    <w:rsid w:val="00B838DA"/>
    <w:rsid w:val="00B83C21"/>
    <w:rsid w:val="00B84DA3"/>
    <w:rsid w:val="00B85BC6"/>
    <w:rsid w:val="00B86B29"/>
    <w:rsid w:val="00B87C63"/>
    <w:rsid w:val="00B90156"/>
    <w:rsid w:val="00B914D6"/>
    <w:rsid w:val="00B91B49"/>
    <w:rsid w:val="00B92846"/>
    <w:rsid w:val="00B944A0"/>
    <w:rsid w:val="00B9512D"/>
    <w:rsid w:val="00B9512E"/>
    <w:rsid w:val="00B95259"/>
    <w:rsid w:val="00B95AC0"/>
    <w:rsid w:val="00B964E3"/>
    <w:rsid w:val="00B964F6"/>
    <w:rsid w:val="00B96546"/>
    <w:rsid w:val="00B9720C"/>
    <w:rsid w:val="00BA01C1"/>
    <w:rsid w:val="00BA038D"/>
    <w:rsid w:val="00BA08D8"/>
    <w:rsid w:val="00BA29F3"/>
    <w:rsid w:val="00BA3286"/>
    <w:rsid w:val="00BA346B"/>
    <w:rsid w:val="00BA4803"/>
    <w:rsid w:val="00BA4BDA"/>
    <w:rsid w:val="00BA4D0A"/>
    <w:rsid w:val="00BA58D8"/>
    <w:rsid w:val="00BA5C3A"/>
    <w:rsid w:val="00BA6507"/>
    <w:rsid w:val="00BA68B2"/>
    <w:rsid w:val="00BB05A1"/>
    <w:rsid w:val="00BB1CE9"/>
    <w:rsid w:val="00BB44A7"/>
    <w:rsid w:val="00BB5095"/>
    <w:rsid w:val="00BB5860"/>
    <w:rsid w:val="00BB5BA8"/>
    <w:rsid w:val="00BB5C7D"/>
    <w:rsid w:val="00BB5E27"/>
    <w:rsid w:val="00BB6470"/>
    <w:rsid w:val="00BB6901"/>
    <w:rsid w:val="00BB6B81"/>
    <w:rsid w:val="00BB6EA2"/>
    <w:rsid w:val="00BB7B61"/>
    <w:rsid w:val="00BC0376"/>
    <w:rsid w:val="00BC1993"/>
    <w:rsid w:val="00BC2702"/>
    <w:rsid w:val="00BC2CDA"/>
    <w:rsid w:val="00BC2DAA"/>
    <w:rsid w:val="00BC3D31"/>
    <w:rsid w:val="00BC4D18"/>
    <w:rsid w:val="00BC5124"/>
    <w:rsid w:val="00BC67E6"/>
    <w:rsid w:val="00BC6FFA"/>
    <w:rsid w:val="00BC78A2"/>
    <w:rsid w:val="00BC7B63"/>
    <w:rsid w:val="00BD0295"/>
    <w:rsid w:val="00BD06A0"/>
    <w:rsid w:val="00BD10C3"/>
    <w:rsid w:val="00BD11EF"/>
    <w:rsid w:val="00BD17A6"/>
    <w:rsid w:val="00BD27B1"/>
    <w:rsid w:val="00BD294B"/>
    <w:rsid w:val="00BD3602"/>
    <w:rsid w:val="00BD382C"/>
    <w:rsid w:val="00BD44FD"/>
    <w:rsid w:val="00BD56D7"/>
    <w:rsid w:val="00BD5DFD"/>
    <w:rsid w:val="00BD6231"/>
    <w:rsid w:val="00BD7F8F"/>
    <w:rsid w:val="00BE0E9B"/>
    <w:rsid w:val="00BE1D95"/>
    <w:rsid w:val="00BE465E"/>
    <w:rsid w:val="00BE4D59"/>
    <w:rsid w:val="00BE4D6E"/>
    <w:rsid w:val="00BE715B"/>
    <w:rsid w:val="00BE741E"/>
    <w:rsid w:val="00BE793D"/>
    <w:rsid w:val="00BF0279"/>
    <w:rsid w:val="00BF0A45"/>
    <w:rsid w:val="00BF0A7A"/>
    <w:rsid w:val="00BF10F0"/>
    <w:rsid w:val="00BF1335"/>
    <w:rsid w:val="00BF1857"/>
    <w:rsid w:val="00BF1ADC"/>
    <w:rsid w:val="00BF218B"/>
    <w:rsid w:val="00BF23F3"/>
    <w:rsid w:val="00BF32E3"/>
    <w:rsid w:val="00BF3678"/>
    <w:rsid w:val="00BF3EBF"/>
    <w:rsid w:val="00BF3F77"/>
    <w:rsid w:val="00BF4A3D"/>
    <w:rsid w:val="00BF4E8A"/>
    <w:rsid w:val="00BF5C0F"/>
    <w:rsid w:val="00BF60E6"/>
    <w:rsid w:val="00BF6A61"/>
    <w:rsid w:val="00BF6E4F"/>
    <w:rsid w:val="00BF712E"/>
    <w:rsid w:val="00C00052"/>
    <w:rsid w:val="00C004E5"/>
    <w:rsid w:val="00C00C70"/>
    <w:rsid w:val="00C0230D"/>
    <w:rsid w:val="00C03010"/>
    <w:rsid w:val="00C03C77"/>
    <w:rsid w:val="00C04ECB"/>
    <w:rsid w:val="00C054A5"/>
    <w:rsid w:val="00C063BF"/>
    <w:rsid w:val="00C06770"/>
    <w:rsid w:val="00C074C5"/>
    <w:rsid w:val="00C07AA0"/>
    <w:rsid w:val="00C100BE"/>
    <w:rsid w:val="00C10A39"/>
    <w:rsid w:val="00C137F6"/>
    <w:rsid w:val="00C138CF"/>
    <w:rsid w:val="00C15645"/>
    <w:rsid w:val="00C1654F"/>
    <w:rsid w:val="00C17E5E"/>
    <w:rsid w:val="00C201D5"/>
    <w:rsid w:val="00C209AF"/>
    <w:rsid w:val="00C22B2E"/>
    <w:rsid w:val="00C238D6"/>
    <w:rsid w:val="00C245FA"/>
    <w:rsid w:val="00C2472C"/>
    <w:rsid w:val="00C24944"/>
    <w:rsid w:val="00C2526C"/>
    <w:rsid w:val="00C25A1F"/>
    <w:rsid w:val="00C25D1D"/>
    <w:rsid w:val="00C270E0"/>
    <w:rsid w:val="00C27887"/>
    <w:rsid w:val="00C27D78"/>
    <w:rsid w:val="00C31593"/>
    <w:rsid w:val="00C328C7"/>
    <w:rsid w:val="00C3345E"/>
    <w:rsid w:val="00C357EC"/>
    <w:rsid w:val="00C35886"/>
    <w:rsid w:val="00C3678A"/>
    <w:rsid w:val="00C37F0F"/>
    <w:rsid w:val="00C40BDC"/>
    <w:rsid w:val="00C413AC"/>
    <w:rsid w:val="00C42485"/>
    <w:rsid w:val="00C439BF"/>
    <w:rsid w:val="00C44471"/>
    <w:rsid w:val="00C452A1"/>
    <w:rsid w:val="00C4635A"/>
    <w:rsid w:val="00C46E9E"/>
    <w:rsid w:val="00C46ED7"/>
    <w:rsid w:val="00C4717E"/>
    <w:rsid w:val="00C50414"/>
    <w:rsid w:val="00C50674"/>
    <w:rsid w:val="00C511D0"/>
    <w:rsid w:val="00C51C91"/>
    <w:rsid w:val="00C521C4"/>
    <w:rsid w:val="00C5396E"/>
    <w:rsid w:val="00C53D5F"/>
    <w:rsid w:val="00C544BE"/>
    <w:rsid w:val="00C54FE0"/>
    <w:rsid w:val="00C55A34"/>
    <w:rsid w:val="00C56DA1"/>
    <w:rsid w:val="00C60421"/>
    <w:rsid w:val="00C6049D"/>
    <w:rsid w:val="00C60BAB"/>
    <w:rsid w:val="00C61CAB"/>
    <w:rsid w:val="00C61CD8"/>
    <w:rsid w:val="00C632D9"/>
    <w:rsid w:val="00C63FA3"/>
    <w:rsid w:val="00C65A18"/>
    <w:rsid w:val="00C67FAC"/>
    <w:rsid w:val="00C70311"/>
    <w:rsid w:val="00C705EC"/>
    <w:rsid w:val="00C70905"/>
    <w:rsid w:val="00C71255"/>
    <w:rsid w:val="00C717FE"/>
    <w:rsid w:val="00C76BAA"/>
    <w:rsid w:val="00C82B0E"/>
    <w:rsid w:val="00C8471D"/>
    <w:rsid w:val="00C8579A"/>
    <w:rsid w:val="00C86A8E"/>
    <w:rsid w:val="00C873B6"/>
    <w:rsid w:val="00C8799C"/>
    <w:rsid w:val="00C9004F"/>
    <w:rsid w:val="00C909D4"/>
    <w:rsid w:val="00C91BB2"/>
    <w:rsid w:val="00C9374E"/>
    <w:rsid w:val="00C942B4"/>
    <w:rsid w:val="00C94B28"/>
    <w:rsid w:val="00C95851"/>
    <w:rsid w:val="00C95D14"/>
    <w:rsid w:val="00C97905"/>
    <w:rsid w:val="00CA0DE7"/>
    <w:rsid w:val="00CA3109"/>
    <w:rsid w:val="00CA549E"/>
    <w:rsid w:val="00CA59B4"/>
    <w:rsid w:val="00CA5E87"/>
    <w:rsid w:val="00CA709F"/>
    <w:rsid w:val="00CB08FA"/>
    <w:rsid w:val="00CB0B74"/>
    <w:rsid w:val="00CB0EDD"/>
    <w:rsid w:val="00CB283A"/>
    <w:rsid w:val="00CB2C40"/>
    <w:rsid w:val="00CB35E6"/>
    <w:rsid w:val="00CB37A8"/>
    <w:rsid w:val="00CB5F17"/>
    <w:rsid w:val="00CB717A"/>
    <w:rsid w:val="00CB7698"/>
    <w:rsid w:val="00CB7B88"/>
    <w:rsid w:val="00CC08F2"/>
    <w:rsid w:val="00CC0919"/>
    <w:rsid w:val="00CC09C3"/>
    <w:rsid w:val="00CC0AF2"/>
    <w:rsid w:val="00CC1187"/>
    <w:rsid w:val="00CC12F0"/>
    <w:rsid w:val="00CC1347"/>
    <w:rsid w:val="00CC175C"/>
    <w:rsid w:val="00CC2D00"/>
    <w:rsid w:val="00CC4587"/>
    <w:rsid w:val="00CC49BC"/>
    <w:rsid w:val="00CC4CF9"/>
    <w:rsid w:val="00CD034D"/>
    <w:rsid w:val="00CD1224"/>
    <w:rsid w:val="00CD1D5A"/>
    <w:rsid w:val="00CD2491"/>
    <w:rsid w:val="00CD2881"/>
    <w:rsid w:val="00CD2F55"/>
    <w:rsid w:val="00CD3F32"/>
    <w:rsid w:val="00CD4080"/>
    <w:rsid w:val="00CD499A"/>
    <w:rsid w:val="00CD4CDF"/>
    <w:rsid w:val="00CD53E4"/>
    <w:rsid w:val="00CD6B3C"/>
    <w:rsid w:val="00CD7AB6"/>
    <w:rsid w:val="00CE0A2A"/>
    <w:rsid w:val="00CE0AD1"/>
    <w:rsid w:val="00CE3BE3"/>
    <w:rsid w:val="00CE4EEB"/>
    <w:rsid w:val="00CE5DFD"/>
    <w:rsid w:val="00CE68CF"/>
    <w:rsid w:val="00CE6F51"/>
    <w:rsid w:val="00CF09EE"/>
    <w:rsid w:val="00CF0FA2"/>
    <w:rsid w:val="00CF12CF"/>
    <w:rsid w:val="00CF15B3"/>
    <w:rsid w:val="00CF222D"/>
    <w:rsid w:val="00CF344F"/>
    <w:rsid w:val="00CF3942"/>
    <w:rsid w:val="00CF4B79"/>
    <w:rsid w:val="00CF4CEF"/>
    <w:rsid w:val="00CF5193"/>
    <w:rsid w:val="00CF779E"/>
    <w:rsid w:val="00CF7CBB"/>
    <w:rsid w:val="00CF7EF0"/>
    <w:rsid w:val="00D004F7"/>
    <w:rsid w:val="00D005FF"/>
    <w:rsid w:val="00D006AD"/>
    <w:rsid w:val="00D03522"/>
    <w:rsid w:val="00D0513D"/>
    <w:rsid w:val="00D055F4"/>
    <w:rsid w:val="00D0773C"/>
    <w:rsid w:val="00D0774B"/>
    <w:rsid w:val="00D077FB"/>
    <w:rsid w:val="00D109F4"/>
    <w:rsid w:val="00D12452"/>
    <w:rsid w:val="00D12597"/>
    <w:rsid w:val="00D12ACD"/>
    <w:rsid w:val="00D12F31"/>
    <w:rsid w:val="00D13197"/>
    <w:rsid w:val="00D1555D"/>
    <w:rsid w:val="00D16888"/>
    <w:rsid w:val="00D16B7F"/>
    <w:rsid w:val="00D17739"/>
    <w:rsid w:val="00D20685"/>
    <w:rsid w:val="00D20F4B"/>
    <w:rsid w:val="00D23AD3"/>
    <w:rsid w:val="00D25187"/>
    <w:rsid w:val="00D26059"/>
    <w:rsid w:val="00D26FE3"/>
    <w:rsid w:val="00D27C6D"/>
    <w:rsid w:val="00D3114D"/>
    <w:rsid w:val="00D322FF"/>
    <w:rsid w:val="00D3308B"/>
    <w:rsid w:val="00D337FC"/>
    <w:rsid w:val="00D34CEA"/>
    <w:rsid w:val="00D356B7"/>
    <w:rsid w:val="00D358CE"/>
    <w:rsid w:val="00D35C03"/>
    <w:rsid w:val="00D36262"/>
    <w:rsid w:val="00D37041"/>
    <w:rsid w:val="00D37370"/>
    <w:rsid w:val="00D3739D"/>
    <w:rsid w:val="00D376BA"/>
    <w:rsid w:val="00D401F2"/>
    <w:rsid w:val="00D40358"/>
    <w:rsid w:val="00D4037E"/>
    <w:rsid w:val="00D403E8"/>
    <w:rsid w:val="00D41F36"/>
    <w:rsid w:val="00D4266D"/>
    <w:rsid w:val="00D431A1"/>
    <w:rsid w:val="00D43C9A"/>
    <w:rsid w:val="00D441B5"/>
    <w:rsid w:val="00D444DB"/>
    <w:rsid w:val="00D44A54"/>
    <w:rsid w:val="00D44EF9"/>
    <w:rsid w:val="00D44FAA"/>
    <w:rsid w:val="00D45E4F"/>
    <w:rsid w:val="00D4646E"/>
    <w:rsid w:val="00D47ED2"/>
    <w:rsid w:val="00D47F7F"/>
    <w:rsid w:val="00D50EBD"/>
    <w:rsid w:val="00D52D7E"/>
    <w:rsid w:val="00D5376F"/>
    <w:rsid w:val="00D54EEA"/>
    <w:rsid w:val="00D55708"/>
    <w:rsid w:val="00D55F59"/>
    <w:rsid w:val="00D56356"/>
    <w:rsid w:val="00D56A57"/>
    <w:rsid w:val="00D56C0C"/>
    <w:rsid w:val="00D57F35"/>
    <w:rsid w:val="00D610C3"/>
    <w:rsid w:val="00D61A7C"/>
    <w:rsid w:val="00D61C69"/>
    <w:rsid w:val="00D62243"/>
    <w:rsid w:val="00D62BED"/>
    <w:rsid w:val="00D64506"/>
    <w:rsid w:val="00D64865"/>
    <w:rsid w:val="00D6489C"/>
    <w:rsid w:val="00D65CB7"/>
    <w:rsid w:val="00D67AC0"/>
    <w:rsid w:val="00D7138A"/>
    <w:rsid w:val="00D72374"/>
    <w:rsid w:val="00D72A83"/>
    <w:rsid w:val="00D73D31"/>
    <w:rsid w:val="00D7464B"/>
    <w:rsid w:val="00D755A4"/>
    <w:rsid w:val="00D75B4C"/>
    <w:rsid w:val="00D76B38"/>
    <w:rsid w:val="00D8025F"/>
    <w:rsid w:val="00D806E2"/>
    <w:rsid w:val="00D80A05"/>
    <w:rsid w:val="00D81568"/>
    <w:rsid w:val="00D827FF"/>
    <w:rsid w:val="00D82873"/>
    <w:rsid w:val="00D84415"/>
    <w:rsid w:val="00D844E0"/>
    <w:rsid w:val="00D859C2"/>
    <w:rsid w:val="00D85D9B"/>
    <w:rsid w:val="00D86353"/>
    <w:rsid w:val="00D86935"/>
    <w:rsid w:val="00D90A08"/>
    <w:rsid w:val="00D90ABC"/>
    <w:rsid w:val="00D9232E"/>
    <w:rsid w:val="00D9342E"/>
    <w:rsid w:val="00D93637"/>
    <w:rsid w:val="00D93905"/>
    <w:rsid w:val="00D9709B"/>
    <w:rsid w:val="00DA0144"/>
    <w:rsid w:val="00DA0316"/>
    <w:rsid w:val="00DA08F8"/>
    <w:rsid w:val="00DA0C15"/>
    <w:rsid w:val="00DA2408"/>
    <w:rsid w:val="00DA2D72"/>
    <w:rsid w:val="00DA42CD"/>
    <w:rsid w:val="00DA4653"/>
    <w:rsid w:val="00DA48D5"/>
    <w:rsid w:val="00DA4D00"/>
    <w:rsid w:val="00DB08DC"/>
    <w:rsid w:val="00DB0CD7"/>
    <w:rsid w:val="00DB0E26"/>
    <w:rsid w:val="00DB10B4"/>
    <w:rsid w:val="00DB358E"/>
    <w:rsid w:val="00DB42A0"/>
    <w:rsid w:val="00DB47C0"/>
    <w:rsid w:val="00DB52D5"/>
    <w:rsid w:val="00DB5DD4"/>
    <w:rsid w:val="00DB613D"/>
    <w:rsid w:val="00DB6AE2"/>
    <w:rsid w:val="00DB710A"/>
    <w:rsid w:val="00DB770B"/>
    <w:rsid w:val="00DB7804"/>
    <w:rsid w:val="00DC078D"/>
    <w:rsid w:val="00DC1D6E"/>
    <w:rsid w:val="00DC20ED"/>
    <w:rsid w:val="00DC2260"/>
    <w:rsid w:val="00DC31C2"/>
    <w:rsid w:val="00DC322D"/>
    <w:rsid w:val="00DC3989"/>
    <w:rsid w:val="00DC4222"/>
    <w:rsid w:val="00DC67B8"/>
    <w:rsid w:val="00DC6895"/>
    <w:rsid w:val="00DC6B7C"/>
    <w:rsid w:val="00DD097B"/>
    <w:rsid w:val="00DD180D"/>
    <w:rsid w:val="00DD1BD8"/>
    <w:rsid w:val="00DD5624"/>
    <w:rsid w:val="00DD569C"/>
    <w:rsid w:val="00DD5B4C"/>
    <w:rsid w:val="00DD5C0C"/>
    <w:rsid w:val="00DD5CB6"/>
    <w:rsid w:val="00DD6062"/>
    <w:rsid w:val="00DE0759"/>
    <w:rsid w:val="00DE14F7"/>
    <w:rsid w:val="00DE150D"/>
    <w:rsid w:val="00DE1616"/>
    <w:rsid w:val="00DE1640"/>
    <w:rsid w:val="00DE19A9"/>
    <w:rsid w:val="00DE2378"/>
    <w:rsid w:val="00DE2C58"/>
    <w:rsid w:val="00DE3C74"/>
    <w:rsid w:val="00DE53C8"/>
    <w:rsid w:val="00DE589B"/>
    <w:rsid w:val="00DE6747"/>
    <w:rsid w:val="00DE6894"/>
    <w:rsid w:val="00DE6CFE"/>
    <w:rsid w:val="00DF16BA"/>
    <w:rsid w:val="00DF1A6A"/>
    <w:rsid w:val="00DF2972"/>
    <w:rsid w:val="00DF37A0"/>
    <w:rsid w:val="00DF3945"/>
    <w:rsid w:val="00DF4618"/>
    <w:rsid w:val="00DF4A18"/>
    <w:rsid w:val="00DF4A1D"/>
    <w:rsid w:val="00DF519D"/>
    <w:rsid w:val="00DF522B"/>
    <w:rsid w:val="00DF5603"/>
    <w:rsid w:val="00DF66F6"/>
    <w:rsid w:val="00DF6FF8"/>
    <w:rsid w:val="00DF7011"/>
    <w:rsid w:val="00DF7697"/>
    <w:rsid w:val="00DF786F"/>
    <w:rsid w:val="00E007D9"/>
    <w:rsid w:val="00E00985"/>
    <w:rsid w:val="00E03FEC"/>
    <w:rsid w:val="00E05C01"/>
    <w:rsid w:val="00E0684D"/>
    <w:rsid w:val="00E1103D"/>
    <w:rsid w:val="00E112A1"/>
    <w:rsid w:val="00E168CB"/>
    <w:rsid w:val="00E16A80"/>
    <w:rsid w:val="00E203DC"/>
    <w:rsid w:val="00E241E5"/>
    <w:rsid w:val="00E249FC"/>
    <w:rsid w:val="00E25ED5"/>
    <w:rsid w:val="00E26F0C"/>
    <w:rsid w:val="00E26FF2"/>
    <w:rsid w:val="00E32324"/>
    <w:rsid w:val="00E327CA"/>
    <w:rsid w:val="00E32D69"/>
    <w:rsid w:val="00E33F46"/>
    <w:rsid w:val="00E34518"/>
    <w:rsid w:val="00E350E6"/>
    <w:rsid w:val="00E35563"/>
    <w:rsid w:val="00E36E07"/>
    <w:rsid w:val="00E375FA"/>
    <w:rsid w:val="00E377F0"/>
    <w:rsid w:val="00E378FB"/>
    <w:rsid w:val="00E3796A"/>
    <w:rsid w:val="00E4074F"/>
    <w:rsid w:val="00E41A65"/>
    <w:rsid w:val="00E4509E"/>
    <w:rsid w:val="00E45743"/>
    <w:rsid w:val="00E458A4"/>
    <w:rsid w:val="00E471D6"/>
    <w:rsid w:val="00E50323"/>
    <w:rsid w:val="00E5032C"/>
    <w:rsid w:val="00E51A28"/>
    <w:rsid w:val="00E51B07"/>
    <w:rsid w:val="00E5259C"/>
    <w:rsid w:val="00E5359F"/>
    <w:rsid w:val="00E53A76"/>
    <w:rsid w:val="00E54505"/>
    <w:rsid w:val="00E5475F"/>
    <w:rsid w:val="00E55D35"/>
    <w:rsid w:val="00E60D45"/>
    <w:rsid w:val="00E616DE"/>
    <w:rsid w:val="00E61B32"/>
    <w:rsid w:val="00E63157"/>
    <w:rsid w:val="00E632FF"/>
    <w:rsid w:val="00E6337C"/>
    <w:rsid w:val="00E641C3"/>
    <w:rsid w:val="00E6424C"/>
    <w:rsid w:val="00E64D3D"/>
    <w:rsid w:val="00E65271"/>
    <w:rsid w:val="00E65793"/>
    <w:rsid w:val="00E65AD4"/>
    <w:rsid w:val="00E664F5"/>
    <w:rsid w:val="00E66B70"/>
    <w:rsid w:val="00E67737"/>
    <w:rsid w:val="00E677D6"/>
    <w:rsid w:val="00E67CE3"/>
    <w:rsid w:val="00E67E26"/>
    <w:rsid w:val="00E71A7A"/>
    <w:rsid w:val="00E71B8D"/>
    <w:rsid w:val="00E71B9D"/>
    <w:rsid w:val="00E71C87"/>
    <w:rsid w:val="00E71C94"/>
    <w:rsid w:val="00E72238"/>
    <w:rsid w:val="00E72FBA"/>
    <w:rsid w:val="00E75550"/>
    <w:rsid w:val="00E7704B"/>
    <w:rsid w:val="00E774F2"/>
    <w:rsid w:val="00E7759D"/>
    <w:rsid w:val="00E80723"/>
    <w:rsid w:val="00E8145A"/>
    <w:rsid w:val="00E8358D"/>
    <w:rsid w:val="00E83650"/>
    <w:rsid w:val="00E840E5"/>
    <w:rsid w:val="00E8570A"/>
    <w:rsid w:val="00E86372"/>
    <w:rsid w:val="00E87E7E"/>
    <w:rsid w:val="00E90116"/>
    <w:rsid w:val="00E90347"/>
    <w:rsid w:val="00E90571"/>
    <w:rsid w:val="00E90E9D"/>
    <w:rsid w:val="00E91C66"/>
    <w:rsid w:val="00E91CA8"/>
    <w:rsid w:val="00E92147"/>
    <w:rsid w:val="00E92FBE"/>
    <w:rsid w:val="00E937E1"/>
    <w:rsid w:val="00E94E5A"/>
    <w:rsid w:val="00E955A6"/>
    <w:rsid w:val="00E96231"/>
    <w:rsid w:val="00E9624D"/>
    <w:rsid w:val="00E96CEE"/>
    <w:rsid w:val="00E96CF5"/>
    <w:rsid w:val="00E970E1"/>
    <w:rsid w:val="00E977E8"/>
    <w:rsid w:val="00E978C9"/>
    <w:rsid w:val="00E97BDE"/>
    <w:rsid w:val="00EA1A9A"/>
    <w:rsid w:val="00EA22FE"/>
    <w:rsid w:val="00EA2BC6"/>
    <w:rsid w:val="00EA4BFE"/>
    <w:rsid w:val="00EA5A0D"/>
    <w:rsid w:val="00EA780E"/>
    <w:rsid w:val="00EA7AB4"/>
    <w:rsid w:val="00EA7AC6"/>
    <w:rsid w:val="00EB0099"/>
    <w:rsid w:val="00EB0622"/>
    <w:rsid w:val="00EB1724"/>
    <w:rsid w:val="00EB1DBE"/>
    <w:rsid w:val="00EB3332"/>
    <w:rsid w:val="00EB360A"/>
    <w:rsid w:val="00EB3F2A"/>
    <w:rsid w:val="00EB43F5"/>
    <w:rsid w:val="00EB4909"/>
    <w:rsid w:val="00EB7C25"/>
    <w:rsid w:val="00EB7E42"/>
    <w:rsid w:val="00EC007F"/>
    <w:rsid w:val="00EC0CE5"/>
    <w:rsid w:val="00EC1143"/>
    <w:rsid w:val="00EC29E2"/>
    <w:rsid w:val="00EC2B9E"/>
    <w:rsid w:val="00EC2BDE"/>
    <w:rsid w:val="00EC33D6"/>
    <w:rsid w:val="00EC37F9"/>
    <w:rsid w:val="00EC3D2F"/>
    <w:rsid w:val="00EC48B7"/>
    <w:rsid w:val="00EC4956"/>
    <w:rsid w:val="00EC56FD"/>
    <w:rsid w:val="00EC60FF"/>
    <w:rsid w:val="00EC6BE9"/>
    <w:rsid w:val="00EC6D0E"/>
    <w:rsid w:val="00EC7023"/>
    <w:rsid w:val="00EC7159"/>
    <w:rsid w:val="00EC73BE"/>
    <w:rsid w:val="00EC7E04"/>
    <w:rsid w:val="00EC7FED"/>
    <w:rsid w:val="00ED04AB"/>
    <w:rsid w:val="00ED1AA1"/>
    <w:rsid w:val="00ED2C38"/>
    <w:rsid w:val="00ED343F"/>
    <w:rsid w:val="00ED37CB"/>
    <w:rsid w:val="00ED4169"/>
    <w:rsid w:val="00ED4EDB"/>
    <w:rsid w:val="00ED5570"/>
    <w:rsid w:val="00ED5671"/>
    <w:rsid w:val="00ED5D5F"/>
    <w:rsid w:val="00ED6CA6"/>
    <w:rsid w:val="00ED7B4E"/>
    <w:rsid w:val="00ED7E68"/>
    <w:rsid w:val="00EE12CE"/>
    <w:rsid w:val="00EE1315"/>
    <w:rsid w:val="00EE16E7"/>
    <w:rsid w:val="00EE1801"/>
    <w:rsid w:val="00EE190F"/>
    <w:rsid w:val="00EE219A"/>
    <w:rsid w:val="00EE3115"/>
    <w:rsid w:val="00EE3221"/>
    <w:rsid w:val="00EE54B0"/>
    <w:rsid w:val="00EE6148"/>
    <w:rsid w:val="00EF0ADD"/>
    <w:rsid w:val="00EF13A0"/>
    <w:rsid w:val="00EF367A"/>
    <w:rsid w:val="00EF38F1"/>
    <w:rsid w:val="00EF39FC"/>
    <w:rsid w:val="00EF3D37"/>
    <w:rsid w:val="00EF3FCF"/>
    <w:rsid w:val="00EF42E4"/>
    <w:rsid w:val="00EF5972"/>
    <w:rsid w:val="00EF62FA"/>
    <w:rsid w:val="00EF6410"/>
    <w:rsid w:val="00F001D9"/>
    <w:rsid w:val="00F00886"/>
    <w:rsid w:val="00F00F0D"/>
    <w:rsid w:val="00F012B7"/>
    <w:rsid w:val="00F022F9"/>
    <w:rsid w:val="00F02E26"/>
    <w:rsid w:val="00F03C6C"/>
    <w:rsid w:val="00F03C8A"/>
    <w:rsid w:val="00F044E9"/>
    <w:rsid w:val="00F056EF"/>
    <w:rsid w:val="00F06428"/>
    <w:rsid w:val="00F0712F"/>
    <w:rsid w:val="00F073C4"/>
    <w:rsid w:val="00F10324"/>
    <w:rsid w:val="00F12410"/>
    <w:rsid w:val="00F13112"/>
    <w:rsid w:val="00F1378E"/>
    <w:rsid w:val="00F137B5"/>
    <w:rsid w:val="00F13B92"/>
    <w:rsid w:val="00F13C7D"/>
    <w:rsid w:val="00F148C8"/>
    <w:rsid w:val="00F14A8C"/>
    <w:rsid w:val="00F14E29"/>
    <w:rsid w:val="00F1557F"/>
    <w:rsid w:val="00F161D1"/>
    <w:rsid w:val="00F168EA"/>
    <w:rsid w:val="00F17C9E"/>
    <w:rsid w:val="00F21366"/>
    <w:rsid w:val="00F21376"/>
    <w:rsid w:val="00F22C26"/>
    <w:rsid w:val="00F23CFE"/>
    <w:rsid w:val="00F23D22"/>
    <w:rsid w:val="00F25058"/>
    <w:rsid w:val="00F25730"/>
    <w:rsid w:val="00F25F34"/>
    <w:rsid w:val="00F26B74"/>
    <w:rsid w:val="00F2796B"/>
    <w:rsid w:val="00F27F23"/>
    <w:rsid w:val="00F32113"/>
    <w:rsid w:val="00F32E1A"/>
    <w:rsid w:val="00F33153"/>
    <w:rsid w:val="00F33481"/>
    <w:rsid w:val="00F335E0"/>
    <w:rsid w:val="00F347DB"/>
    <w:rsid w:val="00F34E20"/>
    <w:rsid w:val="00F35341"/>
    <w:rsid w:val="00F4029D"/>
    <w:rsid w:val="00F41007"/>
    <w:rsid w:val="00F4123D"/>
    <w:rsid w:val="00F419F1"/>
    <w:rsid w:val="00F41E39"/>
    <w:rsid w:val="00F41E8D"/>
    <w:rsid w:val="00F423F9"/>
    <w:rsid w:val="00F44EEB"/>
    <w:rsid w:val="00F4532C"/>
    <w:rsid w:val="00F4550F"/>
    <w:rsid w:val="00F460C3"/>
    <w:rsid w:val="00F466C0"/>
    <w:rsid w:val="00F47974"/>
    <w:rsid w:val="00F5190D"/>
    <w:rsid w:val="00F5207A"/>
    <w:rsid w:val="00F5269B"/>
    <w:rsid w:val="00F5271C"/>
    <w:rsid w:val="00F53F37"/>
    <w:rsid w:val="00F54C46"/>
    <w:rsid w:val="00F55131"/>
    <w:rsid w:val="00F551CA"/>
    <w:rsid w:val="00F55649"/>
    <w:rsid w:val="00F562F7"/>
    <w:rsid w:val="00F56E51"/>
    <w:rsid w:val="00F57137"/>
    <w:rsid w:val="00F57E40"/>
    <w:rsid w:val="00F603B4"/>
    <w:rsid w:val="00F61176"/>
    <w:rsid w:val="00F61C5C"/>
    <w:rsid w:val="00F634E4"/>
    <w:rsid w:val="00F63F0E"/>
    <w:rsid w:val="00F65801"/>
    <w:rsid w:val="00F66E65"/>
    <w:rsid w:val="00F674AF"/>
    <w:rsid w:val="00F6751A"/>
    <w:rsid w:val="00F67E48"/>
    <w:rsid w:val="00F7124D"/>
    <w:rsid w:val="00F7169E"/>
    <w:rsid w:val="00F71A8F"/>
    <w:rsid w:val="00F7304E"/>
    <w:rsid w:val="00F76178"/>
    <w:rsid w:val="00F761BE"/>
    <w:rsid w:val="00F763F1"/>
    <w:rsid w:val="00F7684D"/>
    <w:rsid w:val="00F77405"/>
    <w:rsid w:val="00F7746E"/>
    <w:rsid w:val="00F800CC"/>
    <w:rsid w:val="00F80AF3"/>
    <w:rsid w:val="00F8357B"/>
    <w:rsid w:val="00F835ED"/>
    <w:rsid w:val="00F85229"/>
    <w:rsid w:val="00F85238"/>
    <w:rsid w:val="00F8555A"/>
    <w:rsid w:val="00F85671"/>
    <w:rsid w:val="00F85FE2"/>
    <w:rsid w:val="00F8622C"/>
    <w:rsid w:val="00F867CF"/>
    <w:rsid w:val="00F87646"/>
    <w:rsid w:val="00F87AC7"/>
    <w:rsid w:val="00F87B65"/>
    <w:rsid w:val="00F913A1"/>
    <w:rsid w:val="00F91639"/>
    <w:rsid w:val="00F91D06"/>
    <w:rsid w:val="00F924C0"/>
    <w:rsid w:val="00F925BF"/>
    <w:rsid w:val="00F92C84"/>
    <w:rsid w:val="00F938C1"/>
    <w:rsid w:val="00F93E87"/>
    <w:rsid w:val="00F9624E"/>
    <w:rsid w:val="00F964D9"/>
    <w:rsid w:val="00F9671E"/>
    <w:rsid w:val="00F96BD8"/>
    <w:rsid w:val="00F97DA3"/>
    <w:rsid w:val="00FA1F84"/>
    <w:rsid w:val="00FA2D98"/>
    <w:rsid w:val="00FA3157"/>
    <w:rsid w:val="00FA3407"/>
    <w:rsid w:val="00FA3490"/>
    <w:rsid w:val="00FA3771"/>
    <w:rsid w:val="00FA4747"/>
    <w:rsid w:val="00FA4A8D"/>
    <w:rsid w:val="00FA65A1"/>
    <w:rsid w:val="00FA6DA0"/>
    <w:rsid w:val="00FA78B3"/>
    <w:rsid w:val="00FB01B7"/>
    <w:rsid w:val="00FB0358"/>
    <w:rsid w:val="00FB051B"/>
    <w:rsid w:val="00FB0888"/>
    <w:rsid w:val="00FB0ABB"/>
    <w:rsid w:val="00FB0BDF"/>
    <w:rsid w:val="00FB0C82"/>
    <w:rsid w:val="00FB0F5D"/>
    <w:rsid w:val="00FB1E4E"/>
    <w:rsid w:val="00FB22A0"/>
    <w:rsid w:val="00FB2550"/>
    <w:rsid w:val="00FB3390"/>
    <w:rsid w:val="00FB3951"/>
    <w:rsid w:val="00FB4166"/>
    <w:rsid w:val="00FB53E2"/>
    <w:rsid w:val="00FC0B8B"/>
    <w:rsid w:val="00FC138C"/>
    <w:rsid w:val="00FC13AC"/>
    <w:rsid w:val="00FC15A8"/>
    <w:rsid w:val="00FC18FC"/>
    <w:rsid w:val="00FC1C34"/>
    <w:rsid w:val="00FC2719"/>
    <w:rsid w:val="00FC4C6C"/>
    <w:rsid w:val="00FC5C80"/>
    <w:rsid w:val="00FC643C"/>
    <w:rsid w:val="00FC6552"/>
    <w:rsid w:val="00FC6B0E"/>
    <w:rsid w:val="00FC6BC0"/>
    <w:rsid w:val="00FC6E2F"/>
    <w:rsid w:val="00FC6FEF"/>
    <w:rsid w:val="00FC72F1"/>
    <w:rsid w:val="00FD01AE"/>
    <w:rsid w:val="00FD11ED"/>
    <w:rsid w:val="00FD2162"/>
    <w:rsid w:val="00FD2BB0"/>
    <w:rsid w:val="00FD31AF"/>
    <w:rsid w:val="00FD462F"/>
    <w:rsid w:val="00FD4826"/>
    <w:rsid w:val="00FD5C30"/>
    <w:rsid w:val="00FD6636"/>
    <w:rsid w:val="00FD67E9"/>
    <w:rsid w:val="00FD6908"/>
    <w:rsid w:val="00FD7A6F"/>
    <w:rsid w:val="00FE0BEC"/>
    <w:rsid w:val="00FE0E8E"/>
    <w:rsid w:val="00FE1153"/>
    <w:rsid w:val="00FE3774"/>
    <w:rsid w:val="00FE38FB"/>
    <w:rsid w:val="00FE3C87"/>
    <w:rsid w:val="00FE3DE7"/>
    <w:rsid w:val="00FE4AAC"/>
    <w:rsid w:val="00FE4AF2"/>
    <w:rsid w:val="00FE77AF"/>
    <w:rsid w:val="00FF02BA"/>
    <w:rsid w:val="00FF0842"/>
    <w:rsid w:val="00FF0DF5"/>
    <w:rsid w:val="00FF2DF0"/>
    <w:rsid w:val="00FF4CD1"/>
    <w:rsid w:val="00FF5AB7"/>
    <w:rsid w:val="00FF728E"/>
    <w:rsid w:val="00FF7E2E"/>
    <w:rsid w:val="03A8BB94"/>
    <w:rsid w:val="055D7835"/>
    <w:rsid w:val="086560BB"/>
    <w:rsid w:val="137EA4DC"/>
    <w:rsid w:val="159ECEFC"/>
    <w:rsid w:val="172D926B"/>
    <w:rsid w:val="173C45B5"/>
    <w:rsid w:val="19544AF4"/>
    <w:rsid w:val="1E1816AC"/>
    <w:rsid w:val="1FD54A71"/>
    <w:rsid w:val="2479C376"/>
    <w:rsid w:val="2739C98C"/>
    <w:rsid w:val="2871CB9D"/>
    <w:rsid w:val="2DA9AE85"/>
    <w:rsid w:val="31152B83"/>
    <w:rsid w:val="38F5F779"/>
    <w:rsid w:val="3C622FAF"/>
    <w:rsid w:val="4B7290D8"/>
    <w:rsid w:val="522EDF18"/>
    <w:rsid w:val="5916FCA0"/>
    <w:rsid w:val="61E8F678"/>
    <w:rsid w:val="6297F293"/>
    <w:rsid w:val="655FC795"/>
    <w:rsid w:val="77A71DFD"/>
    <w:rsid w:val="79E9C486"/>
    <w:rsid w:val="7A5251A1"/>
    <w:rsid w:val="7F4F7D6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BE2E4FD8-DB16-4420-8099-AE8422EA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609"/>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iPriority w:val="99"/>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unhideWhenUsed/>
    <w:rsid w:val="00053BC6"/>
    <w:rPr>
      <w:color w:val="808080"/>
      <w:shd w:val="clear" w:color="auto" w:fill="E6E6E6"/>
    </w:rPr>
  </w:style>
  <w:style w:type="table" w:styleId="GridTable1Light">
    <w:name w:val="Grid Table 1 Light"/>
    <w:basedOn w:val="TableNormal"/>
    <w:uiPriority w:val="46"/>
    <w:rsid w:val="00991B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25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0857">
      <w:bodyDiv w:val="1"/>
      <w:marLeft w:val="0"/>
      <w:marRight w:val="0"/>
      <w:marTop w:val="0"/>
      <w:marBottom w:val="0"/>
      <w:divBdr>
        <w:top w:val="none" w:sz="0" w:space="0" w:color="auto"/>
        <w:left w:val="none" w:sz="0" w:space="0" w:color="auto"/>
        <w:bottom w:val="none" w:sz="0" w:space="0" w:color="auto"/>
        <w:right w:val="none" w:sz="0" w:space="0" w:color="auto"/>
      </w:divBdr>
    </w:div>
    <w:div w:id="148449058">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892931709">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15093755">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008703015">
      <w:bodyDiv w:val="1"/>
      <w:marLeft w:val="0"/>
      <w:marRight w:val="0"/>
      <w:marTop w:val="0"/>
      <w:marBottom w:val="0"/>
      <w:divBdr>
        <w:top w:val="none" w:sz="0" w:space="0" w:color="auto"/>
        <w:left w:val="none" w:sz="0" w:space="0" w:color="auto"/>
        <w:bottom w:val="none" w:sz="0" w:space="0" w:color="auto"/>
        <w:right w:val="none" w:sz="0" w:space="0" w:color="auto"/>
      </w:divBdr>
      <w:divsChild>
        <w:div w:id="289169396">
          <w:marLeft w:val="0"/>
          <w:marRight w:val="0"/>
          <w:marTop w:val="0"/>
          <w:marBottom w:val="0"/>
          <w:divBdr>
            <w:top w:val="none" w:sz="0" w:space="0" w:color="auto"/>
            <w:left w:val="none" w:sz="0" w:space="0" w:color="auto"/>
            <w:bottom w:val="none" w:sz="0" w:space="0" w:color="auto"/>
            <w:right w:val="none" w:sz="0" w:space="0" w:color="auto"/>
          </w:divBdr>
          <w:divsChild>
            <w:div w:id="1074548462">
              <w:marLeft w:val="0"/>
              <w:marRight w:val="0"/>
              <w:marTop w:val="0"/>
              <w:marBottom w:val="0"/>
              <w:divBdr>
                <w:top w:val="none" w:sz="0" w:space="0" w:color="auto"/>
                <w:left w:val="none" w:sz="0" w:space="0" w:color="auto"/>
                <w:bottom w:val="none" w:sz="0" w:space="0" w:color="auto"/>
                <w:right w:val="none" w:sz="0" w:space="0" w:color="auto"/>
              </w:divBdr>
              <w:divsChild>
                <w:div w:id="1400790955">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779689194">
          <w:marLeft w:val="0"/>
          <w:marRight w:val="0"/>
          <w:marTop w:val="0"/>
          <w:marBottom w:val="0"/>
          <w:divBdr>
            <w:top w:val="none" w:sz="0" w:space="0" w:color="auto"/>
            <w:left w:val="none" w:sz="0" w:space="0" w:color="auto"/>
            <w:bottom w:val="none" w:sz="0" w:space="0" w:color="auto"/>
            <w:right w:val="none" w:sz="0" w:space="0" w:color="auto"/>
          </w:divBdr>
          <w:divsChild>
            <w:div w:id="2122408111">
              <w:marLeft w:val="120"/>
              <w:marRight w:val="0"/>
              <w:marTop w:val="120"/>
              <w:marBottom w:val="120"/>
              <w:divBdr>
                <w:top w:val="none" w:sz="0" w:space="0" w:color="auto"/>
                <w:left w:val="none" w:sz="0" w:space="0" w:color="auto"/>
                <w:bottom w:val="none" w:sz="0" w:space="0" w:color="auto"/>
                <w:right w:val="none" w:sz="0" w:space="0" w:color="auto"/>
              </w:divBdr>
              <w:divsChild>
                <w:div w:id="2073500747">
                  <w:marLeft w:val="0"/>
                  <w:marRight w:val="0"/>
                  <w:marTop w:val="0"/>
                  <w:marBottom w:val="0"/>
                  <w:divBdr>
                    <w:top w:val="none" w:sz="0" w:space="0" w:color="auto"/>
                    <w:left w:val="none" w:sz="0" w:space="0" w:color="auto"/>
                    <w:bottom w:val="none" w:sz="0" w:space="0" w:color="auto"/>
                    <w:right w:val="none" w:sz="0" w:space="0" w:color="auto"/>
                  </w:divBdr>
                  <w:divsChild>
                    <w:div w:id="1138108926">
                      <w:marLeft w:val="0"/>
                      <w:marRight w:val="0"/>
                      <w:marTop w:val="0"/>
                      <w:marBottom w:val="0"/>
                      <w:divBdr>
                        <w:top w:val="none" w:sz="0" w:space="0" w:color="auto"/>
                        <w:left w:val="none" w:sz="0" w:space="0" w:color="auto"/>
                        <w:bottom w:val="none" w:sz="0" w:space="0" w:color="auto"/>
                        <w:right w:val="none" w:sz="0" w:space="0" w:color="auto"/>
                      </w:divBdr>
                      <w:divsChild>
                        <w:div w:id="1680352197">
                          <w:marLeft w:val="0"/>
                          <w:marRight w:val="0"/>
                          <w:marTop w:val="0"/>
                          <w:marBottom w:val="0"/>
                          <w:divBdr>
                            <w:top w:val="none" w:sz="0" w:space="0" w:color="auto"/>
                            <w:left w:val="none" w:sz="0" w:space="0" w:color="auto"/>
                            <w:bottom w:val="none" w:sz="0" w:space="0" w:color="auto"/>
                            <w:right w:val="none" w:sz="0" w:space="0" w:color="auto"/>
                          </w:divBdr>
                          <w:divsChild>
                            <w:div w:id="408309518">
                              <w:marLeft w:val="0"/>
                              <w:marRight w:val="0"/>
                              <w:marTop w:val="0"/>
                              <w:marBottom w:val="0"/>
                              <w:divBdr>
                                <w:top w:val="none" w:sz="0" w:space="0" w:color="auto"/>
                                <w:left w:val="none" w:sz="0" w:space="0" w:color="auto"/>
                                <w:bottom w:val="none" w:sz="0" w:space="0" w:color="auto"/>
                                <w:right w:val="none" w:sz="0" w:space="0" w:color="auto"/>
                              </w:divBdr>
                              <w:divsChild>
                                <w:div w:id="12061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257579">
          <w:marLeft w:val="0"/>
          <w:marRight w:val="0"/>
          <w:marTop w:val="0"/>
          <w:marBottom w:val="0"/>
          <w:divBdr>
            <w:top w:val="none" w:sz="0" w:space="0" w:color="auto"/>
            <w:left w:val="none" w:sz="0" w:space="0" w:color="auto"/>
            <w:bottom w:val="none" w:sz="0" w:space="0" w:color="auto"/>
            <w:right w:val="none" w:sz="0" w:space="0" w:color="auto"/>
          </w:divBdr>
          <w:divsChild>
            <w:div w:id="1410421548">
              <w:marLeft w:val="0"/>
              <w:marRight w:val="0"/>
              <w:marTop w:val="0"/>
              <w:marBottom w:val="0"/>
              <w:divBdr>
                <w:top w:val="none" w:sz="0" w:space="0" w:color="auto"/>
                <w:left w:val="none" w:sz="0" w:space="0" w:color="auto"/>
                <w:bottom w:val="none" w:sz="0" w:space="0" w:color="auto"/>
                <w:right w:val="none" w:sz="0" w:space="0" w:color="auto"/>
              </w:divBdr>
              <w:divsChild>
                <w:div w:id="738669737">
                  <w:marLeft w:val="0"/>
                  <w:marRight w:val="0"/>
                  <w:marTop w:val="0"/>
                  <w:marBottom w:val="0"/>
                  <w:divBdr>
                    <w:top w:val="none" w:sz="0" w:space="0" w:color="auto"/>
                    <w:left w:val="none" w:sz="0" w:space="0" w:color="auto"/>
                    <w:bottom w:val="none" w:sz="0" w:space="0" w:color="auto"/>
                    <w:right w:val="none" w:sz="0" w:space="0" w:color="auto"/>
                  </w:divBdr>
                  <w:divsChild>
                    <w:div w:id="544827510">
                      <w:marLeft w:val="0"/>
                      <w:marRight w:val="0"/>
                      <w:marTop w:val="0"/>
                      <w:marBottom w:val="0"/>
                      <w:divBdr>
                        <w:top w:val="none" w:sz="0" w:space="0" w:color="auto"/>
                        <w:left w:val="none" w:sz="0" w:space="0" w:color="auto"/>
                        <w:bottom w:val="none" w:sz="0" w:space="0" w:color="auto"/>
                        <w:right w:val="none" w:sz="0" w:space="0" w:color="auto"/>
                      </w:divBdr>
                      <w:divsChild>
                        <w:div w:id="1563322706">
                          <w:marLeft w:val="0"/>
                          <w:marRight w:val="0"/>
                          <w:marTop w:val="0"/>
                          <w:marBottom w:val="0"/>
                          <w:divBdr>
                            <w:top w:val="none" w:sz="0" w:space="0" w:color="auto"/>
                            <w:left w:val="none" w:sz="0" w:space="0" w:color="auto"/>
                            <w:bottom w:val="none" w:sz="0" w:space="0" w:color="auto"/>
                            <w:right w:val="none" w:sz="0" w:space="0" w:color="auto"/>
                          </w:divBdr>
                          <w:divsChild>
                            <w:div w:id="1256478445">
                              <w:marLeft w:val="0"/>
                              <w:marRight w:val="0"/>
                              <w:marTop w:val="0"/>
                              <w:marBottom w:val="0"/>
                              <w:divBdr>
                                <w:top w:val="none" w:sz="0" w:space="0" w:color="auto"/>
                                <w:left w:val="none" w:sz="0" w:space="0" w:color="auto"/>
                                <w:bottom w:val="none" w:sz="0" w:space="0" w:color="auto"/>
                                <w:right w:val="none" w:sz="0" w:space="0" w:color="auto"/>
                              </w:divBdr>
                              <w:divsChild>
                                <w:div w:id="15867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107891">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goal.ie" TargetMode="Externa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qtenders@goal.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f4fb745b3ba743a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2" ma:contentTypeDescription="Create a new document." ma:contentTypeScope="" ma:versionID="336936fd7cf8edfe6124f61393f4e8f2">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d0494f9678137a4264216a767d82aec1"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8862-6D24-4043-827C-A98A70C42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268716-5F42-44F0-89D2-D2EC5708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8049</Words>
  <Characters>45880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Abigail  Greenwood</cp:lastModifiedBy>
  <cp:revision>5</cp:revision>
  <cp:lastPrinted>2018-09-10T18:20:00Z</cp:lastPrinted>
  <dcterms:created xsi:type="dcterms:W3CDTF">2020-04-23T09:40:00Z</dcterms:created>
  <dcterms:modified xsi:type="dcterms:W3CDTF">2020-04-23T10:59:00Z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AuthorIds_UIVersion_3072">
    <vt:lpwstr>175</vt:lpwstr>
  </property>
  <property fmtid="{D5CDD505-2E9C-101B-9397-08002B2CF9AE}" pid="4" name="AuthorIds_UIVersion_6144">
    <vt:lpwstr>247</vt:lpwstr>
  </property>
</Properties>
</file>