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A9D5" w14:textId="77777777" w:rsidR="00882912" w:rsidRPr="00895B01" w:rsidRDefault="00882912" w:rsidP="001B5917">
      <w:pPr>
        <w:spacing w:after="120"/>
        <w:jc w:val="center"/>
        <w:rPr>
          <w:rFonts w:ascii="Times New Roman" w:hAnsi="Times New Roman" w:cs="Times New Roman"/>
          <w:sz w:val="24"/>
          <w:szCs w:val="24"/>
        </w:rPr>
      </w:pPr>
      <w:r w:rsidRPr="00895B01">
        <w:rPr>
          <w:rFonts w:ascii="Times New Roman" w:hAnsi="Times New Roman" w:cs="Times New Roman"/>
          <w:noProof/>
          <w:sz w:val="24"/>
          <w:szCs w:val="24"/>
          <w:lang w:val="en-IE" w:eastAsia="en-IE"/>
        </w:rPr>
        <w:drawing>
          <wp:inline distT="0" distB="0" distL="0" distR="0" wp14:anchorId="0AAF9B9A" wp14:editId="0DF11BB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78B3395A" w14:textId="77777777" w:rsidR="00EF3366" w:rsidRPr="00895B01" w:rsidRDefault="00EF3366" w:rsidP="001B5917">
      <w:pPr>
        <w:spacing w:after="120"/>
        <w:jc w:val="center"/>
        <w:rPr>
          <w:rFonts w:ascii="Times New Roman" w:hAnsi="Times New Roman" w:cs="Times New Roman"/>
          <w:b/>
          <w:sz w:val="24"/>
          <w:szCs w:val="24"/>
        </w:rPr>
      </w:pPr>
    </w:p>
    <w:p w14:paraId="0EAC1DE5" w14:textId="226085C5" w:rsidR="00C043AF" w:rsidRPr="00612234" w:rsidRDefault="00C043AF" w:rsidP="001B5917">
      <w:pPr>
        <w:spacing w:after="120"/>
        <w:jc w:val="center"/>
        <w:rPr>
          <w:rFonts w:eastAsiaTheme="minorEastAsia"/>
          <w:b/>
          <w:bCs/>
          <w:sz w:val="32"/>
          <w:szCs w:val="32"/>
        </w:rPr>
      </w:pPr>
      <w:r w:rsidRPr="00612234">
        <w:rPr>
          <w:rFonts w:eastAsiaTheme="minorEastAsia"/>
          <w:b/>
          <w:bCs/>
          <w:sz w:val="32"/>
          <w:szCs w:val="32"/>
        </w:rPr>
        <w:t>Appel d’offre</w:t>
      </w:r>
      <w:r w:rsidR="00D13115" w:rsidRPr="00612234">
        <w:rPr>
          <w:rFonts w:eastAsiaTheme="minorEastAsia"/>
          <w:b/>
          <w:bCs/>
          <w:sz w:val="32"/>
          <w:szCs w:val="32"/>
        </w:rPr>
        <w:t>s</w:t>
      </w:r>
      <w:r w:rsidRPr="00612234">
        <w:rPr>
          <w:rFonts w:eastAsiaTheme="minorEastAsia"/>
          <w:b/>
          <w:bCs/>
          <w:sz w:val="32"/>
          <w:szCs w:val="32"/>
        </w:rPr>
        <w:t xml:space="preserve"> </w:t>
      </w:r>
      <w:r w:rsidR="00882912" w:rsidRPr="00612234">
        <w:rPr>
          <w:rFonts w:eastAsiaTheme="minorEastAsia"/>
          <w:b/>
          <w:bCs/>
          <w:sz w:val="32"/>
          <w:szCs w:val="32"/>
        </w:rPr>
        <w:t xml:space="preserve">pour </w:t>
      </w:r>
      <w:r w:rsidRPr="00612234">
        <w:rPr>
          <w:rFonts w:eastAsiaTheme="minorEastAsia"/>
          <w:b/>
          <w:bCs/>
          <w:sz w:val="32"/>
          <w:szCs w:val="32"/>
        </w:rPr>
        <w:t xml:space="preserve">la </w:t>
      </w:r>
      <w:r w:rsidR="00362E62" w:rsidRPr="00612234">
        <w:rPr>
          <w:rFonts w:eastAsiaTheme="minorEastAsia"/>
          <w:b/>
          <w:bCs/>
          <w:sz w:val="32"/>
          <w:szCs w:val="32"/>
        </w:rPr>
        <w:t>prestation de service</w:t>
      </w:r>
      <w:r w:rsidR="00882912" w:rsidRPr="00612234">
        <w:rPr>
          <w:rFonts w:eastAsiaTheme="minorEastAsia"/>
          <w:b/>
          <w:bCs/>
          <w:sz w:val="32"/>
          <w:szCs w:val="32"/>
        </w:rPr>
        <w:t xml:space="preserve"> </w:t>
      </w:r>
      <w:r w:rsidR="00AE6384">
        <w:rPr>
          <w:rFonts w:eastAsiaTheme="minorEastAsia"/>
          <w:b/>
          <w:bCs/>
          <w:sz w:val="32"/>
          <w:szCs w:val="32"/>
        </w:rPr>
        <w:t>de Connexion Internet</w:t>
      </w:r>
      <w:r w:rsidR="00AE6C62">
        <w:rPr>
          <w:rFonts w:eastAsiaTheme="minorEastAsia"/>
          <w:b/>
          <w:bCs/>
          <w:sz w:val="32"/>
          <w:szCs w:val="32"/>
        </w:rPr>
        <w:t xml:space="preserve"> </w:t>
      </w:r>
      <w:r w:rsidR="006E6214">
        <w:rPr>
          <w:rFonts w:eastAsiaTheme="minorEastAsia"/>
          <w:b/>
          <w:bCs/>
          <w:sz w:val="32"/>
          <w:szCs w:val="32"/>
        </w:rPr>
        <w:t>sous un contrat de type Accord-Cadre</w:t>
      </w:r>
    </w:p>
    <w:p w14:paraId="7C0398C1" w14:textId="16F41CEE" w:rsidR="00882912" w:rsidRPr="00612234" w:rsidRDefault="00691C8B" w:rsidP="001C0880">
      <w:pPr>
        <w:spacing w:after="120"/>
        <w:jc w:val="center"/>
        <w:rPr>
          <w:rFonts w:eastAsiaTheme="minorEastAsia"/>
          <w:b/>
          <w:bCs/>
          <w:sz w:val="32"/>
          <w:szCs w:val="32"/>
        </w:rPr>
      </w:pPr>
      <w:r w:rsidRPr="00813876">
        <w:rPr>
          <w:rFonts w:eastAsiaTheme="minorEastAsia"/>
          <w:b/>
          <w:bCs/>
          <w:sz w:val="32"/>
          <w:szCs w:val="32"/>
        </w:rPr>
        <w:t xml:space="preserve">REF : </w:t>
      </w:r>
      <w:r w:rsidR="00D66B1A" w:rsidRPr="00813876">
        <w:rPr>
          <w:rFonts w:eastAsiaTheme="minorEastAsia"/>
          <w:b/>
          <w:bCs/>
          <w:sz w:val="32"/>
          <w:szCs w:val="32"/>
        </w:rPr>
        <w:t>NI-X</w:t>
      </w:r>
      <w:bookmarkStart w:id="0" w:name="_Hlk532490032"/>
      <w:r w:rsidR="00B67C18" w:rsidRPr="00813876">
        <w:rPr>
          <w:rFonts w:eastAsiaTheme="minorEastAsia"/>
          <w:b/>
          <w:bCs/>
          <w:sz w:val="32"/>
          <w:szCs w:val="32"/>
        </w:rPr>
        <w:t>-1712</w:t>
      </w:r>
      <w:r w:rsidR="00B67C18">
        <w:rPr>
          <w:rFonts w:eastAsiaTheme="minorEastAsia"/>
          <w:b/>
          <w:bCs/>
          <w:sz w:val="32"/>
          <w:szCs w:val="32"/>
        </w:rPr>
        <w:t xml:space="preserve"> </w:t>
      </w:r>
    </w:p>
    <w:bookmarkEnd w:id="0"/>
    <w:p w14:paraId="310817A7" w14:textId="77777777" w:rsidR="00EF3366" w:rsidRPr="00895B01" w:rsidRDefault="00EF3366" w:rsidP="001B5917">
      <w:pPr>
        <w:spacing w:after="120"/>
        <w:rPr>
          <w:rFonts w:ascii="Times New Roman" w:hAnsi="Times New Roman" w:cs="Times New Roman"/>
          <w:b/>
        </w:rPr>
      </w:pPr>
    </w:p>
    <w:tbl>
      <w:tblPr>
        <w:tblStyle w:val="TableGrid"/>
        <w:tblW w:w="0" w:type="auto"/>
        <w:tblLook w:val="04A0" w:firstRow="1" w:lastRow="0" w:firstColumn="1" w:lastColumn="0" w:noHBand="0" w:noVBand="1"/>
      </w:tblPr>
      <w:tblGrid>
        <w:gridCol w:w="9062"/>
      </w:tblGrid>
      <w:tr w:rsidR="00882912" w:rsidRPr="00895B01" w14:paraId="6D207F5A" w14:textId="77777777" w:rsidTr="004C0C3F">
        <w:tc>
          <w:tcPr>
            <w:tcW w:w="9212" w:type="dxa"/>
            <w:shd w:val="clear" w:color="auto" w:fill="F2F2F2" w:themeFill="background1" w:themeFillShade="F2"/>
          </w:tcPr>
          <w:p w14:paraId="1E803F1B" w14:textId="77777777" w:rsidR="004020A0" w:rsidRPr="00612234" w:rsidRDefault="00C043AF" w:rsidP="00612234">
            <w:pPr>
              <w:jc w:val="center"/>
              <w:rPr>
                <w:rFonts w:eastAsiaTheme="minorEastAsia"/>
                <w:b/>
              </w:rPr>
            </w:pPr>
            <w:r w:rsidRPr="00612234">
              <w:rPr>
                <w:rFonts w:eastAsiaTheme="minorEastAsia"/>
                <w:b/>
              </w:rPr>
              <w:t>GOAL</w:t>
            </w:r>
            <w:r w:rsidR="00B701C8" w:rsidRPr="00612234">
              <w:rPr>
                <w:rFonts w:eastAsiaTheme="minorEastAsia"/>
                <w:b/>
              </w:rPr>
              <w:t xml:space="preserve"> est </w:t>
            </w:r>
            <w:r w:rsidR="00D13115" w:rsidRPr="00612234">
              <w:rPr>
                <w:rFonts w:eastAsiaTheme="minorEastAsia"/>
                <w:b/>
              </w:rPr>
              <w:t>entièrement</w:t>
            </w:r>
            <w:r w:rsidRPr="00612234">
              <w:rPr>
                <w:rFonts w:eastAsiaTheme="minorEastAsia"/>
                <w:b/>
              </w:rPr>
              <w:t xml:space="preserve"> contre la </w:t>
            </w:r>
            <w:r w:rsidR="00B701C8" w:rsidRPr="00612234">
              <w:rPr>
                <w:rFonts w:eastAsiaTheme="minorEastAsia"/>
                <w:b/>
              </w:rPr>
              <w:t>fraude, les pots-de-</w:t>
            </w:r>
            <w:r w:rsidRPr="00612234">
              <w:rPr>
                <w:rFonts w:eastAsiaTheme="minorEastAsia"/>
                <w:b/>
              </w:rPr>
              <w:t>vin</w:t>
            </w:r>
            <w:r w:rsidR="00882912" w:rsidRPr="00612234">
              <w:rPr>
                <w:rFonts w:eastAsiaTheme="minorEastAsia"/>
                <w:b/>
              </w:rPr>
              <w:t xml:space="preserve"> et la corruption</w:t>
            </w:r>
          </w:p>
          <w:p w14:paraId="3901B5B1" w14:textId="77777777" w:rsidR="00A765DF" w:rsidRPr="00612234" w:rsidRDefault="00A765DF" w:rsidP="00612234">
            <w:pPr>
              <w:jc w:val="center"/>
              <w:rPr>
                <w:rFonts w:eastAsiaTheme="minorEastAsia"/>
                <w:b/>
              </w:rPr>
            </w:pPr>
          </w:p>
          <w:p w14:paraId="11A41AB3" w14:textId="23A55CE6" w:rsidR="004020A0" w:rsidRPr="00612234" w:rsidRDefault="00882912" w:rsidP="00612234">
            <w:pPr>
              <w:jc w:val="center"/>
              <w:rPr>
                <w:rFonts w:eastAsiaTheme="minorEastAsia"/>
                <w:b/>
              </w:rPr>
            </w:pPr>
            <w:r w:rsidRPr="00612234">
              <w:rPr>
                <w:rFonts w:eastAsiaTheme="minorEastAsia"/>
                <w:b/>
              </w:rPr>
              <w:t>GOAL ne demande pas d'argent pour les soumissions</w:t>
            </w:r>
            <w:r w:rsidR="00904396" w:rsidRPr="00612234">
              <w:rPr>
                <w:rFonts w:eastAsiaTheme="minorEastAsia"/>
                <w:b/>
              </w:rPr>
              <w:t xml:space="preserve"> (offres)</w:t>
            </w:r>
            <w:r w:rsidRPr="00612234">
              <w:rPr>
                <w:rFonts w:eastAsiaTheme="minorEastAsia"/>
                <w:b/>
              </w:rPr>
              <w:t xml:space="preserve">. Si vous êtes </w:t>
            </w:r>
            <w:r w:rsidR="00904396" w:rsidRPr="00612234">
              <w:rPr>
                <w:rFonts w:eastAsiaTheme="minorEastAsia"/>
                <w:b/>
              </w:rPr>
              <w:t>approché</w:t>
            </w:r>
            <w:r w:rsidR="00A765DF" w:rsidRPr="00612234">
              <w:rPr>
                <w:rFonts w:eastAsiaTheme="minorEastAsia"/>
                <w:b/>
              </w:rPr>
              <w:t>s</w:t>
            </w:r>
            <w:r w:rsidR="00904396" w:rsidRPr="00612234">
              <w:rPr>
                <w:rFonts w:eastAsiaTheme="minorEastAsia"/>
                <w:b/>
              </w:rPr>
              <w:t xml:space="preserve"> (contacté</w:t>
            </w:r>
            <w:r w:rsidR="00A765DF" w:rsidRPr="00612234">
              <w:rPr>
                <w:rFonts w:eastAsiaTheme="minorEastAsia"/>
                <w:b/>
              </w:rPr>
              <w:t>s</w:t>
            </w:r>
            <w:r w:rsidR="00904396" w:rsidRPr="00612234">
              <w:rPr>
                <w:rFonts w:eastAsiaTheme="minorEastAsia"/>
                <w:b/>
              </w:rPr>
              <w:t>) pou</w:t>
            </w:r>
            <w:r w:rsidRPr="00612234">
              <w:rPr>
                <w:rFonts w:eastAsiaTheme="minorEastAsia"/>
                <w:b/>
              </w:rPr>
              <w:t xml:space="preserve">r de l'argent ou d'autres faveurs, </w:t>
            </w:r>
            <w:r w:rsidR="00904396" w:rsidRPr="00612234">
              <w:rPr>
                <w:rFonts w:eastAsiaTheme="minorEastAsia"/>
                <w:b/>
              </w:rPr>
              <w:t xml:space="preserve">ou </w:t>
            </w:r>
            <w:r w:rsidRPr="00612234">
              <w:rPr>
                <w:rFonts w:eastAsiaTheme="minorEastAsia"/>
                <w:b/>
              </w:rPr>
              <w:t>si vous avez des soupç</w:t>
            </w:r>
            <w:r w:rsidR="004020A0" w:rsidRPr="00612234">
              <w:rPr>
                <w:rFonts w:eastAsiaTheme="minorEastAsia"/>
                <w:b/>
              </w:rPr>
              <w:t>ons de tentative de fraude, de</w:t>
            </w:r>
            <w:r w:rsidR="00904396" w:rsidRPr="00612234">
              <w:rPr>
                <w:rFonts w:eastAsiaTheme="minorEastAsia"/>
                <w:b/>
              </w:rPr>
              <w:t xml:space="preserve"> pots-de-vin</w:t>
            </w:r>
            <w:r w:rsidRPr="00612234">
              <w:rPr>
                <w:rFonts w:eastAsiaTheme="minorEastAsia"/>
                <w:b/>
              </w:rPr>
              <w:t xml:space="preserve"> ou de corruption, veuillez </w:t>
            </w:r>
            <w:r w:rsidR="00904396" w:rsidRPr="00612234">
              <w:rPr>
                <w:rFonts w:eastAsiaTheme="minorEastAsia"/>
                <w:b/>
              </w:rPr>
              <w:t xml:space="preserve">en </w:t>
            </w:r>
            <w:r w:rsidRPr="00612234">
              <w:rPr>
                <w:rFonts w:eastAsiaTheme="minorEastAsia"/>
                <w:b/>
              </w:rPr>
              <w:t>signaler immédiatement au courriel</w:t>
            </w:r>
            <w:r w:rsidR="00482EA1">
              <w:rPr>
                <w:rFonts w:eastAsiaTheme="minorEastAsia"/>
                <w:b/>
              </w:rPr>
              <w:t xml:space="preserve"> : </w:t>
            </w:r>
            <w:hyperlink r:id="rId11" w:history="1">
              <w:r w:rsidR="00482EA1" w:rsidRPr="00403B45">
                <w:rPr>
                  <w:rStyle w:val="Hyperlink"/>
                  <w:rFonts w:eastAsiaTheme="minorEastAsia"/>
                </w:rPr>
                <w:t>speakup@goal.ie</w:t>
              </w:r>
            </w:hyperlink>
          </w:p>
          <w:p w14:paraId="5FA0FEDF" w14:textId="77777777" w:rsidR="00A765DF" w:rsidRPr="00612234" w:rsidRDefault="00A765DF" w:rsidP="00612234">
            <w:pPr>
              <w:jc w:val="center"/>
              <w:rPr>
                <w:rFonts w:eastAsiaTheme="minorEastAsia"/>
                <w:b/>
              </w:rPr>
            </w:pPr>
          </w:p>
          <w:p w14:paraId="3E5E938B" w14:textId="5CC76050" w:rsidR="00882912" w:rsidRPr="00612234" w:rsidRDefault="00882912" w:rsidP="00612234">
            <w:pPr>
              <w:jc w:val="center"/>
              <w:rPr>
                <w:rFonts w:eastAsiaTheme="minorEastAsia"/>
                <w:b/>
              </w:rPr>
            </w:pPr>
            <w:r w:rsidRPr="00612234">
              <w:rPr>
                <w:rFonts w:eastAsiaTheme="minorEastAsia"/>
                <w:b/>
              </w:rPr>
              <w:t xml:space="preserve">Veuillez fournir </w:t>
            </w:r>
            <w:r w:rsidR="00904396" w:rsidRPr="00612234">
              <w:rPr>
                <w:rFonts w:eastAsiaTheme="minorEastAsia"/>
                <w:b/>
              </w:rPr>
              <w:t>le plus</w:t>
            </w:r>
            <w:r w:rsidRPr="00612234">
              <w:rPr>
                <w:rFonts w:eastAsiaTheme="minorEastAsia"/>
                <w:b/>
              </w:rPr>
              <w:t xml:space="preserve"> de </w:t>
            </w:r>
            <w:r w:rsidR="00D66B1A" w:rsidRPr="00612234">
              <w:rPr>
                <w:rFonts w:eastAsiaTheme="minorEastAsia"/>
                <w:b/>
              </w:rPr>
              <w:t>détails possibles</w:t>
            </w:r>
          </w:p>
          <w:p w14:paraId="4D4F0FDD" w14:textId="77777777" w:rsidR="00882912" w:rsidRPr="00895B01" w:rsidRDefault="00882912">
            <w:pPr>
              <w:rPr>
                <w:rFonts w:ascii="Times New Roman" w:hAnsi="Times New Roman" w:cs="Times New Roman"/>
                <w:sz w:val="24"/>
                <w:szCs w:val="24"/>
              </w:rPr>
            </w:pPr>
          </w:p>
        </w:tc>
      </w:tr>
    </w:tbl>
    <w:p w14:paraId="12C29962" w14:textId="77777777" w:rsidR="00882912" w:rsidRPr="00895B01" w:rsidRDefault="00882912">
      <w:pPr>
        <w:rPr>
          <w:rFonts w:ascii="Times New Roman" w:hAnsi="Times New Roman" w:cs="Times New Roman"/>
          <w:sz w:val="24"/>
          <w:szCs w:val="24"/>
        </w:rPr>
      </w:pPr>
    </w:p>
    <w:p w14:paraId="4E82F77A" w14:textId="77777777" w:rsidR="005D6A41" w:rsidRPr="00612234" w:rsidRDefault="00CA187F" w:rsidP="00612234">
      <w:pPr>
        <w:pStyle w:val="Heading1"/>
        <w:numPr>
          <w:ilvl w:val="0"/>
          <w:numId w:val="1"/>
        </w:numPr>
      </w:pPr>
      <w:r w:rsidRPr="00612234">
        <w:t>A propos de</w:t>
      </w:r>
      <w:r w:rsidR="00A60A73" w:rsidRPr="00612234">
        <w:t xml:space="preserve"> </w:t>
      </w:r>
      <w:r w:rsidR="005D6A41" w:rsidRPr="00612234">
        <w:t>GOAL</w:t>
      </w:r>
    </w:p>
    <w:p w14:paraId="1C3D3B4C" w14:textId="1ED693F7" w:rsidR="00572416" w:rsidRPr="00612234" w:rsidRDefault="005D6A41" w:rsidP="00CA187F">
      <w:pPr>
        <w:jc w:val="both"/>
      </w:pPr>
      <w:r w:rsidRPr="00612234">
        <w:t xml:space="preserve">GOAL est une </w:t>
      </w:r>
      <w:r w:rsidR="00A60A73" w:rsidRPr="00612234">
        <w:t>organisation</w:t>
      </w:r>
      <w:r w:rsidRPr="00612234">
        <w:t xml:space="preserve"> humanitaire internationale, qui opère actuellement dans 1</w:t>
      </w:r>
      <w:r w:rsidR="00691C8B">
        <w:t>3</w:t>
      </w:r>
      <w:r w:rsidRPr="00612234">
        <w:t xml:space="preserve"> pays à travers le monde, dédiée à atténuer les souffrances des plus </w:t>
      </w:r>
      <w:r w:rsidR="00A60A73" w:rsidRPr="00612234">
        <w:t>pauvres (</w:t>
      </w:r>
      <w:r w:rsidRPr="00612234">
        <w:t>démunis</w:t>
      </w:r>
      <w:r w:rsidR="00A60A73" w:rsidRPr="00612234">
        <w:t>)</w:t>
      </w:r>
      <w:r w:rsidRPr="00612234">
        <w:t xml:space="preserve">. Nous sommes une organisation non confessionnelle, non gouvernementale et non politique. Pour plus d'informations sur GOAL et ses opérations, visitez </w:t>
      </w:r>
      <w:hyperlink r:id="rId12" w:history="1">
        <w:r w:rsidR="00AE6C62" w:rsidRPr="000A0BB5">
          <w:rPr>
            <w:rStyle w:val="Hyperlink"/>
          </w:rPr>
          <w:t>www.goalglobal.org</w:t>
        </w:r>
      </w:hyperlink>
      <w:r w:rsidR="00AE6C62">
        <w:t xml:space="preserve"> </w:t>
      </w:r>
    </w:p>
    <w:p w14:paraId="3488C974" w14:textId="185105B8" w:rsidR="005D6A41" w:rsidRPr="00612234" w:rsidRDefault="00A765DF" w:rsidP="00CA187F">
      <w:pPr>
        <w:jc w:val="both"/>
      </w:pPr>
      <w:bookmarkStart w:id="1" w:name="_Hlk24470155"/>
      <w:r w:rsidRPr="00612234">
        <w:t>Depuis la crise alimentaire de 2005, GOAL a toujours soutenu la population du district de Mirriah dans la région de Zinder à travers la mise en œuvre de programmes communautaires, principalement dans les domaines de la nutrition, la sécurité alimentaire ainsi que l’eau, l’hygiène et l’assainissement (WASH). GOAL a récemment étendu sa zone d’intervention à Gouré région de Zinder en 2015</w:t>
      </w:r>
      <w:r w:rsidR="00A833DC">
        <w:t>.</w:t>
      </w:r>
    </w:p>
    <w:p w14:paraId="228A2813" w14:textId="52C1B468" w:rsidR="005D6A41" w:rsidRPr="00AE6C62" w:rsidRDefault="00E9173A" w:rsidP="00AE6C62">
      <w:pPr>
        <w:pStyle w:val="Heading1"/>
        <w:numPr>
          <w:ilvl w:val="0"/>
          <w:numId w:val="1"/>
        </w:numPr>
      </w:pPr>
      <w:bookmarkStart w:id="2" w:name="_Hlk24477488"/>
      <w:bookmarkEnd w:id="1"/>
      <w:r w:rsidRPr="00612234">
        <w:t xml:space="preserve">Le </w:t>
      </w:r>
      <w:r w:rsidR="0091461F" w:rsidRPr="00612234">
        <w:t>calendr</w:t>
      </w:r>
      <w:r w:rsidR="00124A33">
        <w:t>i</w:t>
      </w:r>
      <w:r w:rsidR="0091461F" w:rsidRPr="00612234">
        <w:t>er</w:t>
      </w:r>
      <w:r w:rsidRPr="00612234">
        <w:t xml:space="preserve"> proposé</w:t>
      </w:r>
    </w:p>
    <w:tbl>
      <w:tblPr>
        <w:tblStyle w:val="TableGrid"/>
        <w:tblW w:w="9745" w:type="dxa"/>
        <w:tblLook w:val="04A0" w:firstRow="1" w:lastRow="0" w:firstColumn="1" w:lastColumn="0" w:noHBand="0" w:noVBand="1"/>
      </w:tblPr>
      <w:tblGrid>
        <w:gridCol w:w="804"/>
        <w:gridCol w:w="4294"/>
        <w:gridCol w:w="3031"/>
        <w:gridCol w:w="1616"/>
      </w:tblGrid>
      <w:tr w:rsidR="00C521E9" w:rsidRPr="00895B01" w14:paraId="5AFBCA01" w14:textId="77777777" w:rsidTr="00B55D03">
        <w:tc>
          <w:tcPr>
            <w:tcW w:w="804" w:type="dxa"/>
            <w:shd w:val="clear" w:color="auto" w:fill="D9D9D9" w:themeFill="background1" w:themeFillShade="D9"/>
          </w:tcPr>
          <w:p w14:paraId="29303858"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Ligne</w:t>
            </w:r>
          </w:p>
        </w:tc>
        <w:tc>
          <w:tcPr>
            <w:tcW w:w="4294" w:type="dxa"/>
            <w:shd w:val="clear" w:color="auto" w:fill="D9D9D9" w:themeFill="background1" w:themeFillShade="D9"/>
          </w:tcPr>
          <w:p w14:paraId="39EE60D6"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Désignation</w:t>
            </w:r>
          </w:p>
        </w:tc>
        <w:tc>
          <w:tcPr>
            <w:tcW w:w="3031" w:type="dxa"/>
            <w:shd w:val="clear" w:color="auto" w:fill="D9D9D9" w:themeFill="background1" w:themeFillShade="D9"/>
          </w:tcPr>
          <w:p w14:paraId="0905B58E"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Date</w:t>
            </w:r>
          </w:p>
        </w:tc>
        <w:tc>
          <w:tcPr>
            <w:tcW w:w="1616" w:type="dxa"/>
            <w:shd w:val="clear" w:color="auto" w:fill="D9D9D9" w:themeFill="background1" w:themeFillShade="D9"/>
          </w:tcPr>
          <w:p w14:paraId="3B12CAD3" w14:textId="0474C74B" w:rsidR="00C521E9" w:rsidRPr="00895B01" w:rsidRDefault="00C521E9" w:rsidP="00FB55B3">
            <w:pPr>
              <w:tabs>
                <w:tab w:val="left" w:pos="1350"/>
              </w:tabs>
              <w:rPr>
                <w:rFonts w:ascii="Times New Roman" w:hAnsi="Times New Roman" w:cs="Times New Roman"/>
                <w:sz w:val="24"/>
                <w:szCs w:val="24"/>
              </w:rPr>
            </w:pPr>
            <w:r w:rsidRPr="00895B01">
              <w:rPr>
                <w:rFonts w:ascii="Times New Roman" w:hAnsi="Times New Roman" w:cs="Times New Roman"/>
                <w:sz w:val="24"/>
                <w:szCs w:val="24"/>
              </w:rPr>
              <w:t>Heure</w:t>
            </w:r>
            <w:r w:rsidR="00FB55B3" w:rsidRPr="00895B01">
              <w:rPr>
                <w:rFonts w:ascii="Times New Roman" w:hAnsi="Times New Roman" w:cs="Times New Roman"/>
                <w:sz w:val="24"/>
                <w:szCs w:val="24"/>
              </w:rPr>
              <w:tab/>
            </w:r>
          </w:p>
        </w:tc>
      </w:tr>
      <w:tr w:rsidR="00C521E9" w:rsidRPr="00895B01" w14:paraId="54BC443C" w14:textId="77777777" w:rsidTr="00B55D03">
        <w:tc>
          <w:tcPr>
            <w:tcW w:w="804" w:type="dxa"/>
            <w:shd w:val="clear" w:color="auto" w:fill="D9D9D9" w:themeFill="background1" w:themeFillShade="D9"/>
          </w:tcPr>
          <w:p w14:paraId="088181E7"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1</w:t>
            </w:r>
          </w:p>
        </w:tc>
        <w:tc>
          <w:tcPr>
            <w:tcW w:w="4294" w:type="dxa"/>
            <w:shd w:val="clear" w:color="auto" w:fill="F2F2F2" w:themeFill="background1" w:themeFillShade="F2"/>
          </w:tcPr>
          <w:p w14:paraId="6B611FDB" w14:textId="613B6384" w:rsidR="00C521E9" w:rsidRPr="00612234" w:rsidRDefault="00414F18">
            <w:r w:rsidRPr="00612234">
              <w:t>Appel d’O</w:t>
            </w:r>
            <w:r w:rsidR="00C521E9" w:rsidRPr="00612234">
              <w:t>ffres publié</w:t>
            </w:r>
          </w:p>
        </w:tc>
        <w:tc>
          <w:tcPr>
            <w:tcW w:w="3031" w:type="dxa"/>
          </w:tcPr>
          <w:p w14:paraId="08100375" w14:textId="0B5ABBF0" w:rsidR="00C521E9" w:rsidRPr="00612234" w:rsidRDefault="00AE6E64">
            <w:r>
              <w:t>10</w:t>
            </w:r>
            <w:r w:rsidR="00C81EBF">
              <w:t xml:space="preserve"> </w:t>
            </w:r>
            <w:r w:rsidR="00EF15F8">
              <w:t xml:space="preserve">Décembre </w:t>
            </w:r>
            <w:r w:rsidR="00A813BE">
              <w:t xml:space="preserve">2019 </w:t>
            </w:r>
          </w:p>
        </w:tc>
        <w:tc>
          <w:tcPr>
            <w:tcW w:w="1616" w:type="dxa"/>
          </w:tcPr>
          <w:p w14:paraId="69614C62" w14:textId="5470EF9E" w:rsidR="00C521E9" w:rsidRPr="00612234" w:rsidRDefault="00C521E9"/>
        </w:tc>
      </w:tr>
      <w:tr w:rsidR="00C521E9" w:rsidRPr="00895B01" w14:paraId="5B07E51C" w14:textId="77777777" w:rsidTr="00B55D03">
        <w:tc>
          <w:tcPr>
            <w:tcW w:w="804" w:type="dxa"/>
            <w:shd w:val="clear" w:color="auto" w:fill="D9D9D9" w:themeFill="background1" w:themeFillShade="D9"/>
          </w:tcPr>
          <w:p w14:paraId="55929C92" w14:textId="77777777" w:rsidR="00C521E9" w:rsidRPr="00895B01" w:rsidRDefault="00C521E9">
            <w:pPr>
              <w:rPr>
                <w:rFonts w:ascii="Times New Roman" w:hAnsi="Times New Roman" w:cs="Times New Roman"/>
                <w:sz w:val="24"/>
                <w:szCs w:val="24"/>
              </w:rPr>
            </w:pPr>
            <w:r w:rsidRPr="00895B01">
              <w:rPr>
                <w:rFonts w:ascii="Times New Roman" w:hAnsi="Times New Roman" w:cs="Times New Roman"/>
                <w:sz w:val="24"/>
                <w:szCs w:val="24"/>
              </w:rPr>
              <w:t>2</w:t>
            </w:r>
          </w:p>
        </w:tc>
        <w:tc>
          <w:tcPr>
            <w:tcW w:w="4294" w:type="dxa"/>
            <w:shd w:val="clear" w:color="auto" w:fill="F2F2F2" w:themeFill="background1" w:themeFillShade="F2"/>
          </w:tcPr>
          <w:p w14:paraId="399AAD62" w14:textId="4C086609" w:rsidR="00C521E9" w:rsidRDefault="00C521E9" w:rsidP="0071327B">
            <w:r w:rsidRPr="00612234">
              <w:t xml:space="preserve">Date limite pour les clarifications </w:t>
            </w:r>
          </w:p>
          <w:p w14:paraId="748D60A8" w14:textId="1F0C6566" w:rsidR="00C806DD" w:rsidRPr="00612234" w:rsidRDefault="00C806DD" w:rsidP="0071327B"/>
        </w:tc>
        <w:tc>
          <w:tcPr>
            <w:tcW w:w="3031" w:type="dxa"/>
          </w:tcPr>
          <w:p w14:paraId="6EC20224" w14:textId="19D1D246" w:rsidR="00C521E9" w:rsidRPr="00612234" w:rsidRDefault="007C3906" w:rsidP="00D76450">
            <w:r>
              <w:t xml:space="preserve">13 </w:t>
            </w:r>
            <w:r w:rsidR="0030224B">
              <w:t>Janvier</w:t>
            </w:r>
            <w:r w:rsidR="0030224B" w:rsidRPr="00B55D03">
              <w:t xml:space="preserve"> 20</w:t>
            </w:r>
            <w:r w:rsidR="0030224B">
              <w:t>20</w:t>
            </w:r>
          </w:p>
        </w:tc>
        <w:tc>
          <w:tcPr>
            <w:tcW w:w="1616" w:type="dxa"/>
          </w:tcPr>
          <w:p w14:paraId="23D91BB0" w14:textId="06FA1C88" w:rsidR="00C521E9" w:rsidRPr="00612234" w:rsidRDefault="00C521E9" w:rsidP="00D76450">
            <w:r w:rsidRPr="00612234">
              <w:t>16h00</w:t>
            </w:r>
            <w:r w:rsidR="00C95A48">
              <w:t xml:space="preserve"> </w:t>
            </w:r>
            <w:r w:rsidR="00C95A48">
              <w:rPr>
                <w:rFonts w:ascii="Avenir Next Regular" w:hAnsi="Avenir Next Regular" w:cs="Segoe UI"/>
                <w:color w:val="111111"/>
                <w:sz w:val="24"/>
                <w:szCs w:val="24"/>
                <w:lang w:val="en-US"/>
              </w:rPr>
              <w:t xml:space="preserve">GMT +1 </w:t>
            </w:r>
            <w:r w:rsidR="00750D17" w:rsidRPr="00750D17">
              <w:rPr>
                <w:rFonts w:ascii="Avenir Next Regular" w:hAnsi="Avenir Next Regular" w:cs="Segoe UI"/>
                <w:color w:val="111111"/>
                <w:sz w:val="24"/>
                <w:szCs w:val="24"/>
                <w:lang w:val="en-US"/>
              </w:rPr>
              <w:t>Heure d’A</w:t>
            </w:r>
            <w:bookmarkStart w:id="3" w:name="_GoBack"/>
            <w:bookmarkEnd w:id="3"/>
            <w:r w:rsidR="00750D17" w:rsidRPr="00750D17">
              <w:rPr>
                <w:rFonts w:ascii="Avenir Next Regular" w:hAnsi="Avenir Next Regular" w:cs="Segoe UI"/>
                <w:color w:val="111111"/>
                <w:sz w:val="24"/>
                <w:szCs w:val="24"/>
                <w:lang w:val="en-US"/>
              </w:rPr>
              <w:t>frique de l’Ouest</w:t>
            </w:r>
          </w:p>
        </w:tc>
      </w:tr>
      <w:tr w:rsidR="00FB55B3" w:rsidRPr="00895B01" w14:paraId="6A5BD1C4" w14:textId="77777777" w:rsidTr="00B55D03">
        <w:tc>
          <w:tcPr>
            <w:tcW w:w="804" w:type="dxa"/>
            <w:shd w:val="clear" w:color="auto" w:fill="D9D9D9" w:themeFill="background1" w:themeFillShade="D9"/>
          </w:tcPr>
          <w:p w14:paraId="58ED4986" w14:textId="70F0F34F" w:rsidR="00FB55B3" w:rsidRPr="00895B01" w:rsidRDefault="00291E17" w:rsidP="00FB55B3">
            <w:pPr>
              <w:rPr>
                <w:rFonts w:ascii="Times New Roman" w:hAnsi="Times New Roman" w:cs="Times New Roman"/>
                <w:sz w:val="24"/>
                <w:szCs w:val="24"/>
              </w:rPr>
            </w:pPr>
            <w:r>
              <w:rPr>
                <w:rFonts w:ascii="Times New Roman" w:hAnsi="Times New Roman" w:cs="Times New Roman"/>
                <w:sz w:val="24"/>
                <w:szCs w:val="24"/>
              </w:rPr>
              <w:t>3</w:t>
            </w:r>
          </w:p>
        </w:tc>
        <w:tc>
          <w:tcPr>
            <w:tcW w:w="4294" w:type="dxa"/>
            <w:shd w:val="clear" w:color="auto" w:fill="F2F2F2" w:themeFill="background1" w:themeFillShade="F2"/>
          </w:tcPr>
          <w:p w14:paraId="222A782B" w14:textId="77777777" w:rsidR="00FB55B3" w:rsidRPr="00612234" w:rsidRDefault="00FB55B3" w:rsidP="00FB55B3">
            <w:r w:rsidRPr="00612234">
              <w:t>Date limite et le délai de réception des soumissions</w:t>
            </w:r>
          </w:p>
        </w:tc>
        <w:tc>
          <w:tcPr>
            <w:tcW w:w="3031" w:type="dxa"/>
          </w:tcPr>
          <w:p w14:paraId="5250BEF8" w14:textId="217C7BF5" w:rsidR="00FB55B3" w:rsidRPr="00612234" w:rsidRDefault="007C3906" w:rsidP="00FB55B3">
            <w:r>
              <w:t xml:space="preserve">20 </w:t>
            </w:r>
            <w:r w:rsidR="00EF15F8">
              <w:t xml:space="preserve">Janvier </w:t>
            </w:r>
            <w:r w:rsidR="00EF15F8" w:rsidRPr="00612234">
              <w:t>20</w:t>
            </w:r>
            <w:r w:rsidR="00EF15F8">
              <w:t>20</w:t>
            </w:r>
          </w:p>
        </w:tc>
        <w:tc>
          <w:tcPr>
            <w:tcW w:w="1616" w:type="dxa"/>
          </w:tcPr>
          <w:p w14:paraId="7EBB1684" w14:textId="4A7F0BF2" w:rsidR="00FB55B3" w:rsidRPr="00612234" w:rsidRDefault="00C95A48" w:rsidP="00FB55B3">
            <w:r w:rsidRPr="00612234">
              <w:t>16h00</w:t>
            </w:r>
            <w:r>
              <w:t xml:space="preserve"> </w:t>
            </w:r>
            <w:r>
              <w:rPr>
                <w:rFonts w:ascii="Avenir Next Regular" w:hAnsi="Avenir Next Regular" w:cs="Segoe UI"/>
                <w:color w:val="111111"/>
                <w:sz w:val="24"/>
                <w:szCs w:val="24"/>
                <w:lang w:val="en-US"/>
              </w:rPr>
              <w:t xml:space="preserve">GMT +1 </w:t>
            </w:r>
            <w:r w:rsidR="00750D17" w:rsidRPr="00750D17">
              <w:rPr>
                <w:rFonts w:ascii="Avenir Next Regular" w:hAnsi="Avenir Next Regular" w:cs="Segoe UI"/>
                <w:color w:val="111111"/>
                <w:sz w:val="24"/>
                <w:szCs w:val="24"/>
                <w:lang w:val="en-US"/>
              </w:rPr>
              <w:t>Heure d’Afrique de l’Ouest</w:t>
            </w:r>
          </w:p>
        </w:tc>
      </w:tr>
      <w:tr w:rsidR="00FB55B3" w:rsidRPr="00895B01" w14:paraId="7436D924" w14:textId="77777777" w:rsidTr="00B55D03">
        <w:tc>
          <w:tcPr>
            <w:tcW w:w="804" w:type="dxa"/>
            <w:shd w:val="clear" w:color="auto" w:fill="D9D9D9" w:themeFill="background1" w:themeFillShade="D9"/>
          </w:tcPr>
          <w:p w14:paraId="5F8B4A4E" w14:textId="66B30134" w:rsidR="00FB55B3" w:rsidRPr="00895B01" w:rsidRDefault="00291E17" w:rsidP="00FB55B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294" w:type="dxa"/>
            <w:shd w:val="clear" w:color="auto" w:fill="F2F2F2" w:themeFill="background1" w:themeFillShade="F2"/>
          </w:tcPr>
          <w:p w14:paraId="7DAE8712" w14:textId="77777777" w:rsidR="00FB55B3" w:rsidRPr="00612234" w:rsidRDefault="00FB55B3" w:rsidP="00FB55B3">
            <w:r w:rsidRPr="00612234">
              <w:t>Lieu du dépouillement des soumissions</w:t>
            </w:r>
          </w:p>
        </w:tc>
        <w:tc>
          <w:tcPr>
            <w:tcW w:w="3031" w:type="dxa"/>
          </w:tcPr>
          <w:p w14:paraId="2B80BD98" w14:textId="77777777" w:rsidR="00FB55B3" w:rsidRPr="00612234" w:rsidRDefault="00FB55B3" w:rsidP="00FB55B3">
            <w:r w:rsidRPr="00612234">
              <w:t>Bureau GOAL Niamey</w:t>
            </w:r>
          </w:p>
        </w:tc>
        <w:tc>
          <w:tcPr>
            <w:tcW w:w="1616" w:type="dxa"/>
          </w:tcPr>
          <w:p w14:paraId="04F63408" w14:textId="77777777" w:rsidR="00FB55B3" w:rsidRPr="00612234" w:rsidRDefault="00FB55B3" w:rsidP="00FB55B3"/>
        </w:tc>
      </w:tr>
      <w:tr w:rsidR="00FB55B3" w:rsidRPr="00895B01" w14:paraId="49958065" w14:textId="77777777" w:rsidTr="00B55D03">
        <w:tc>
          <w:tcPr>
            <w:tcW w:w="804" w:type="dxa"/>
            <w:shd w:val="clear" w:color="auto" w:fill="D9D9D9" w:themeFill="background1" w:themeFillShade="D9"/>
          </w:tcPr>
          <w:p w14:paraId="773529CB" w14:textId="7C420A1E" w:rsidR="00FB55B3" w:rsidRPr="00895B01" w:rsidRDefault="00291E17" w:rsidP="00FB55B3">
            <w:pPr>
              <w:rPr>
                <w:rFonts w:ascii="Times New Roman" w:hAnsi="Times New Roman" w:cs="Times New Roman"/>
                <w:sz w:val="24"/>
                <w:szCs w:val="24"/>
              </w:rPr>
            </w:pPr>
            <w:r>
              <w:rPr>
                <w:rFonts w:ascii="Times New Roman" w:hAnsi="Times New Roman" w:cs="Times New Roman"/>
                <w:sz w:val="24"/>
                <w:szCs w:val="24"/>
              </w:rPr>
              <w:t>5</w:t>
            </w:r>
          </w:p>
        </w:tc>
        <w:tc>
          <w:tcPr>
            <w:tcW w:w="4294" w:type="dxa"/>
            <w:shd w:val="clear" w:color="auto" w:fill="F2F2F2" w:themeFill="background1" w:themeFillShade="F2"/>
          </w:tcPr>
          <w:p w14:paraId="4D914A5B" w14:textId="31E86B0F" w:rsidR="00FB55B3" w:rsidRPr="00612234" w:rsidRDefault="00FB55B3" w:rsidP="00FB55B3">
            <w:r w:rsidRPr="00612234">
              <w:t xml:space="preserve">Date </w:t>
            </w:r>
            <w:r w:rsidR="002B330B">
              <w:t xml:space="preserve">estimative </w:t>
            </w:r>
            <w:r w:rsidRPr="00612234">
              <w:t>et heure d'ouverture des soumissions</w:t>
            </w:r>
          </w:p>
        </w:tc>
        <w:tc>
          <w:tcPr>
            <w:tcW w:w="3031" w:type="dxa"/>
          </w:tcPr>
          <w:p w14:paraId="59DE5767" w14:textId="4A401F80" w:rsidR="00FB55B3" w:rsidRPr="00612234" w:rsidRDefault="007C3906" w:rsidP="00FB55B3">
            <w:r>
              <w:t>24</w:t>
            </w:r>
            <w:r w:rsidRPr="00612234">
              <w:t xml:space="preserve"> </w:t>
            </w:r>
            <w:r w:rsidR="00EF15F8">
              <w:t xml:space="preserve">Janvier </w:t>
            </w:r>
            <w:r w:rsidR="004C1662" w:rsidRPr="00612234">
              <w:t>20</w:t>
            </w:r>
            <w:r w:rsidR="00EF15F8">
              <w:t>20</w:t>
            </w:r>
          </w:p>
        </w:tc>
        <w:tc>
          <w:tcPr>
            <w:tcW w:w="1616" w:type="dxa"/>
          </w:tcPr>
          <w:p w14:paraId="41CBFC29" w14:textId="4D15080C" w:rsidR="00FB55B3" w:rsidRPr="00612234" w:rsidRDefault="00691C8B" w:rsidP="00FB55B3">
            <w:r>
              <w:t>10</w:t>
            </w:r>
            <w:r w:rsidRPr="00612234">
              <w:t>h00</w:t>
            </w:r>
            <w:r w:rsidR="00C95A48">
              <w:t xml:space="preserve"> </w:t>
            </w:r>
            <w:r w:rsidR="00C95A48">
              <w:rPr>
                <w:rFonts w:ascii="Avenir Next Regular" w:hAnsi="Avenir Next Regular" w:cs="Segoe UI"/>
                <w:color w:val="111111"/>
                <w:sz w:val="24"/>
                <w:szCs w:val="24"/>
                <w:lang w:val="en-US"/>
              </w:rPr>
              <w:t>GMT +1 West African Time</w:t>
            </w:r>
          </w:p>
        </w:tc>
      </w:tr>
    </w:tbl>
    <w:bookmarkEnd w:id="2"/>
    <w:p w14:paraId="3FFA3192" w14:textId="77777777" w:rsidR="005D6A41" w:rsidRPr="00612234" w:rsidRDefault="00B46F7C" w:rsidP="00612234">
      <w:pPr>
        <w:pStyle w:val="Heading1"/>
        <w:numPr>
          <w:ilvl w:val="0"/>
          <w:numId w:val="1"/>
        </w:numPr>
      </w:pPr>
      <w:r w:rsidRPr="00612234">
        <w:t>Aperçu des exigences</w:t>
      </w:r>
    </w:p>
    <w:p w14:paraId="7C4C9549" w14:textId="5C95E39B" w:rsidR="005D6A41" w:rsidRPr="00D43B75" w:rsidRDefault="0054605A" w:rsidP="00612234">
      <w:pPr>
        <w:pStyle w:val="Heading2"/>
        <w:ind w:left="576" w:hanging="576"/>
        <w:rPr>
          <w:lang w:val="fr-FR"/>
        </w:rPr>
      </w:pPr>
      <w:r w:rsidRPr="00D43B75">
        <w:rPr>
          <w:lang w:val="fr-FR"/>
        </w:rPr>
        <w:t>3.1 Specifications du Service</w:t>
      </w:r>
      <w:r w:rsidR="00B46F7C" w:rsidRPr="00D43B75">
        <w:rPr>
          <w:lang w:val="fr-FR"/>
        </w:rPr>
        <w:t xml:space="preserve"> </w:t>
      </w:r>
    </w:p>
    <w:p w14:paraId="406C351B" w14:textId="2FB3E28E" w:rsidR="00574569" w:rsidRPr="00612234" w:rsidRDefault="00A17391" w:rsidP="00572546">
      <w:pPr>
        <w:jc w:val="both"/>
      </w:pPr>
      <w:r w:rsidRPr="00612234">
        <w:t xml:space="preserve">GOAL invite les éventuels fournisseurs/prestataires à soumettre </w:t>
      </w:r>
      <w:r w:rsidR="00855A82" w:rsidRPr="00612234">
        <w:t>des offres</w:t>
      </w:r>
      <w:r w:rsidRPr="00612234">
        <w:t xml:space="preserve"> pour </w:t>
      </w:r>
      <w:r w:rsidR="00855A82" w:rsidRPr="00612234">
        <w:t xml:space="preserve">la prestation </w:t>
      </w:r>
      <w:r w:rsidRPr="00612234">
        <w:t xml:space="preserve">de service </w:t>
      </w:r>
      <w:r w:rsidR="0036531D">
        <w:t xml:space="preserve">de </w:t>
      </w:r>
      <w:r w:rsidR="002B259D">
        <w:t>C</w:t>
      </w:r>
      <w:r w:rsidR="0036531D">
        <w:t>onnexion Internet pour ses bureaux de Niamey et Zinder</w:t>
      </w:r>
      <w:r w:rsidR="00C669AA">
        <w:t xml:space="preserve"> ou autres sites que GOAL indiquera au </w:t>
      </w:r>
      <w:r w:rsidR="00B62BA0">
        <w:t>fournisseur ou prestataire</w:t>
      </w:r>
      <w:r w:rsidR="00C669AA">
        <w:t xml:space="preserve"> pour</w:t>
      </w:r>
      <w:r w:rsidR="002A7884">
        <w:t xml:space="preserve"> une durée de 3 ans renouvelable chaque année après une </w:t>
      </w:r>
      <w:r w:rsidR="00B62BA0">
        <w:t>réévaluation sur</w:t>
      </w:r>
      <w:r w:rsidR="002A7884">
        <w:t xml:space="preserve"> la qualité de service fourni</w:t>
      </w:r>
      <w:r w:rsidR="00B62BA0">
        <w:t>e</w:t>
      </w:r>
      <w:r w:rsidR="00B55D03" w:rsidRPr="00B55D03">
        <w:t>.</w:t>
      </w:r>
      <w:r w:rsidRPr="00612234">
        <w:t xml:space="preserve"> </w:t>
      </w:r>
    </w:p>
    <w:p w14:paraId="2BB21BAF" w14:textId="205BF21E" w:rsidR="00C669AA" w:rsidRDefault="00574569" w:rsidP="00572546">
      <w:pPr>
        <w:jc w:val="both"/>
      </w:pPr>
      <w:r w:rsidRPr="00612234">
        <w:t>Un</w:t>
      </w:r>
      <w:r w:rsidR="00855A82" w:rsidRPr="00612234">
        <w:t xml:space="preserve"> contrat </w:t>
      </w:r>
      <w:r w:rsidRPr="00612234">
        <w:t xml:space="preserve">sera attribué pour le service </w:t>
      </w:r>
      <w:r w:rsidR="002B259D">
        <w:t>de Connexion Internet</w:t>
      </w:r>
      <w:r w:rsidR="00B55D03">
        <w:t xml:space="preserve"> par </w:t>
      </w:r>
      <w:r w:rsidRPr="00612234">
        <w:t>l’organisation GOAL</w:t>
      </w:r>
      <w:r w:rsidR="002A7884">
        <w:t>.</w:t>
      </w:r>
      <w:r w:rsidRPr="00612234">
        <w:t xml:space="preserve">  </w:t>
      </w:r>
      <w:r w:rsidR="00855A82" w:rsidRPr="00612234">
        <w:t>A l’avenir le contrat de cet appel d’offre p</w:t>
      </w:r>
      <w:r w:rsidRPr="00612234">
        <w:t>ourra</w:t>
      </w:r>
      <w:r w:rsidR="00855A82" w:rsidRPr="00612234">
        <w:t xml:space="preserve"> être modifi</w:t>
      </w:r>
      <w:r w:rsidR="00572416" w:rsidRPr="00612234">
        <w:t>é</w:t>
      </w:r>
      <w:r w:rsidR="00855A82" w:rsidRPr="00612234">
        <w:t xml:space="preserve"> </w:t>
      </w:r>
      <w:r w:rsidR="005A5C25" w:rsidRPr="00612234">
        <w:t xml:space="preserve">en incluant de nouveaux </w:t>
      </w:r>
      <w:r w:rsidR="002B259D">
        <w:t xml:space="preserve">sites, des bureaux </w:t>
      </w:r>
      <w:r w:rsidR="005A5C25" w:rsidRPr="00612234">
        <w:t xml:space="preserve">supplémentaires ou réduire </w:t>
      </w:r>
      <w:r w:rsidR="00B55D03">
        <w:t xml:space="preserve">de nombre des </w:t>
      </w:r>
      <w:r w:rsidR="002B259D">
        <w:t>bureaux</w:t>
      </w:r>
      <w:r w:rsidR="00C669AA">
        <w:t xml:space="preserve"> ou fermeture du bureau ou ajouté ou réduire la capacité de la connexion selon les circonstances et cela à la discrétion de GOAL. </w:t>
      </w:r>
    </w:p>
    <w:p w14:paraId="6488926B" w14:textId="681F24A9" w:rsidR="008C6364" w:rsidRPr="00D43B75" w:rsidRDefault="00654150" w:rsidP="008C6364">
      <w:pPr>
        <w:pStyle w:val="NormalWeb"/>
        <w:spacing w:line="238" w:lineRule="atLeast"/>
        <w:jc w:val="both"/>
        <w:rPr>
          <w:rFonts w:asciiTheme="minorHAnsi" w:eastAsiaTheme="minorHAnsi" w:hAnsiTheme="minorHAnsi" w:cstheme="minorBidi"/>
          <w:b/>
          <w:sz w:val="28"/>
          <w:szCs w:val="28"/>
          <w:lang w:val="fr-FR" w:eastAsia="en-US"/>
        </w:rPr>
      </w:pPr>
      <w:r w:rsidRPr="00D43B75">
        <w:rPr>
          <w:rFonts w:asciiTheme="minorHAnsi" w:eastAsiaTheme="minorHAnsi" w:hAnsiTheme="minorHAnsi" w:cstheme="minorBidi"/>
          <w:b/>
          <w:sz w:val="28"/>
          <w:szCs w:val="28"/>
          <w:lang w:val="fr-FR" w:eastAsia="en-US"/>
        </w:rPr>
        <w:t xml:space="preserve">3.2 </w:t>
      </w:r>
      <w:r w:rsidR="008C6364" w:rsidRPr="00D43B75">
        <w:rPr>
          <w:rFonts w:asciiTheme="minorHAnsi" w:eastAsiaTheme="minorHAnsi" w:hAnsiTheme="minorHAnsi" w:cstheme="minorBidi"/>
          <w:b/>
          <w:sz w:val="28"/>
          <w:szCs w:val="28"/>
          <w:lang w:val="fr-FR" w:eastAsia="en-US"/>
        </w:rPr>
        <w:t>LE SERVICE OFFERT DOIT ÊTRE CONFORME AUX EXIGENCES SUIVANTES</w:t>
      </w:r>
    </w:p>
    <w:p w14:paraId="45657C4A" w14:textId="7CC7DE90" w:rsidR="00EA1D8E" w:rsidRPr="00F2259C" w:rsidRDefault="008C6364" w:rsidP="00EA1D8E">
      <w:pPr>
        <w:pStyle w:val="NormalWeb"/>
        <w:spacing w:line="238" w:lineRule="atLeast"/>
        <w:jc w:val="both"/>
        <w:rPr>
          <w:rFonts w:asciiTheme="minorHAnsi" w:eastAsiaTheme="minorHAnsi" w:hAnsiTheme="minorHAnsi" w:cstheme="minorBidi"/>
          <w:b/>
          <w:lang w:val="fr-FR" w:eastAsia="en-US"/>
        </w:rPr>
      </w:pPr>
      <w:bookmarkStart w:id="4" w:name="_Hlk24470584"/>
      <w:r w:rsidRPr="00F2259C">
        <w:rPr>
          <w:rFonts w:asciiTheme="minorHAnsi" w:eastAsiaTheme="minorHAnsi" w:hAnsiTheme="minorHAnsi" w:cstheme="minorBidi"/>
          <w:b/>
          <w:u w:val="single"/>
          <w:lang w:val="fr-FR" w:eastAsia="en-US"/>
        </w:rPr>
        <w:t>SPÉCIFICATIONS TECHNIQUES</w:t>
      </w:r>
      <w:r w:rsidR="00EA1D8E">
        <w:rPr>
          <w:rFonts w:asciiTheme="minorHAnsi" w:eastAsiaTheme="minorHAnsi" w:hAnsiTheme="minorHAnsi" w:cstheme="minorBidi"/>
          <w:b/>
          <w:sz w:val="28"/>
          <w:szCs w:val="28"/>
          <w:lang w:val="fr-FR" w:eastAsia="en-US"/>
        </w:rPr>
        <w:t xml:space="preserve"> : </w:t>
      </w:r>
      <w:r w:rsidR="00EA1D8E" w:rsidRPr="00F2259C">
        <w:rPr>
          <w:rFonts w:asciiTheme="minorHAnsi" w:eastAsiaTheme="minorHAnsi" w:hAnsiTheme="minorHAnsi" w:cstheme="minorBidi"/>
          <w:lang w:val="fr-FR" w:eastAsia="en-US"/>
        </w:rPr>
        <w:t>GOAL invite les éventuels prestataires ou fournisseurs à soumettre des pour la prestation de service d’internet pour ses bureaux de Niger.</w:t>
      </w:r>
    </w:p>
    <w:p w14:paraId="1D49E237" w14:textId="0D4A5A88" w:rsidR="0054597B" w:rsidRPr="00D43B75" w:rsidRDefault="00EA1D8E" w:rsidP="00F2259C">
      <w:pPr>
        <w:pStyle w:val="NormalWeb"/>
        <w:spacing w:line="238" w:lineRule="atLeast"/>
        <w:jc w:val="both"/>
        <w:rPr>
          <w:rFonts w:asciiTheme="minorHAnsi" w:eastAsiaTheme="minorHAnsi" w:hAnsiTheme="minorHAnsi" w:cstheme="minorBidi"/>
          <w:sz w:val="22"/>
          <w:szCs w:val="22"/>
          <w:lang w:val="fr-FR" w:eastAsia="en-US"/>
        </w:rPr>
      </w:pPr>
      <w:r w:rsidRPr="00F2259C">
        <w:rPr>
          <w:rFonts w:asciiTheme="minorHAnsi" w:eastAsiaTheme="minorHAnsi" w:hAnsiTheme="minorHAnsi" w:cstheme="minorBidi"/>
          <w:b/>
          <w:sz w:val="28"/>
          <w:szCs w:val="28"/>
          <w:u w:val="single"/>
          <w:lang w:val="fr-FR" w:eastAsia="en-US"/>
        </w:rPr>
        <w:t xml:space="preserve">Merci de vous référer à l’annexe </w:t>
      </w:r>
      <w:r w:rsidR="009F346A">
        <w:rPr>
          <w:rFonts w:asciiTheme="minorHAnsi" w:eastAsiaTheme="minorHAnsi" w:hAnsiTheme="minorHAnsi" w:cstheme="minorBidi"/>
          <w:b/>
          <w:sz w:val="28"/>
          <w:szCs w:val="28"/>
          <w:u w:val="single"/>
          <w:lang w:val="fr-FR" w:eastAsia="en-US"/>
        </w:rPr>
        <w:t>1</w:t>
      </w:r>
      <w:r w:rsidRPr="00F2259C">
        <w:rPr>
          <w:rFonts w:asciiTheme="minorHAnsi" w:eastAsiaTheme="minorHAnsi" w:hAnsiTheme="minorHAnsi" w:cstheme="minorBidi"/>
          <w:b/>
          <w:sz w:val="28"/>
          <w:szCs w:val="28"/>
          <w:u w:val="single"/>
          <w:lang w:val="fr-FR" w:eastAsia="en-US"/>
        </w:rPr>
        <w:t>– Termes de Références pour de plus amples informations</w:t>
      </w:r>
      <w:r w:rsidRPr="00EA1D8E">
        <w:rPr>
          <w:rFonts w:asciiTheme="minorHAnsi" w:eastAsiaTheme="minorHAnsi" w:hAnsiTheme="minorHAnsi" w:cstheme="minorBidi"/>
          <w:b/>
          <w:sz w:val="28"/>
          <w:szCs w:val="28"/>
          <w:lang w:val="fr-FR" w:eastAsia="en-US"/>
        </w:rPr>
        <w:t>.</w:t>
      </w:r>
      <w:bookmarkEnd w:id="4"/>
    </w:p>
    <w:p w14:paraId="66D85491" w14:textId="1F6C1FE9" w:rsidR="00BF0A0F" w:rsidRPr="00612234" w:rsidRDefault="00BF0A0F" w:rsidP="00BF0A0F">
      <w:pPr>
        <w:jc w:val="both"/>
        <w:rPr>
          <w:rFonts w:eastAsiaTheme="majorEastAsia" w:cstheme="majorBidi"/>
          <w:b/>
          <w:bCs/>
          <w:smallCaps/>
          <w:color w:val="000000" w:themeColor="text1"/>
          <w:sz w:val="28"/>
          <w:szCs w:val="28"/>
        </w:rPr>
      </w:pPr>
      <w:r w:rsidRPr="00612234">
        <w:rPr>
          <w:rFonts w:eastAsiaTheme="majorEastAsia" w:cstheme="majorBidi"/>
          <w:b/>
          <w:bCs/>
          <w:smallCaps/>
          <w:color w:val="000000" w:themeColor="text1"/>
          <w:sz w:val="28"/>
          <w:szCs w:val="28"/>
        </w:rPr>
        <w:t>3.</w:t>
      </w:r>
      <w:r w:rsidR="00654150">
        <w:rPr>
          <w:rFonts w:eastAsiaTheme="majorEastAsia" w:cstheme="majorBidi"/>
          <w:b/>
          <w:bCs/>
          <w:smallCaps/>
          <w:color w:val="000000" w:themeColor="text1"/>
          <w:sz w:val="28"/>
          <w:szCs w:val="28"/>
        </w:rPr>
        <w:t>3</w:t>
      </w:r>
      <w:r w:rsidR="00BB55DE" w:rsidRPr="00612234">
        <w:rPr>
          <w:rFonts w:eastAsiaTheme="majorEastAsia" w:cstheme="majorBidi"/>
          <w:b/>
          <w:bCs/>
          <w:smallCaps/>
          <w:color w:val="000000" w:themeColor="text1"/>
          <w:sz w:val="28"/>
          <w:szCs w:val="28"/>
        </w:rPr>
        <w:t xml:space="preserve"> </w:t>
      </w:r>
      <w:r w:rsidR="0054605A" w:rsidRPr="00612234">
        <w:rPr>
          <w:rFonts w:eastAsiaTheme="majorEastAsia" w:cstheme="majorBidi"/>
          <w:b/>
          <w:bCs/>
          <w:smallCaps/>
          <w:color w:val="000000" w:themeColor="text1"/>
          <w:sz w:val="28"/>
          <w:szCs w:val="28"/>
        </w:rPr>
        <w:t>Type de Contrat – Contrat Ac</w:t>
      </w:r>
      <w:r w:rsidR="0054605A">
        <w:rPr>
          <w:rFonts w:eastAsiaTheme="majorEastAsia" w:cstheme="majorBidi"/>
          <w:b/>
          <w:bCs/>
          <w:smallCaps/>
          <w:color w:val="000000" w:themeColor="text1"/>
          <w:sz w:val="28"/>
          <w:szCs w:val="28"/>
        </w:rPr>
        <w:t>cord-Cadre</w:t>
      </w:r>
    </w:p>
    <w:p w14:paraId="30752C0C" w14:textId="1A166093" w:rsidR="0071387F" w:rsidRDefault="009257D9" w:rsidP="0071387F">
      <w:pPr>
        <w:jc w:val="both"/>
      </w:pPr>
      <w:r>
        <w:t xml:space="preserve">Un accord-cadre </w:t>
      </w:r>
      <w:r w:rsidR="0071387F">
        <w:t xml:space="preserve">est un accord conclu avec un fournisseur unique (ou un groupe de fournisseurs) afin d'établir les conditions régissant les contrats qui peuvent être attribués pendant la durée de cet accord cadre. </w:t>
      </w:r>
    </w:p>
    <w:p w14:paraId="7A617468" w14:textId="42F27F35" w:rsidR="0071387F" w:rsidRDefault="0071387F" w:rsidP="0071387F">
      <w:pPr>
        <w:jc w:val="both"/>
      </w:pPr>
      <w:r>
        <w:t>Le contrat cadre fixera les prix pour la durée (les prix sont fixés initialement pour 1 an avec la possibilité de réviser sur une base annuelle jusqu'à un maximum de 3 ans). Les prix et la qualité du service reçu seront examinés conjointement tous les ans par GOAL et les fournisseurs afin de s'assurer qu'ils sont satisfaisants et dans la limite de la valeur marchande actuelle.</w:t>
      </w:r>
    </w:p>
    <w:p w14:paraId="7CE0F1C3" w14:textId="77777777" w:rsidR="00572587" w:rsidRPr="00612234" w:rsidRDefault="00A90EB1" w:rsidP="00612234">
      <w:pPr>
        <w:pStyle w:val="Heading1"/>
        <w:numPr>
          <w:ilvl w:val="0"/>
          <w:numId w:val="1"/>
        </w:numPr>
      </w:pPr>
      <w:r w:rsidRPr="00612234">
        <w:t>conditions du Marché</w:t>
      </w:r>
    </w:p>
    <w:p w14:paraId="6E549A2E" w14:textId="15E8476B" w:rsidR="00610EB1" w:rsidRPr="00610EB1" w:rsidRDefault="0054605A" w:rsidP="000A3D24">
      <w:pPr>
        <w:pStyle w:val="Heading2"/>
        <w:keepNext w:val="0"/>
        <w:ind w:left="576" w:hanging="576"/>
      </w:pPr>
      <w:r>
        <w:t>4.1 Processus D’approvisionnement</w:t>
      </w:r>
    </w:p>
    <w:p w14:paraId="28B384C8" w14:textId="2228912C" w:rsidR="00572587" w:rsidRPr="00612234" w:rsidRDefault="00572587" w:rsidP="00472391">
      <w:pPr>
        <w:jc w:val="both"/>
        <w:rPr>
          <w:rFonts w:eastAsiaTheme="minorEastAsia"/>
        </w:rPr>
      </w:pPr>
      <w:r w:rsidRPr="00612234">
        <w:rPr>
          <w:rFonts w:eastAsiaTheme="minorEastAsia"/>
        </w:rPr>
        <w:t xml:space="preserve">4.1.1 Ce </w:t>
      </w:r>
      <w:r w:rsidR="00BE247F" w:rsidRPr="00612234">
        <w:rPr>
          <w:rFonts w:eastAsiaTheme="minorEastAsia"/>
        </w:rPr>
        <w:t>processus est conduit</w:t>
      </w:r>
      <w:r w:rsidRPr="00612234">
        <w:rPr>
          <w:rFonts w:eastAsiaTheme="minorEastAsia"/>
        </w:rPr>
        <w:t xml:space="preserve"> se</w:t>
      </w:r>
      <w:r w:rsidR="00BE247F" w:rsidRPr="00612234">
        <w:rPr>
          <w:rFonts w:eastAsiaTheme="minorEastAsia"/>
        </w:rPr>
        <w:t>lon la procédure</w:t>
      </w:r>
      <w:r w:rsidRPr="00612234">
        <w:rPr>
          <w:rFonts w:eastAsiaTheme="minorEastAsia"/>
        </w:rPr>
        <w:t xml:space="preserve"> GOAL </w:t>
      </w:r>
      <w:r w:rsidR="007864DE" w:rsidRPr="00612234">
        <w:rPr>
          <w:rFonts w:eastAsiaTheme="minorEastAsia"/>
        </w:rPr>
        <w:t xml:space="preserve">d’appel d’offre </w:t>
      </w:r>
      <w:r w:rsidR="00D316FC" w:rsidRPr="00612234">
        <w:rPr>
          <w:rFonts w:eastAsiaTheme="minorEastAsia"/>
        </w:rPr>
        <w:t xml:space="preserve">ouvert </w:t>
      </w:r>
      <w:r w:rsidR="00EF68E2">
        <w:rPr>
          <w:rFonts w:eastAsiaTheme="minorEastAsia"/>
        </w:rPr>
        <w:t>Inter</w:t>
      </w:r>
      <w:r w:rsidR="007864DE" w:rsidRPr="00612234">
        <w:rPr>
          <w:rFonts w:eastAsiaTheme="minorEastAsia"/>
        </w:rPr>
        <w:t>national</w:t>
      </w:r>
      <w:r w:rsidR="00BE247F" w:rsidRPr="00612234">
        <w:rPr>
          <w:rFonts w:eastAsiaTheme="minorEastAsia"/>
        </w:rPr>
        <w:t>.</w:t>
      </w:r>
    </w:p>
    <w:p w14:paraId="579D9C86" w14:textId="175DC41D" w:rsidR="00D316FC" w:rsidRPr="00612234" w:rsidRDefault="00572587" w:rsidP="00133E4C">
      <w:pPr>
        <w:jc w:val="both"/>
        <w:rPr>
          <w:rFonts w:eastAsiaTheme="minorEastAsia"/>
        </w:rPr>
      </w:pPr>
      <w:r w:rsidRPr="00612234">
        <w:rPr>
          <w:rFonts w:eastAsiaTheme="minorEastAsia"/>
        </w:rPr>
        <w:t xml:space="preserve">4.1.2 L'autorité contractante pour ce marché est </w:t>
      </w:r>
      <w:r w:rsidR="00BE247F" w:rsidRPr="00612234">
        <w:rPr>
          <w:rFonts w:eastAsiaTheme="minorEastAsia"/>
        </w:rPr>
        <w:t>GOAL</w:t>
      </w:r>
      <w:r w:rsidR="007864DE" w:rsidRPr="00612234">
        <w:rPr>
          <w:rFonts w:eastAsiaTheme="minorEastAsia"/>
        </w:rPr>
        <w:t xml:space="preserve"> Niger</w:t>
      </w:r>
    </w:p>
    <w:p w14:paraId="615DD252" w14:textId="0BEAF7A5" w:rsidR="00BE247F" w:rsidRPr="00612234" w:rsidRDefault="00572587" w:rsidP="00612234">
      <w:pPr>
        <w:pStyle w:val="Heading2"/>
        <w:keepNext w:val="0"/>
        <w:ind w:left="576" w:hanging="576"/>
        <w:rPr>
          <w:b w:val="0"/>
          <w:lang w:val="fr-FR"/>
        </w:rPr>
      </w:pPr>
      <w:r w:rsidRPr="00612234">
        <w:rPr>
          <w:lang w:val="fr-FR"/>
        </w:rPr>
        <w:lastRenderedPageBreak/>
        <w:t xml:space="preserve">4.2 </w:t>
      </w:r>
      <w:r w:rsidR="0054605A" w:rsidRPr="00612234">
        <w:rPr>
          <w:lang w:val="fr-FR"/>
        </w:rPr>
        <w:t>Clarifications et traitement de demandes</w:t>
      </w:r>
    </w:p>
    <w:p w14:paraId="675A7F02" w14:textId="48C060E1" w:rsidR="00BE247F" w:rsidRPr="00612234" w:rsidRDefault="00572587" w:rsidP="00472391">
      <w:pPr>
        <w:jc w:val="both"/>
        <w:rPr>
          <w:rFonts w:eastAsiaTheme="minorEastAsia"/>
        </w:rPr>
      </w:pPr>
      <w:r w:rsidRPr="00612234">
        <w:rPr>
          <w:rFonts w:eastAsiaTheme="minorEastAsia"/>
        </w:rPr>
        <w:t>4.2.1 GOAL a pris soin d'être aussi clair que possible dans les termes</w:t>
      </w:r>
      <w:r w:rsidR="00BE247F" w:rsidRPr="00612234">
        <w:rPr>
          <w:rFonts w:eastAsiaTheme="minorEastAsia"/>
        </w:rPr>
        <w:t xml:space="preserve"> et expressions utilisés pour </w:t>
      </w:r>
      <w:r w:rsidR="00BF4369" w:rsidRPr="00612234">
        <w:rPr>
          <w:rFonts w:eastAsiaTheme="minorEastAsia"/>
        </w:rPr>
        <w:t>rédiger</w:t>
      </w:r>
      <w:r w:rsidR="00BE247F" w:rsidRPr="00612234">
        <w:rPr>
          <w:rFonts w:eastAsiaTheme="minorEastAsia"/>
        </w:rPr>
        <w:t xml:space="preserve"> cet appel d’offre</w:t>
      </w:r>
      <w:r w:rsidR="00F2618B" w:rsidRPr="00612234">
        <w:rPr>
          <w:rFonts w:eastAsiaTheme="minorEastAsia"/>
        </w:rPr>
        <w:t>s</w:t>
      </w:r>
      <w:r w:rsidRPr="00612234">
        <w:rPr>
          <w:rFonts w:eastAsiaTheme="minorEastAsia"/>
        </w:rPr>
        <w:t xml:space="preserve">. Lorsqu'une ambiguïté ou une confusion provient de la signification ou de l'interprétation d'un mot ou d'un terme utilisé dans ce document ou tout autre document relatif à cette offre, la signification et l'interprétation attribuées à ce mot ou ce terme par GOAL seront définitives. GOAL </w:t>
      </w:r>
      <w:r w:rsidR="00B618D7" w:rsidRPr="00612234">
        <w:rPr>
          <w:rFonts w:eastAsiaTheme="minorEastAsia"/>
        </w:rPr>
        <w:t xml:space="preserve">décline </w:t>
      </w:r>
      <w:r w:rsidR="00816E48" w:rsidRPr="00612234">
        <w:rPr>
          <w:rFonts w:eastAsiaTheme="minorEastAsia"/>
        </w:rPr>
        <w:t>toute responsabilité</w:t>
      </w:r>
      <w:r w:rsidRPr="00612234">
        <w:rPr>
          <w:rFonts w:eastAsiaTheme="minorEastAsia"/>
        </w:rPr>
        <w:t xml:space="preserve"> pour un malentendu </w:t>
      </w:r>
      <w:r w:rsidR="00251CA2" w:rsidRPr="00612234">
        <w:rPr>
          <w:rFonts w:eastAsiaTheme="minorEastAsia"/>
        </w:rPr>
        <w:t>concernant ce</w:t>
      </w:r>
      <w:r w:rsidRPr="00612234">
        <w:rPr>
          <w:rFonts w:eastAsiaTheme="minorEastAsia"/>
        </w:rPr>
        <w:t xml:space="preserve"> document ou tout autre sujet de cette offre.</w:t>
      </w:r>
    </w:p>
    <w:p w14:paraId="15C76D29" w14:textId="20160E46" w:rsidR="00BE247F" w:rsidRPr="00612234" w:rsidRDefault="00572587" w:rsidP="00472391">
      <w:pPr>
        <w:jc w:val="both"/>
        <w:rPr>
          <w:rFonts w:eastAsiaTheme="minorEastAsia"/>
        </w:rPr>
      </w:pPr>
      <w:r w:rsidRPr="00612234">
        <w:rPr>
          <w:rFonts w:eastAsiaTheme="minorEastAsia"/>
        </w:rPr>
        <w:t xml:space="preserve">4.2.2 </w:t>
      </w:r>
      <w:bookmarkStart w:id="5" w:name="_Hlk24477272"/>
      <w:r w:rsidRPr="00612234">
        <w:rPr>
          <w:rFonts w:eastAsiaTheme="minorEastAsia"/>
        </w:rPr>
        <w:t xml:space="preserve">Les demandes d'informations complémentaires ou de précisions peuvent être effectuées jusqu'à </w:t>
      </w:r>
      <w:r w:rsidR="00482EA1" w:rsidRPr="00DF4FE9">
        <w:rPr>
          <w:rFonts w:eastAsiaTheme="minorEastAsia"/>
        </w:rPr>
        <w:t xml:space="preserve">le </w:t>
      </w:r>
      <w:r w:rsidR="0030224B">
        <w:rPr>
          <w:rFonts w:eastAsiaTheme="minorEastAsia"/>
        </w:rPr>
        <w:t>08</w:t>
      </w:r>
      <w:r w:rsidR="0030224B" w:rsidRPr="00DF4FE9">
        <w:rPr>
          <w:rFonts w:eastAsiaTheme="minorEastAsia"/>
        </w:rPr>
        <w:t xml:space="preserve"> </w:t>
      </w:r>
      <w:r w:rsidR="0030224B">
        <w:rPr>
          <w:rFonts w:eastAsiaTheme="minorEastAsia"/>
        </w:rPr>
        <w:t>Janvier</w:t>
      </w:r>
      <w:r w:rsidR="0030224B" w:rsidRPr="00DF4FE9">
        <w:rPr>
          <w:rFonts w:eastAsiaTheme="minorEastAsia"/>
        </w:rPr>
        <w:t xml:space="preserve"> 20</w:t>
      </w:r>
      <w:r w:rsidR="0030224B">
        <w:rPr>
          <w:rFonts w:eastAsiaTheme="minorEastAsia"/>
        </w:rPr>
        <w:t>20</w:t>
      </w:r>
      <w:r w:rsidRPr="00612234">
        <w:rPr>
          <w:rFonts w:eastAsiaTheme="minorEastAsia"/>
        </w:rPr>
        <w:t>. Toute</w:t>
      </w:r>
      <w:r w:rsidR="00A90788" w:rsidRPr="00612234">
        <w:rPr>
          <w:rFonts w:eastAsiaTheme="minorEastAsia"/>
        </w:rPr>
        <w:t>s</w:t>
      </w:r>
      <w:r w:rsidRPr="00612234">
        <w:rPr>
          <w:rFonts w:eastAsiaTheme="minorEastAsia"/>
        </w:rPr>
        <w:t xml:space="preserve"> </w:t>
      </w:r>
      <w:r w:rsidR="00441D12" w:rsidRPr="00612234">
        <w:rPr>
          <w:rFonts w:eastAsiaTheme="minorEastAsia"/>
        </w:rPr>
        <w:t>question</w:t>
      </w:r>
      <w:r w:rsidR="00A90788" w:rsidRPr="00612234">
        <w:rPr>
          <w:rFonts w:eastAsiaTheme="minorEastAsia"/>
        </w:rPr>
        <w:t>s</w:t>
      </w:r>
      <w:r w:rsidR="00441D12" w:rsidRPr="00612234">
        <w:rPr>
          <w:rFonts w:eastAsiaTheme="minorEastAsia"/>
        </w:rPr>
        <w:t xml:space="preserve"> relative</w:t>
      </w:r>
      <w:r w:rsidR="00A90788" w:rsidRPr="00612234">
        <w:rPr>
          <w:rFonts w:eastAsiaTheme="minorEastAsia"/>
        </w:rPr>
        <w:t>s</w:t>
      </w:r>
      <w:r w:rsidR="00441D12" w:rsidRPr="00612234">
        <w:rPr>
          <w:rFonts w:eastAsiaTheme="minorEastAsia"/>
        </w:rPr>
        <w:t xml:space="preserve"> à cet appel d’offre</w:t>
      </w:r>
      <w:r w:rsidRPr="00612234">
        <w:rPr>
          <w:rFonts w:eastAsiaTheme="minorEastAsia"/>
        </w:rPr>
        <w:t xml:space="preserve"> devrai</w:t>
      </w:r>
      <w:r w:rsidR="00A90788" w:rsidRPr="00612234">
        <w:rPr>
          <w:rFonts w:eastAsiaTheme="minorEastAsia"/>
        </w:rPr>
        <w:t>en</w:t>
      </w:r>
      <w:r w:rsidRPr="00612234">
        <w:rPr>
          <w:rFonts w:eastAsiaTheme="minorEastAsia"/>
        </w:rPr>
        <w:t xml:space="preserve">t être </w:t>
      </w:r>
      <w:r w:rsidR="00A90788" w:rsidRPr="00612234">
        <w:rPr>
          <w:rFonts w:eastAsiaTheme="minorEastAsia"/>
        </w:rPr>
        <w:t>adressées</w:t>
      </w:r>
      <w:r w:rsidRPr="00612234">
        <w:rPr>
          <w:rFonts w:eastAsiaTheme="minorEastAsia"/>
        </w:rPr>
        <w:t xml:space="preserve"> par écrit à GOAL</w:t>
      </w:r>
      <w:r w:rsidR="00816E48" w:rsidRPr="00612234">
        <w:rPr>
          <w:rFonts w:eastAsiaTheme="minorEastAsia"/>
        </w:rPr>
        <w:t xml:space="preserve"> à l’adresse suivante : </w:t>
      </w:r>
      <w:r w:rsidR="00816E48" w:rsidRPr="00612234">
        <w:rPr>
          <w:rFonts w:eastAsiaTheme="minorEastAsia"/>
          <w:b/>
        </w:rPr>
        <w:t>Kouara Kano, rue KK-115, BP 10 852 Niamey/Niger</w:t>
      </w:r>
      <w:r w:rsidR="00816E48" w:rsidRPr="00612234">
        <w:rPr>
          <w:rFonts w:eastAsiaTheme="minorEastAsia"/>
        </w:rPr>
        <w:t xml:space="preserve"> et demandez le Coordinateur des </w:t>
      </w:r>
      <w:r w:rsidR="00B62BA0">
        <w:rPr>
          <w:rFonts w:eastAsiaTheme="minorEastAsia"/>
        </w:rPr>
        <w:t>services généraux</w:t>
      </w:r>
      <w:r w:rsidR="00816E48" w:rsidRPr="00612234">
        <w:rPr>
          <w:rFonts w:eastAsiaTheme="minorEastAsia"/>
        </w:rPr>
        <w:t xml:space="preserve"> ou </w:t>
      </w:r>
      <w:r w:rsidR="00441D12" w:rsidRPr="00612234">
        <w:rPr>
          <w:rFonts w:eastAsiaTheme="minorEastAsia"/>
        </w:rPr>
        <w:t>via un</w:t>
      </w:r>
      <w:r w:rsidRPr="00612234">
        <w:rPr>
          <w:rFonts w:eastAsiaTheme="minorEastAsia"/>
        </w:rPr>
        <w:t xml:space="preserve"> courrier électronique sur</w:t>
      </w:r>
      <w:r w:rsidR="00B7275A">
        <w:rPr>
          <w:rFonts w:eastAsiaTheme="minorEastAsia"/>
        </w:rPr>
        <w:t xml:space="preserve"> </w:t>
      </w:r>
      <w:hyperlink r:id="rId13" w:history="1">
        <w:r w:rsidR="00B7275A" w:rsidRPr="00403B45">
          <w:rPr>
            <w:rStyle w:val="Hyperlink"/>
            <w:rFonts w:eastAsiaTheme="minorEastAsia"/>
          </w:rPr>
          <w:t>clarifications@goal.ie</w:t>
        </w:r>
      </w:hyperlink>
      <w:r w:rsidR="003250C0">
        <w:rPr>
          <w:rFonts w:eastAsiaTheme="minorEastAsia"/>
        </w:rPr>
        <w:t xml:space="preserve"> </w:t>
      </w:r>
      <w:r w:rsidRPr="00612234">
        <w:rPr>
          <w:rFonts w:eastAsiaTheme="minorEastAsia"/>
        </w:rPr>
        <w:t>et les réponses seront compilées et publiées en ligne sur</w:t>
      </w:r>
      <w:r w:rsidR="00B62BA0" w:rsidRPr="00B62BA0">
        <w:rPr>
          <w:rFonts w:eastAsiaTheme="minorEastAsia"/>
        </w:rPr>
        <w:t>https://www.goalglobal.org/tenders</w:t>
      </w:r>
      <w:r w:rsidR="00B62BA0">
        <w:rPr>
          <w:rFonts w:eastAsiaTheme="minorEastAsia"/>
        </w:rPr>
        <w:t xml:space="preserve"> </w:t>
      </w:r>
      <w:r w:rsidRPr="00612234">
        <w:rPr>
          <w:rFonts w:eastAsiaTheme="minorEastAsia"/>
        </w:rPr>
        <w:t>en temps opportun.</w:t>
      </w:r>
    </w:p>
    <w:bookmarkEnd w:id="5"/>
    <w:p w14:paraId="1EB373EC" w14:textId="21DD3EC0" w:rsidR="00472391" w:rsidRPr="00612234" w:rsidRDefault="00572587" w:rsidP="00A90788">
      <w:pPr>
        <w:tabs>
          <w:tab w:val="left" w:pos="6465"/>
        </w:tabs>
        <w:jc w:val="both"/>
        <w:rPr>
          <w:rFonts w:eastAsiaTheme="majorEastAsia" w:cstheme="majorBidi"/>
          <w:b/>
          <w:bCs/>
          <w:smallCaps/>
          <w:color w:val="000000" w:themeColor="text1"/>
          <w:sz w:val="28"/>
          <w:szCs w:val="28"/>
        </w:rPr>
      </w:pPr>
      <w:r w:rsidRPr="00612234">
        <w:rPr>
          <w:rFonts w:eastAsiaTheme="majorEastAsia" w:cstheme="majorBidi"/>
          <w:b/>
          <w:bCs/>
          <w:smallCaps/>
          <w:color w:val="000000" w:themeColor="text1"/>
          <w:sz w:val="28"/>
          <w:szCs w:val="28"/>
        </w:rPr>
        <w:t xml:space="preserve">4.3 </w:t>
      </w:r>
      <w:r w:rsidR="0054605A" w:rsidRPr="00612234">
        <w:rPr>
          <w:rFonts w:eastAsiaTheme="majorEastAsia" w:cstheme="majorBidi"/>
          <w:b/>
          <w:bCs/>
          <w:smallCaps/>
          <w:color w:val="000000" w:themeColor="text1"/>
          <w:sz w:val="28"/>
          <w:szCs w:val="28"/>
        </w:rPr>
        <w:t xml:space="preserve">Conditions de </w:t>
      </w:r>
      <w:r w:rsidR="008039A7" w:rsidRPr="00612234">
        <w:rPr>
          <w:rFonts w:eastAsiaTheme="majorEastAsia" w:cstheme="majorBidi"/>
          <w:b/>
          <w:bCs/>
          <w:smallCaps/>
          <w:color w:val="000000" w:themeColor="text1"/>
          <w:sz w:val="28"/>
          <w:szCs w:val="28"/>
        </w:rPr>
        <w:t>soumissions</w:t>
      </w:r>
      <w:r w:rsidR="0054605A" w:rsidRPr="00612234">
        <w:rPr>
          <w:rFonts w:eastAsiaTheme="majorEastAsia" w:cstheme="majorBidi"/>
          <w:b/>
          <w:bCs/>
          <w:smallCaps/>
          <w:color w:val="000000" w:themeColor="text1"/>
          <w:sz w:val="28"/>
          <w:szCs w:val="28"/>
        </w:rPr>
        <w:t xml:space="preserve"> des offres</w:t>
      </w:r>
    </w:p>
    <w:p w14:paraId="6572D6C9" w14:textId="77777777" w:rsidR="00572546" w:rsidRPr="00853DCF" w:rsidRDefault="00572587" w:rsidP="00572546">
      <w:pPr>
        <w:jc w:val="both"/>
        <w:rPr>
          <w:rFonts w:eastAsiaTheme="minorEastAsia"/>
        </w:rPr>
      </w:pPr>
      <w:r w:rsidRPr="00612234">
        <w:rPr>
          <w:rFonts w:eastAsiaTheme="minorEastAsia"/>
        </w:rPr>
        <w:t xml:space="preserve">4.3.1 </w:t>
      </w:r>
      <w:r w:rsidRPr="00853DCF">
        <w:rPr>
          <w:rFonts w:eastAsiaTheme="minorEastAsia"/>
        </w:rPr>
        <w:t xml:space="preserve">Les offres doivent être </w:t>
      </w:r>
      <w:r w:rsidR="00211DE2" w:rsidRPr="00853DCF">
        <w:rPr>
          <w:rFonts w:eastAsiaTheme="minorEastAsia"/>
        </w:rPr>
        <w:t>soumises en français</w:t>
      </w:r>
      <w:r w:rsidRPr="00853DCF">
        <w:rPr>
          <w:rFonts w:eastAsiaTheme="minorEastAsia"/>
        </w:rPr>
        <w:t>.</w:t>
      </w:r>
    </w:p>
    <w:p w14:paraId="01A6C3C0" w14:textId="01143EDB" w:rsidR="00572546" w:rsidRPr="00853DCF" w:rsidRDefault="00572587" w:rsidP="00572546">
      <w:pPr>
        <w:jc w:val="both"/>
        <w:rPr>
          <w:rFonts w:eastAsiaTheme="minorEastAsia"/>
        </w:rPr>
      </w:pPr>
      <w:r w:rsidRPr="00853DCF">
        <w:rPr>
          <w:rFonts w:eastAsiaTheme="minorEastAsia"/>
        </w:rPr>
        <w:t>4.3.2 Les offres doivent répondre à toutes les exigen</w:t>
      </w:r>
      <w:r w:rsidR="003C2329" w:rsidRPr="00853DCF">
        <w:rPr>
          <w:rFonts w:eastAsiaTheme="minorEastAsia"/>
        </w:rPr>
        <w:t>ces énoncées dans le présent appel d’offres</w:t>
      </w:r>
      <w:r w:rsidRPr="00853DCF">
        <w:rPr>
          <w:rFonts w:eastAsiaTheme="minorEastAsia"/>
        </w:rPr>
        <w:t xml:space="preserve"> et</w:t>
      </w:r>
      <w:r w:rsidR="003C2329" w:rsidRPr="00853DCF">
        <w:rPr>
          <w:rFonts w:eastAsiaTheme="minorEastAsia"/>
        </w:rPr>
        <w:t xml:space="preserve"> les soumissions se font en remplissant </w:t>
      </w:r>
      <w:r w:rsidRPr="00853DCF">
        <w:rPr>
          <w:rFonts w:eastAsiaTheme="minorEastAsia"/>
        </w:rPr>
        <w:t>le format de réponse.</w:t>
      </w:r>
    </w:p>
    <w:p w14:paraId="00BC10BC" w14:textId="75AB34A8" w:rsidR="00E9510C" w:rsidRPr="00853DCF" w:rsidRDefault="00E9510C" w:rsidP="00572546">
      <w:pPr>
        <w:jc w:val="both"/>
        <w:rPr>
          <w:rFonts w:eastAsiaTheme="minorEastAsia"/>
        </w:rPr>
      </w:pPr>
      <w:r w:rsidRPr="00853DCF">
        <w:rPr>
          <w:rFonts w:eastAsiaTheme="minorEastAsia"/>
        </w:rPr>
        <w:t>4.3.3 Si un contrat est attribué à un soumissionnaire qui a sciemment retenu des renseignements pertinents ou qui a induit le processus d’évaluation en erreur de quelque façon que ce soit, le contrat sera annulé</w:t>
      </w:r>
    </w:p>
    <w:p w14:paraId="6C505BBA" w14:textId="161A9A58" w:rsidR="00572546" w:rsidRPr="00853DCF" w:rsidRDefault="000C1AA7" w:rsidP="00572546">
      <w:pPr>
        <w:jc w:val="both"/>
        <w:rPr>
          <w:rFonts w:eastAsiaTheme="minorEastAsia"/>
        </w:rPr>
      </w:pPr>
      <w:r w:rsidRPr="00853DCF">
        <w:rPr>
          <w:rFonts w:eastAsiaTheme="minorEastAsia"/>
        </w:rPr>
        <w:t>4.3.</w:t>
      </w:r>
      <w:r w:rsidR="00181FA6" w:rsidRPr="00853DCF">
        <w:rPr>
          <w:rFonts w:eastAsiaTheme="minorEastAsia"/>
        </w:rPr>
        <w:t>4</w:t>
      </w:r>
      <w:r w:rsidRPr="00853DCF">
        <w:rPr>
          <w:rFonts w:eastAsiaTheme="minorEastAsia"/>
        </w:rPr>
        <w:t xml:space="preserve"> Tout</w:t>
      </w:r>
      <w:r w:rsidR="00572587" w:rsidRPr="00853DCF">
        <w:rPr>
          <w:rFonts w:eastAsiaTheme="minorEastAsia"/>
        </w:rPr>
        <w:t xml:space="preserve"> conflit d'intérêts (y compris les relations familiales avec le personnel de GOAL) impliquant un soumissionnaire doit être entièrement divulgué à GOAL, en particulier lorsqu'il existe un conflit d'intérêts par rapport à toute reco</w:t>
      </w:r>
      <w:r w:rsidRPr="00853DCF">
        <w:rPr>
          <w:rFonts w:eastAsiaTheme="minorEastAsia"/>
        </w:rPr>
        <w:t>mmandation ou proposition formul</w:t>
      </w:r>
      <w:r w:rsidR="00572587" w:rsidRPr="00853DCF">
        <w:rPr>
          <w:rFonts w:eastAsiaTheme="minorEastAsia"/>
        </w:rPr>
        <w:t>ée par le soumissionnaire.</w:t>
      </w:r>
    </w:p>
    <w:p w14:paraId="61DBDFA3" w14:textId="313397EC" w:rsidR="00572546"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5</w:t>
      </w:r>
      <w:r w:rsidRPr="00853DCF">
        <w:rPr>
          <w:rFonts w:eastAsiaTheme="minorEastAsia"/>
        </w:rPr>
        <w:t xml:space="preserve"> GOAL ne sera pas responsable des coûts engagés par les répondants dans la préparation et la soumission des offres ou tout effort de travail associé.</w:t>
      </w:r>
    </w:p>
    <w:p w14:paraId="0AF8864C" w14:textId="0246A02D" w:rsidR="00572546"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6</w:t>
      </w:r>
      <w:r w:rsidRPr="00853DCF">
        <w:rPr>
          <w:rFonts w:eastAsiaTheme="minorEastAsia"/>
        </w:rPr>
        <w:t xml:space="preserve"> GOAL n'est</w:t>
      </w:r>
      <w:r w:rsidR="00E44932" w:rsidRPr="00853DCF">
        <w:rPr>
          <w:rFonts w:eastAsiaTheme="minorEastAsia"/>
        </w:rPr>
        <w:t xml:space="preserve"> pas tenu d'accepter</w:t>
      </w:r>
      <w:r w:rsidR="00572546" w:rsidRPr="00853DCF">
        <w:rPr>
          <w:rFonts w:eastAsiaTheme="minorEastAsia"/>
        </w:rPr>
        <w:t xml:space="preserve"> l’offre</w:t>
      </w:r>
      <w:r w:rsidR="00E44932" w:rsidRPr="00853DCF">
        <w:rPr>
          <w:rFonts w:eastAsiaTheme="minorEastAsia"/>
        </w:rPr>
        <w:t xml:space="preserve"> la moins </w:t>
      </w:r>
      <w:r w:rsidR="00572546" w:rsidRPr="00853DCF">
        <w:rPr>
          <w:rFonts w:eastAsiaTheme="minorEastAsia"/>
        </w:rPr>
        <w:t>élevée</w:t>
      </w:r>
      <w:r w:rsidRPr="00853DCF">
        <w:rPr>
          <w:rFonts w:eastAsiaTheme="minorEastAsia"/>
        </w:rPr>
        <w:t>, ou toute offre soumise.</w:t>
      </w:r>
    </w:p>
    <w:p w14:paraId="08EB74E9" w14:textId="7B376AAF" w:rsidR="009E4C32"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7</w:t>
      </w:r>
      <w:r w:rsidRPr="00853DCF">
        <w:rPr>
          <w:rFonts w:eastAsiaTheme="minorEastAsia"/>
        </w:rPr>
        <w:t xml:space="preserve"> Les informations fournies par les répondants seront traitées contractuellement. Cependant, GOAL se réserve le droit de demander des </w:t>
      </w:r>
      <w:r w:rsidR="00E44932" w:rsidRPr="00853DCF">
        <w:rPr>
          <w:rFonts w:eastAsiaTheme="minorEastAsia"/>
        </w:rPr>
        <w:t>précisions ou de vérifier</w:t>
      </w:r>
      <w:r w:rsidRPr="00853DCF">
        <w:rPr>
          <w:rFonts w:eastAsiaTheme="minorEastAsia"/>
        </w:rPr>
        <w:t xml:space="preserve"> ces informations.</w:t>
      </w:r>
    </w:p>
    <w:p w14:paraId="16164804" w14:textId="3E224304" w:rsidR="00572587"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8</w:t>
      </w:r>
      <w:r w:rsidRPr="00853DCF">
        <w:rPr>
          <w:rFonts w:eastAsiaTheme="minorEastAsia"/>
        </w:rPr>
        <w:t xml:space="preserve"> GOAL se réserve l</w:t>
      </w:r>
      <w:r w:rsidR="00E44932" w:rsidRPr="00853DCF">
        <w:rPr>
          <w:rFonts w:eastAsiaTheme="minorEastAsia"/>
        </w:rPr>
        <w:t>e droit de mettre fin à ce processus à tout moment</w:t>
      </w:r>
      <w:r w:rsidRPr="00853DCF">
        <w:rPr>
          <w:rFonts w:eastAsiaTheme="minorEastAsia"/>
        </w:rPr>
        <w:t>.</w:t>
      </w:r>
    </w:p>
    <w:p w14:paraId="6FD576B9" w14:textId="5FFADFF8" w:rsidR="00572546"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 xml:space="preserve">9 </w:t>
      </w:r>
      <w:r w:rsidRPr="00853DCF">
        <w:rPr>
          <w:rFonts w:eastAsiaTheme="minorEastAsia"/>
        </w:rPr>
        <w:t>Les soumissionnaires non retenus seront avisés.</w:t>
      </w:r>
    </w:p>
    <w:p w14:paraId="6B389D07" w14:textId="1143D327" w:rsidR="00572546"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 xml:space="preserve">10 </w:t>
      </w:r>
      <w:r w:rsidRPr="00853DCF">
        <w:rPr>
          <w:rFonts w:eastAsiaTheme="minorEastAsia"/>
        </w:rPr>
        <w:t xml:space="preserve">Les conditions </w:t>
      </w:r>
      <w:r w:rsidR="00673CBB" w:rsidRPr="00853DCF">
        <w:rPr>
          <w:rFonts w:eastAsiaTheme="minorEastAsia"/>
        </w:rPr>
        <w:t>standards</w:t>
      </w:r>
      <w:r w:rsidR="00E80988" w:rsidRPr="00853DCF">
        <w:rPr>
          <w:rFonts w:eastAsiaTheme="minorEastAsia"/>
        </w:rPr>
        <w:t xml:space="preserve"> de </w:t>
      </w:r>
      <w:r w:rsidR="00673CBB" w:rsidRPr="00853DCF">
        <w:rPr>
          <w:rFonts w:eastAsiaTheme="minorEastAsia"/>
        </w:rPr>
        <w:t>paiement à</w:t>
      </w:r>
      <w:r w:rsidRPr="00853DCF">
        <w:rPr>
          <w:rFonts w:eastAsiaTheme="minorEastAsia"/>
        </w:rPr>
        <w:t xml:space="preserve"> GOAL sont effectuées par virement bancaire</w:t>
      </w:r>
      <w:r w:rsidR="00CA2B65" w:rsidRPr="00853DCF">
        <w:rPr>
          <w:rFonts w:eastAsiaTheme="minorEastAsia"/>
        </w:rPr>
        <w:t xml:space="preserve"> ou par chèque</w:t>
      </w:r>
      <w:r w:rsidRPr="00853DCF">
        <w:rPr>
          <w:rFonts w:eastAsiaTheme="minorEastAsia"/>
        </w:rPr>
        <w:t xml:space="preserve"> dans les 30 jours suivant la mise en œuvre satisfaisante et la réception des documents dans l'ordre. La mise en œuvre satisfaisante est décidée uniquement par GOAL.</w:t>
      </w:r>
    </w:p>
    <w:p w14:paraId="75ECFF44" w14:textId="60CACEFA" w:rsidR="00572546" w:rsidRPr="00853DCF" w:rsidRDefault="00572587" w:rsidP="00572546">
      <w:pPr>
        <w:jc w:val="both"/>
        <w:rPr>
          <w:rFonts w:eastAsiaTheme="minorEastAsia"/>
        </w:rPr>
      </w:pPr>
      <w:r w:rsidRPr="00853DCF">
        <w:rPr>
          <w:rFonts w:eastAsiaTheme="minorEastAsia"/>
        </w:rPr>
        <w:t>4.3.</w:t>
      </w:r>
      <w:r w:rsidR="00181FA6" w:rsidRPr="00853DCF">
        <w:rPr>
          <w:rFonts w:eastAsiaTheme="minorEastAsia"/>
        </w:rPr>
        <w:t xml:space="preserve">11 </w:t>
      </w:r>
      <w:r w:rsidRPr="00853DCF">
        <w:rPr>
          <w:rFonts w:eastAsiaTheme="minorEastAsia"/>
        </w:rPr>
        <w:t>Ce document n'est pas interprété comme une offre de souscription.</w:t>
      </w:r>
    </w:p>
    <w:p w14:paraId="2009B8EF" w14:textId="62B56F80" w:rsidR="00572546" w:rsidRPr="00F16DD2" w:rsidRDefault="00572587" w:rsidP="00572546">
      <w:pPr>
        <w:jc w:val="both"/>
        <w:rPr>
          <w:rFonts w:eastAsiaTheme="minorEastAsia"/>
        </w:rPr>
      </w:pPr>
      <w:r w:rsidRPr="00853DCF">
        <w:rPr>
          <w:rFonts w:eastAsiaTheme="minorEastAsia"/>
        </w:rPr>
        <w:lastRenderedPageBreak/>
        <w:t>4.3.1</w:t>
      </w:r>
      <w:r w:rsidR="00181FA6" w:rsidRPr="00853DCF">
        <w:rPr>
          <w:rFonts w:eastAsiaTheme="minorEastAsia"/>
        </w:rPr>
        <w:t>2</w:t>
      </w:r>
      <w:r w:rsidRPr="00853DCF">
        <w:rPr>
          <w:rFonts w:eastAsiaTheme="minorEastAsia"/>
        </w:rPr>
        <w:t xml:space="preserve"> </w:t>
      </w:r>
      <w:r w:rsidR="00673CBB" w:rsidRPr="00853DCF">
        <w:rPr>
          <w:rFonts w:eastAsiaTheme="minorEastAsia"/>
        </w:rPr>
        <w:t xml:space="preserve">GOAL </w:t>
      </w:r>
      <w:r w:rsidRPr="00853DCF">
        <w:rPr>
          <w:rFonts w:eastAsiaTheme="minorEastAsia"/>
        </w:rPr>
        <w:t>et tous les fournisseurs contractuels</w:t>
      </w:r>
      <w:r w:rsidR="00CA2B65" w:rsidRPr="00853DCF">
        <w:rPr>
          <w:rFonts w:eastAsiaTheme="minorEastAsia"/>
        </w:rPr>
        <w:t>, ainsi que leurs sous-traitants, associés ou partenaires</w:t>
      </w:r>
      <w:r w:rsidRPr="00853DCF">
        <w:rPr>
          <w:rFonts w:eastAsiaTheme="minorEastAsia"/>
        </w:rPr>
        <w:t xml:space="preserve"> doivent agir dans toutes ses activités d'approvi</w:t>
      </w:r>
      <w:r w:rsidR="00673CBB" w:rsidRPr="00853DCF">
        <w:rPr>
          <w:rFonts w:eastAsiaTheme="minorEastAsia"/>
        </w:rPr>
        <w:t>sionnement et d'autres,</w:t>
      </w:r>
      <w:r w:rsidRPr="00853DCF">
        <w:rPr>
          <w:rFonts w:eastAsiaTheme="minorEastAsia"/>
        </w:rPr>
        <w:t xml:space="preserve"> en pleine conformité avec les exigences des donateurs. Tout co</w:t>
      </w:r>
      <w:r w:rsidR="007C1E18" w:rsidRPr="00853DCF">
        <w:rPr>
          <w:rFonts w:eastAsiaTheme="minorEastAsia"/>
        </w:rPr>
        <w:t>ntrat</w:t>
      </w:r>
      <w:r w:rsidR="00673CBB" w:rsidRPr="00853DCF">
        <w:rPr>
          <w:rFonts w:eastAsiaTheme="minorEastAsia"/>
        </w:rPr>
        <w:t xml:space="preserve"> découlant de cet appel d’offre</w:t>
      </w:r>
      <w:r w:rsidRPr="00853DCF">
        <w:rPr>
          <w:rFonts w:eastAsiaTheme="minorEastAsia"/>
        </w:rPr>
        <w:t xml:space="preserve"> peut être financé par de multiples donateurs et les donateurs et / ou leurs agents ont</w:t>
      </w:r>
      <w:r w:rsidR="00F01774" w:rsidRPr="00853DCF">
        <w:rPr>
          <w:rFonts w:eastAsiaTheme="minorEastAsia"/>
        </w:rPr>
        <w:t xml:space="preserve"> des droits d'accès à GOAL et/</w:t>
      </w:r>
      <w:r w:rsidRPr="00853DCF">
        <w:rPr>
          <w:rFonts w:eastAsiaTheme="minorEastAsia"/>
        </w:rPr>
        <w:t xml:space="preserve">ou à l'un de ses fournisseurs ou entrepreneurs à des fins de vérification. Ces donateurs peuvent également avoir des règlements supplémentaires qu'il n'est pas pratique d'énumérer ici. La soumission </w:t>
      </w:r>
      <w:r w:rsidR="00673CBB" w:rsidRPr="00F16DD2">
        <w:rPr>
          <w:rFonts w:eastAsiaTheme="minorEastAsia"/>
        </w:rPr>
        <w:t>en vertu de cet appel d’offre</w:t>
      </w:r>
      <w:r w:rsidRPr="00F16DD2">
        <w:rPr>
          <w:rFonts w:eastAsiaTheme="minorEastAsia"/>
        </w:rPr>
        <w:t xml:space="preserve"> suppose l'acceptation</w:t>
      </w:r>
      <w:r w:rsidR="00673CBB" w:rsidRPr="00F16DD2">
        <w:rPr>
          <w:rFonts w:eastAsiaTheme="minorEastAsia"/>
        </w:rPr>
        <w:t xml:space="preserve"> de ces conditions</w:t>
      </w:r>
      <w:r w:rsidRPr="00F16DD2">
        <w:rPr>
          <w:rFonts w:eastAsiaTheme="minorEastAsia"/>
        </w:rPr>
        <w:t xml:space="preserve"> par le </w:t>
      </w:r>
      <w:r w:rsidR="00C03A9B" w:rsidRPr="00F16DD2">
        <w:rPr>
          <w:rFonts w:eastAsiaTheme="minorEastAsia"/>
        </w:rPr>
        <w:t xml:space="preserve">Prestataire </w:t>
      </w:r>
      <w:r w:rsidR="00441577" w:rsidRPr="00F16DD2">
        <w:rPr>
          <w:rFonts w:eastAsiaTheme="minorEastAsia"/>
        </w:rPr>
        <w:t xml:space="preserve">de service </w:t>
      </w:r>
      <w:r w:rsidR="00C03A9B" w:rsidRPr="00F16DD2">
        <w:rPr>
          <w:rFonts w:eastAsiaTheme="minorEastAsia"/>
        </w:rPr>
        <w:t>/ Fournisseur</w:t>
      </w:r>
      <w:r w:rsidRPr="00F16DD2">
        <w:rPr>
          <w:rFonts w:eastAsiaTheme="minorEastAsia"/>
        </w:rPr>
        <w:t>.</w:t>
      </w:r>
    </w:p>
    <w:p w14:paraId="30086B96" w14:textId="52CC1E76" w:rsidR="00F01774" w:rsidRPr="00612234" w:rsidRDefault="00572587" w:rsidP="00572546">
      <w:pPr>
        <w:jc w:val="both"/>
        <w:rPr>
          <w:rFonts w:eastAsiaTheme="minorEastAsia"/>
        </w:rPr>
      </w:pPr>
      <w:r w:rsidRPr="00F16DD2">
        <w:rPr>
          <w:rFonts w:eastAsiaTheme="minorEastAsia"/>
        </w:rPr>
        <w:t>4.3.</w:t>
      </w:r>
      <w:r w:rsidR="00AB421E" w:rsidRPr="00F16DD2">
        <w:rPr>
          <w:rFonts w:eastAsiaTheme="minorEastAsia"/>
        </w:rPr>
        <w:t xml:space="preserve">13 </w:t>
      </w:r>
      <w:r w:rsidRPr="00F16DD2">
        <w:rPr>
          <w:rFonts w:eastAsiaTheme="minorEastAsia"/>
          <w:b/>
          <w:u w:val="single"/>
        </w:rPr>
        <w:t xml:space="preserve">Terrorisme et </w:t>
      </w:r>
      <w:r w:rsidR="008C19EA" w:rsidRPr="00F16DD2">
        <w:rPr>
          <w:rFonts w:eastAsiaTheme="minorEastAsia"/>
          <w:b/>
          <w:u w:val="single"/>
        </w:rPr>
        <w:t>sanctions</w:t>
      </w:r>
      <w:r w:rsidR="001571DE" w:rsidRPr="00F16DD2">
        <w:rPr>
          <w:rFonts w:eastAsiaTheme="minorEastAsia"/>
          <w:b/>
          <w:u w:val="single"/>
        </w:rPr>
        <w:t xml:space="preserve"> </w:t>
      </w:r>
      <w:r w:rsidR="008C19EA" w:rsidRPr="00F16DD2">
        <w:rPr>
          <w:rFonts w:eastAsiaTheme="minorEastAsia"/>
          <w:b/>
          <w:u w:val="single"/>
        </w:rPr>
        <w:t>:</w:t>
      </w:r>
      <w:r w:rsidRPr="00F16DD2">
        <w:rPr>
          <w:rFonts w:eastAsiaTheme="minorEastAsia"/>
        </w:rPr>
        <w:t xml:space="preserve"> GOAL ne s'engage pas dans des transactions avec </w:t>
      </w:r>
      <w:r w:rsidR="00C50C2F" w:rsidRPr="00F16DD2">
        <w:rPr>
          <w:rFonts w:eastAsiaTheme="minorEastAsia"/>
        </w:rPr>
        <w:t xml:space="preserve">tout </w:t>
      </w:r>
      <w:r w:rsidRPr="00F16DD2">
        <w:rPr>
          <w:rFonts w:eastAsiaTheme="minorEastAsia"/>
        </w:rPr>
        <w:t xml:space="preserve">groupe terroriste ou </w:t>
      </w:r>
      <w:r w:rsidR="00C50C2F" w:rsidRPr="00F16DD2">
        <w:rPr>
          <w:rFonts w:eastAsiaTheme="minorEastAsia"/>
        </w:rPr>
        <w:t xml:space="preserve">tout </w:t>
      </w:r>
      <w:r w:rsidRPr="00F16DD2">
        <w:rPr>
          <w:rFonts w:eastAsiaTheme="minorEastAsia"/>
        </w:rPr>
        <w:t xml:space="preserve">individu ou </w:t>
      </w:r>
      <w:r w:rsidR="00C50C2F" w:rsidRPr="00F16DD2">
        <w:rPr>
          <w:rFonts w:eastAsiaTheme="minorEastAsia"/>
        </w:rPr>
        <w:t xml:space="preserve">toute </w:t>
      </w:r>
      <w:r w:rsidRPr="00F16DD2">
        <w:rPr>
          <w:rFonts w:eastAsiaTheme="minorEastAsia"/>
        </w:rPr>
        <w:t>entité impliqué</w:t>
      </w:r>
      <w:r w:rsidR="00441577" w:rsidRPr="00F16DD2">
        <w:rPr>
          <w:rFonts w:eastAsiaTheme="minorEastAsia"/>
        </w:rPr>
        <w:t xml:space="preserve">(e) </w:t>
      </w:r>
      <w:r w:rsidRPr="00F16DD2">
        <w:rPr>
          <w:rFonts w:eastAsiaTheme="minorEastAsia"/>
        </w:rPr>
        <w:t>ou associé</w:t>
      </w:r>
      <w:r w:rsidR="00441577" w:rsidRPr="00F16DD2">
        <w:rPr>
          <w:rFonts w:eastAsiaTheme="minorEastAsia"/>
        </w:rPr>
        <w:t>(e)</w:t>
      </w:r>
      <w:r w:rsidRPr="00F16DD2">
        <w:rPr>
          <w:rFonts w:eastAsiaTheme="minorEastAsia"/>
        </w:rPr>
        <w:t xml:space="preserve"> </w:t>
      </w:r>
      <w:r w:rsidR="00C50C2F" w:rsidRPr="00F16DD2">
        <w:rPr>
          <w:rFonts w:eastAsiaTheme="minorEastAsia"/>
        </w:rPr>
        <w:t>au</w:t>
      </w:r>
      <w:r w:rsidRPr="00F16DD2">
        <w:rPr>
          <w:rFonts w:eastAsiaTheme="minorEastAsia"/>
        </w:rPr>
        <w:t xml:space="preserve"> terrorisme ou des </w:t>
      </w:r>
      <w:r w:rsidR="003C5263" w:rsidRPr="00F16DD2">
        <w:rPr>
          <w:rFonts w:eastAsiaTheme="minorEastAsia"/>
        </w:rPr>
        <w:t>personnes ou des entités concernées par</w:t>
      </w:r>
      <w:r w:rsidRPr="00F16DD2">
        <w:rPr>
          <w:rFonts w:eastAsiaTheme="minorEastAsia"/>
        </w:rPr>
        <w:t xml:space="preserve"> des </w:t>
      </w:r>
      <w:r w:rsidR="003C5263" w:rsidRPr="00F16DD2">
        <w:rPr>
          <w:rFonts w:eastAsiaTheme="minorEastAsia"/>
        </w:rPr>
        <w:t>mesures</w:t>
      </w:r>
      <w:r w:rsidRPr="00F16DD2">
        <w:rPr>
          <w:rFonts w:eastAsiaTheme="minorEastAsia"/>
        </w:rPr>
        <w:t xml:space="preserve"> d'exclusion actives et / ou des sanctions contre eux. </w:t>
      </w:r>
      <w:r w:rsidR="003C5263" w:rsidRPr="00F16DD2">
        <w:rPr>
          <w:rFonts w:eastAsiaTheme="minorEastAsia"/>
        </w:rPr>
        <w:t xml:space="preserve">GOAL </w:t>
      </w:r>
      <w:r w:rsidRPr="00F16DD2">
        <w:rPr>
          <w:rFonts w:eastAsiaTheme="minorEastAsia"/>
        </w:rPr>
        <w:t>ne doit donc pas sciemment acheter des fournitures ou des services auprès de sociétés qui sont associées de quelque manière</w:t>
      </w:r>
      <w:r w:rsidR="00F01774" w:rsidRPr="00F16DD2">
        <w:rPr>
          <w:rFonts w:eastAsiaTheme="minorEastAsia"/>
        </w:rPr>
        <w:t xml:space="preserve"> que ce soit au terrorisme et/</w:t>
      </w:r>
      <w:r w:rsidRPr="00F16DD2">
        <w:rPr>
          <w:rFonts w:eastAsiaTheme="minorEastAsia"/>
        </w:rPr>
        <w:t xml:space="preserve">ou font l'objet de toute </w:t>
      </w:r>
      <w:r w:rsidR="003C5263" w:rsidRPr="00F16DD2">
        <w:rPr>
          <w:rFonts w:eastAsiaTheme="minorEastAsia"/>
        </w:rPr>
        <w:t>mesure</w:t>
      </w:r>
      <w:r w:rsidRPr="00F16DD2">
        <w:rPr>
          <w:rFonts w:eastAsiaTheme="minorEastAsia"/>
        </w:rPr>
        <w:t xml:space="preserve"> d'exclusion internationale pertinente ou de sanctions. Si vous soumettez une offre basée sur cette demande, elle constituera une garantie que ni votre société, ni aucune filiale ou </w:t>
      </w:r>
      <w:r w:rsidR="003C5263" w:rsidRPr="00F16DD2">
        <w:rPr>
          <w:rFonts w:eastAsiaTheme="minorEastAsia"/>
        </w:rPr>
        <w:t>succursale</w:t>
      </w:r>
      <w:r w:rsidRPr="00F16DD2">
        <w:rPr>
          <w:rFonts w:eastAsiaTheme="minorEastAsia"/>
        </w:rPr>
        <w:t xml:space="preserve"> contrôlée par votre entreprise ne soit associée à un groupe terroriste connu ou qui fait l'objet d'une ordonnance d'exclusion</w:t>
      </w:r>
      <w:r w:rsidR="003C5263" w:rsidRPr="00F16DD2">
        <w:rPr>
          <w:rFonts w:eastAsiaTheme="minorEastAsia"/>
        </w:rPr>
        <w:t xml:space="preserve"> interna</w:t>
      </w:r>
      <w:r w:rsidR="00F01774" w:rsidRPr="00F16DD2">
        <w:rPr>
          <w:rFonts w:eastAsiaTheme="minorEastAsia"/>
        </w:rPr>
        <w:t xml:space="preserve">tionale </w:t>
      </w:r>
      <w:r w:rsidR="00C50C2F" w:rsidRPr="00F16DD2">
        <w:rPr>
          <w:rFonts w:eastAsiaTheme="minorEastAsia"/>
        </w:rPr>
        <w:t xml:space="preserve">importante </w:t>
      </w:r>
      <w:r w:rsidR="00F01774" w:rsidRPr="00F16DD2">
        <w:rPr>
          <w:rFonts w:eastAsiaTheme="minorEastAsia"/>
        </w:rPr>
        <w:t>et</w:t>
      </w:r>
      <w:r w:rsidR="003C5263" w:rsidRPr="00F16DD2">
        <w:rPr>
          <w:rFonts w:eastAsiaTheme="minorEastAsia"/>
        </w:rPr>
        <w:t>/o</w:t>
      </w:r>
      <w:r w:rsidRPr="00F16DD2">
        <w:rPr>
          <w:rFonts w:eastAsiaTheme="minorEastAsia"/>
        </w:rPr>
        <w:t>u des sanctions. Une clause contractuelle confirmant cela peut être incluse dans un éventuel ordre d'achat basé sur cette demande.</w:t>
      </w:r>
      <w:r w:rsidR="003C5263" w:rsidRPr="00612234">
        <w:rPr>
          <w:rFonts w:eastAsiaTheme="minorEastAsia"/>
        </w:rPr>
        <w:t xml:space="preserve"> </w:t>
      </w:r>
    </w:p>
    <w:p w14:paraId="4E142D43" w14:textId="5F2AFBED" w:rsidR="00572546" w:rsidRPr="00895B01" w:rsidRDefault="00572587" w:rsidP="00572546">
      <w:pPr>
        <w:jc w:val="both"/>
        <w:rPr>
          <w:rFonts w:ascii="Times New Roman" w:hAnsi="Times New Roman" w:cs="Times New Roman"/>
          <w:sz w:val="24"/>
          <w:szCs w:val="24"/>
        </w:rPr>
      </w:pPr>
      <w:r w:rsidRPr="00895B01">
        <w:rPr>
          <w:rFonts w:ascii="Times New Roman" w:hAnsi="Times New Roman" w:cs="Times New Roman"/>
          <w:b/>
          <w:sz w:val="24"/>
          <w:szCs w:val="24"/>
        </w:rPr>
        <w:t xml:space="preserve">4.4 </w:t>
      </w:r>
      <w:r w:rsidR="00CA41E7" w:rsidRPr="00612234">
        <w:rPr>
          <w:rFonts w:eastAsiaTheme="majorEastAsia" w:cstheme="majorBidi"/>
          <w:b/>
          <w:bCs/>
          <w:smallCaps/>
          <w:color w:val="000000" w:themeColor="text1"/>
          <w:sz w:val="28"/>
          <w:szCs w:val="28"/>
        </w:rPr>
        <w:t>Contrôle</w:t>
      </w:r>
      <w:r w:rsidR="0054605A" w:rsidRPr="00612234">
        <w:rPr>
          <w:rFonts w:eastAsiaTheme="majorEastAsia" w:cstheme="majorBidi"/>
          <w:b/>
          <w:bCs/>
          <w:smallCaps/>
          <w:color w:val="000000" w:themeColor="text1"/>
          <w:sz w:val="28"/>
          <w:szCs w:val="28"/>
        </w:rPr>
        <w:t xml:space="preserve"> </w:t>
      </w:r>
      <w:r w:rsidR="00CA41E7" w:rsidRPr="00612234">
        <w:rPr>
          <w:rFonts w:eastAsiaTheme="majorEastAsia" w:cstheme="majorBidi"/>
          <w:b/>
          <w:bCs/>
          <w:smallCaps/>
          <w:color w:val="000000" w:themeColor="text1"/>
          <w:sz w:val="28"/>
          <w:szCs w:val="28"/>
        </w:rPr>
        <w:t>Qualité</w:t>
      </w:r>
    </w:p>
    <w:p w14:paraId="77194006" w14:textId="1A32734A" w:rsidR="00F01774" w:rsidRPr="00612234" w:rsidRDefault="00572587" w:rsidP="00572546">
      <w:pPr>
        <w:jc w:val="both"/>
        <w:rPr>
          <w:rFonts w:eastAsiaTheme="minorEastAsia"/>
        </w:rPr>
      </w:pPr>
      <w:r w:rsidRPr="00612234">
        <w:rPr>
          <w:rFonts w:eastAsiaTheme="minorEastAsia"/>
        </w:rPr>
        <w:t>Les entreprises tierces peuvent être contractées par GOAL pour effectuer des contrôles aléatoires de qualité de</w:t>
      </w:r>
      <w:r w:rsidR="008C19EA" w:rsidRPr="00612234">
        <w:rPr>
          <w:rFonts w:eastAsiaTheme="minorEastAsia"/>
        </w:rPr>
        <w:t xml:space="preserve"> la prestation effectué</w:t>
      </w:r>
      <w:r w:rsidRPr="00612234">
        <w:rPr>
          <w:rFonts w:eastAsiaTheme="minorEastAsia"/>
        </w:rPr>
        <w:t xml:space="preserve"> par la partie contractante. Le coût des inspections de contrôle de qualité sera couvert par GOAL.</w:t>
      </w:r>
    </w:p>
    <w:p w14:paraId="1EBA1A79" w14:textId="460C3CC2" w:rsidR="00572546" w:rsidRPr="00612234" w:rsidRDefault="00572587" w:rsidP="00572546">
      <w:pPr>
        <w:jc w:val="both"/>
        <w:rPr>
          <w:rFonts w:eastAsiaTheme="minorEastAsia"/>
        </w:rPr>
      </w:pPr>
      <w:r w:rsidRPr="00612234">
        <w:rPr>
          <w:rFonts w:eastAsiaTheme="minorEastAsia"/>
        </w:rPr>
        <w:t xml:space="preserve">Dans </w:t>
      </w:r>
      <w:r w:rsidR="005B1F81" w:rsidRPr="00612234">
        <w:rPr>
          <w:rFonts w:eastAsiaTheme="minorEastAsia"/>
        </w:rPr>
        <w:t>le cas d'un défaut de qualité de la part du</w:t>
      </w:r>
      <w:r w:rsidRPr="00612234">
        <w:rPr>
          <w:rFonts w:eastAsiaTheme="minorEastAsia"/>
        </w:rPr>
        <w:t xml:space="preserve"> fournisseur, en plus de l'article </w:t>
      </w:r>
      <w:r w:rsidR="007E0118">
        <w:rPr>
          <w:rFonts w:eastAsiaTheme="minorEastAsia"/>
        </w:rPr>
        <w:t xml:space="preserve">6 </w:t>
      </w:r>
      <w:r w:rsidR="00531A43">
        <w:rPr>
          <w:rFonts w:eastAsiaTheme="minorEastAsia"/>
        </w:rPr>
        <w:t>d’</w:t>
      </w:r>
      <w:r w:rsidR="00531A43" w:rsidRPr="00323E98">
        <w:rPr>
          <w:rFonts w:eastAsiaTheme="minorEastAsia"/>
          <w:b/>
        </w:rPr>
        <w:t>Annexe</w:t>
      </w:r>
      <w:r w:rsidR="007E0118" w:rsidRPr="00323E98">
        <w:rPr>
          <w:rFonts w:eastAsiaTheme="minorEastAsia"/>
          <w:b/>
        </w:rPr>
        <w:t xml:space="preserve"> </w:t>
      </w:r>
      <w:r w:rsidR="009F346A" w:rsidRPr="00323E98">
        <w:rPr>
          <w:rFonts w:eastAsiaTheme="minorEastAsia"/>
          <w:b/>
        </w:rPr>
        <w:t>3</w:t>
      </w:r>
      <w:r w:rsidR="005B1F81" w:rsidRPr="00323E98">
        <w:rPr>
          <w:rFonts w:eastAsiaTheme="minorEastAsia"/>
          <w:b/>
        </w:rPr>
        <w:t xml:space="preserve"> </w:t>
      </w:r>
      <w:r w:rsidR="009F346A" w:rsidRPr="00612234">
        <w:rPr>
          <w:rFonts w:eastAsiaTheme="minorEastAsia"/>
        </w:rPr>
        <w:t>relatifs</w:t>
      </w:r>
      <w:r w:rsidR="005B1F81" w:rsidRPr="00612234">
        <w:rPr>
          <w:rFonts w:eastAsiaTheme="minorEastAsia"/>
        </w:rPr>
        <w:t xml:space="preserve"> aux dommages-intérêts</w:t>
      </w:r>
      <w:r w:rsidR="00F01774" w:rsidRPr="00612234">
        <w:rPr>
          <w:rFonts w:eastAsiaTheme="minorEastAsia"/>
        </w:rPr>
        <w:t xml:space="preserve"> des </w:t>
      </w:r>
      <w:r w:rsidR="006134D9" w:rsidRPr="00612234">
        <w:rPr>
          <w:rFonts w:eastAsiaTheme="minorEastAsia"/>
        </w:rPr>
        <w:t>C</w:t>
      </w:r>
      <w:r w:rsidRPr="00612234">
        <w:rPr>
          <w:rFonts w:eastAsiaTheme="minorEastAsia"/>
        </w:rPr>
        <w:t xml:space="preserve">onditions générales de GOAL, les coûts des inspections de qualité et </w:t>
      </w:r>
      <w:r w:rsidR="00F01774" w:rsidRPr="00612234">
        <w:rPr>
          <w:rFonts w:eastAsiaTheme="minorEastAsia"/>
        </w:rPr>
        <w:t>de</w:t>
      </w:r>
      <w:r w:rsidRPr="00612234">
        <w:rPr>
          <w:rFonts w:eastAsiaTheme="minorEastAsia"/>
        </w:rPr>
        <w:t xml:space="preserve"> chargement</w:t>
      </w:r>
      <w:r w:rsidR="00441577" w:rsidRPr="00612234">
        <w:rPr>
          <w:rFonts w:eastAsiaTheme="minorEastAsia"/>
        </w:rPr>
        <w:t xml:space="preserve"> seront facturés au prestataire</w:t>
      </w:r>
      <w:r w:rsidRPr="00612234">
        <w:rPr>
          <w:rFonts w:eastAsiaTheme="minorEastAsia"/>
        </w:rPr>
        <w:t xml:space="preserve"> de ser</w:t>
      </w:r>
      <w:r w:rsidR="00827A5B" w:rsidRPr="00612234">
        <w:rPr>
          <w:rFonts w:eastAsiaTheme="minorEastAsia"/>
        </w:rPr>
        <w:t>vice</w:t>
      </w:r>
      <w:r w:rsidR="00441577" w:rsidRPr="00612234">
        <w:rPr>
          <w:rFonts w:eastAsiaTheme="minorEastAsia"/>
        </w:rPr>
        <w:t xml:space="preserve"> / fournisseur</w:t>
      </w:r>
      <w:r w:rsidR="00827A5B" w:rsidRPr="00612234">
        <w:rPr>
          <w:rFonts w:eastAsiaTheme="minorEastAsia"/>
        </w:rPr>
        <w:t>.</w:t>
      </w:r>
    </w:p>
    <w:p w14:paraId="649643D6" w14:textId="1344EB51" w:rsidR="00827A5B" w:rsidRPr="00612234" w:rsidRDefault="00827A5B" w:rsidP="00572546">
      <w:pPr>
        <w:jc w:val="both"/>
        <w:rPr>
          <w:rFonts w:eastAsiaTheme="minorEastAsia"/>
        </w:rPr>
      </w:pPr>
      <w:r w:rsidRPr="00612234">
        <w:rPr>
          <w:rFonts w:eastAsiaTheme="minorEastAsia"/>
        </w:rPr>
        <w:t>Sous-</w:t>
      </w:r>
      <w:r w:rsidR="008C19EA" w:rsidRPr="00612234">
        <w:rPr>
          <w:rFonts w:eastAsiaTheme="minorEastAsia"/>
        </w:rPr>
        <w:t>traitance :</w:t>
      </w:r>
      <w:r w:rsidRPr="00612234">
        <w:rPr>
          <w:rFonts w:eastAsiaTheme="minorEastAsia"/>
        </w:rPr>
        <w:t xml:space="preserve"> </w:t>
      </w:r>
      <w:r w:rsidR="00572587" w:rsidRPr="00612234">
        <w:rPr>
          <w:rFonts w:eastAsiaTheme="minorEastAsia"/>
        </w:rPr>
        <w:t xml:space="preserve">section II </w:t>
      </w:r>
      <w:r w:rsidR="00B86431" w:rsidRPr="00612234">
        <w:rPr>
          <w:rFonts w:eastAsiaTheme="minorEastAsia"/>
        </w:rPr>
        <w:t>dans</w:t>
      </w:r>
      <w:r w:rsidR="00572587" w:rsidRPr="00612234">
        <w:rPr>
          <w:rFonts w:eastAsiaTheme="minorEastAsia"/>
        </w:rPr>
        <w:t xml:space="preserve"> les </w:t>
      </w:r>
      <w:r w:rsidR="00B86431" w:rsidRPr="00612234">
        <w:rPr>
          <w:rFonts w:eastAsiaTheme="minorEastAsia"/>
        </w:rPr>
        <w:t xml:space="preserve">Termes et </w:t>
      </w:r>
      <w:r w:rsidR="00572587" w:rsidRPr="00612234">
        <w:rPr>
          <w:rFonts w:eastAsiaTheme="minorEastAsia"/>
        </w:rPr>
        <w:t xml:space="preserve">Conditions </w:t>
      </w:r>
      <w:r w:rsidR="00B86431" w:rsidRPr="00612234">
        <w:rPr>
          <w:rFonts w:eastAsiaTheme="minorEastAsia"/>
        </w:rPr>
        <w:t xml:space="preserve">standards </w:t>
      </w:r>
      <w:r w:rsidR="00572587" w:rsidRPr="00612234">
        <w:rPr>
          <w:rFonts w:eastAsiaTheme="minorEastAsia"/>
        </w:rPr>
        <w:t>de GOAL. GOAL peut choisir de visiter les fournisseurs, y compris les sous-traitants (le cas échéant) selon le processus d'évaluation.</w:t>
      </w:r>
    </w:p>
    <w:p w14:paraId="73B54533" w14:textId="234F70B2" w:rsidR="00572546" w:rsidRPr="00612234" w:rsidRDefault="00572587" w:rsidP="00612234">
      <w:pPr>
        <w:pStyle w:val="Heading2"/>
        <w:ind w:left="576" w:hanging="576"/>
        <w:rPr>
          <w:b w:val="0"/>
          <w:lang w:val="fr-FR"/>
        </w:rPr>
      </w:pPr>
      <w:r w:rsidRPr="00612234">
        <w:rPr>
          <w:lang w:val="fr-FR"/>
        </w:rPr>
        <w:t xml:space="preserve">4.5 </w:t>
      </w:r>
      <w:r w:rsidR="0054605A" w:rsidRPr="00612234">
        <w:rPr>
          <w:lang w:val="fr-FR"/>
        </w:rPr>
        <w:t>Soumission des Offres</w:t>
      </w:r>
    </w:p>
    <w:p w14:paraId="0C2CBB47" w14:textId="3EEDACC0" w:rsidR="00F01774" w:rsidRPr="00612234" w:rsidRDefault="00572587" w:rsidP="00572546">
      <w:pPr>
        <w:jc w:val="both"/>
        <w:rPr>
          <w:rFonts w:eastAsiaTheme="minorEastAsia"/>
        </w:rPr>
      </w:pPr>
      <w:r w:rsidRPr="00612234">
        <w:rPr>
          <w:rFonts w:eastAsiaTheme="minorEastAsia"/>
        </w:rPr>
        <w:t xml:space="preserve">Les offres doivent être </w:t>
      </w:r>
      <w:r w:rsidR="00441577" w:rsidRPr="00612234">
        <w:rPr>
          <w:rFonts w:eastAsiaTheme="minorEastAsia"/>
        </w:rPr>
        <w:t>soumises</w:t>
      </w:r>
      <w:r w:rsidR="00827A5B" w:rsidRPr="00612234">
        <w:rPr>
          <w:rFonts w:eastAsiaTheme="minorEastAsia"/>
        </w:rPr>
        <w:t xml:space="preserve"> d</w:t>
      </w:r>
      <w:r w:rsidR="00441577" w:rsidRPr="00612234">
        <w:rPr>
          <w:rFonts w:eastAsiaTheme="minorEastAsia"/>
        </w:rPr>
        <w:t>e</w:t>
      </w:r>
      <w:r w:rsidRPr="00612234">
        <w:rPr>
          <w:rFonts w:eastAsiaTheme="minorEastAsia"/>
        </w:rPr>
        <w:t xml:space="preserve"> l'une des deux façons </w:t>
      </w:r>
      <w:r w:rsidR="008C19EA" w:rsidRPr="00612234">
        <w:rPr>
          <w:rFonts w:eastAsiaTheme="minorEastAsia"/>
        </w:rPr>
        <w:t>suivantes :</w:t>
      </w:r>
    </w:p>
    <w:p w14:paraId="4AAC47DC" w14:textId="10F3C84F" w:rsidR="001E6964" w:rsidRPr="00612234" w:rsidRDefault="00572587" w:rsidP="00ED5821">
      <w:pPr>
        <w:pStyle w:val="ListParagraph"/>
        <w:numPr>
          <w:ilvl w:val="0"/>
          <w:numId w:val="5"/>
        </w:numPr>
        <w:jc w:val="both"/>
        <w:rPr>
          <w:rFonts w:eastAsiaTheme="minorEastAsia"/>
        </w:rPr>
      </w:pPr>
      <w:r w:rsidRPr="00612234">
        <w:rPr>
          <w:rFonts w:eastAsiaTheme="minorEastAsia"/>
        </w:rPr>
        <w:t xml:space="preserve">Électronique avec vos offres financières et </w:t>
      </w:r>
      <w:r w:rsidR="00CF1AFE" w:rsidRPr="00612234">
        <w:rPr>
          <w:rFonts w:eastAsiaTheme="minorEastAsia"/>
        </w:rPr>
        <w:t>administrative</w:t>
      </w:r>
      <w:r w:rsidR="004710CE" w:rsidRPr="00612234">
        <w:rPr>
          <w:rFonts w:eastAsiaTheme="minorEastAsia"/>
        </w:rPr>
        <w:t>s</w:t>
      </w:r>
      <w:r w:rsidRPr="00612234">
        <w:rPr>
          <w:rFonts w:eastAsiaTheme="minorEastAsia"/>
        </w:rPr>
        <w:t xml:space="preserve"> </w:t>
      </w:r>
      <w:r w:rsidR="00827A5B" w:rsidRPr="00612234">
        <w:rPr>
          <w:rFonts w:eastAsiaTheme="minorEastAsia"/>
        </w:rPr>
        <w:t>via</w:t>
      </w:r>
      <w:r w:rsidRPr="00612234">
        <w:rPr>
          <w:rFonts w:eastAsiaTheme="minorEastAsia"/>
        </w:rPr>
        <w:t xml:space="preserve"> des e-mails</w:t>
      </w:r>
      <w:r w:rsidR="006134D9" w:rsidRPr="00612234">
        <w:rPr>
          <w:rFonts w:eastAsiaTheme="minorEastAsia"/>
        </w:rPr>
        <w:t xml:space="preserve"> </w:t>
      </w:r>
      <w:r w:rsidRPr="00612234">
        <w:rPr>
          <w:rFonts w:eastAsiaTheme="minorEastAsia"/>
        </w:rPr>
        <w:t xml:space="preserve">séparés à </w:t>
      </w:r>
      <w:hyperlink r:id="rId14" w:history="1">
        <w:r w:rsidR="00BB5F04" w:rsidRPr="00043F6B">
          <w:rPr>
            <w:rStyle w:val="Hyperlink"/>
            <w:rFonts w:eastAsiaTheme="minorEastAsia"/>
          </w:rPr>
          <w:t>tenders@goal.ie</w:t>
        </w:r>
      </w:hyperlink>
      <w:r w:rsidR="00BB5F04">
        <w:rPr>
          <w:rFonts w:eastAsiaTheme="minorEastAsia"/>
        </w:rPr>
        <w:t xml:space="preserve"> </w:t>
      </w:r>
      <w:r w:rsidR="00827A5B" w:rsidRPr="00612234">
        <w:rPr>
          <w:rFonts w:eastAsiaTheme="minorEastAsia"/>
        </w:rPr>
        <w:t xml:space="preserve">et dans le domaine en </w:t>
      </w:r>
      <w:r w:rsidR="008C19EA" w:rsidRPr="00612234">
        <w:rPr>
          <w:rFonts w:eastAsiaTheme="minorEastAsia"/>
        </w:rPr>
        <w:t>question :</w:t>
      </w:r>
    </w:p>
    <w:p w14:paraId="1E680C55" w14:textId="77777777" w:rsidR="001571DE" w:rsidRPr="00895B01" w:rsidRDefault="001571DE" w:rsidP="00612234">
      <w:pPr>
        <w:pStyle w:val="ListParagraph"/>
        <w:jc w:val="both"/>
        <w:rPr>
          <w:i/>
        </w:rPr>
      </w:pPr>
    </w:p>
    <w:p w14:paraId="04FCC77B" w14:textId="4A2FAF22" w:rsidR="00572546" w:rsidRPr="00612234" w:rsidRDefault="004710CE" w:rsidP="00ED5821">
      <w:pPr>
        <w:pStyle w:val="ListParagraph"/>
        <w:numPr>
          <w:ilvl w:val="0"/>
          <w:numId w:val="7"/>
        </w:numPr>
        <w:rPr>
          <w:rFonts w:eastAsiaTheme="minorEastAsia"/>
          <w:b/>
        </w:rPr>
      </w:pPr>
      <w:r w:rsidRPr="00612234">
        <w:rPr>
          <w:rFonts w:eastAsiaTheme="minorEastAsia"/>
          <w:b/>
        </w:rPr>
        <w:t>REF : PR</w:t>
      </w:r>
      <w:r w:rsidR="00A73A8F" w:rsidRPr="00612234">
        <w:rPr>
          <w:rFonts w:eastAsiaTheme="minorEastAsia"/>
          <w:b/>
        </w:rPr>
        <w:t>-NI-X</w:t>
      </w:r>
      <w:r w:rsidR="00F31B14" w:rsidRPr="00612234">
        <w:rPr>
          <w:rFonts w:eastAsiaTheme="minorEastAsia"/>
          <w:b/>
        </w:rPr>
        <w:t>-</w:t>
      </w:r>
      <w:r w:rsidR="00F31B14">
        <w:rPr>
          <w:rFonts w:eastAsiaTheme="minorEastAsia"/>
          <w:b/>
        </w:rPr>
        <w:t>1712</w:t>
      </w:r>
      <w:r w:rsidR="00A73A8F" w:rsidRPr="00612234">
        <w:rPr>
          <w:rFonts w:eastAsiaTheme="minorEastAsia"/>
          <w:b/>
        </w:rPr>
        <w:t xml:space="preserve">/ </w:t>
      </w:r>
      <w:r w:rsidR="009E4C32" w:rsidRPr="00612234">
        <w:rPr>
          <w:rFonts w:eastAsiaTheme="minorEastAsia"/>
          <w:b/>
        </w:rPr>
        <w:t xml:space="preserve">Accord-Cadre </w:t>
      </w:r>
      <w:r w:rsidR="00F31B14">
        <w:rPr>
          <w:rFonts w:eastAsiaTheme="minorEastAsia"/>
          <w:b/>
        </w:rPr>
        <w:t>S</w:t>
      </w:r>
      <w:r w:rsidR="00F31B14" w:rsidRPr="00F31B14">
        <w:rPr>
          <w:rFonts w:eastAsiaTheme="minorEastAsia"/>
          <w:b/>
        </w:rPr>
        <w:t xml:space="preserve">ervice Internet                                               </w:t>
      </w:r>
    </w:p>
    <w:p w14:paraId="707D7925" w14:textId="77777777" w:rsidR="00572546" w:rsidRPr="00612234" w:rsidRDefault="00572587" w:rsidP="00572546">
      <w:pPr>
        <w:ind w:left="360"/>
        <w:jc w:val="both"/>
        <w:rPr>
          <w:rFonts w:eastAsiaTheme="minorEastAsia"/>
          <w:b/>
          <w:i/>
        </w:rPr>
      </w:pPr>
      <w:r w:rsidRPr="00612234">
        <w:rPr>
          <w:rFonts w:eastAsiaTheme="minorEastAsia"/>
          <w:b/>
          <w:i/>
        </w:rPr>
        <w:t>B) Nom de votre entreprise avec le titre de la pièce jointe</w:t>
      </w:r>
    </w:p>
    <w:p w14:paraId="189D7AE1" w14:textId="77777777" w:rsidR="00572546" w:rsidRPr="00612234" w:rsidRDefault="00572587" w:rsidP="00F01774">
      <w:pPr>
        <w:ind w:firstLine="360"/>
        <w:jc w:val="both"/>
        <w:rPr>
          <w:rFonts w:eastAsiaTheme="minorEastAsia"/>
          <w:b/>
          <w:i/>
        </w:rPr>
      </w:pPr>
      <w:r w:rsidRPr="00612234">
        <w:rPr>
          <w:rFonts w:eastAsiaTheme="minorEastAsia"/>
          <w:b/>
          <w:i/>
        </w:rPr>
        <w:t xml:space="preserve">C) Nombre d'e-mails envoyés par exemple. 1 </w:t>
      </w:r>
      <w:r w:rsidR="00827A5B" w:rsidRPr="00612234">
        <w:rPr>
          <w:rFonts w:eastAsiaTheme="minorEastAsia"/>
          <w:b/>
          <w:i/>
        </w:rPr>
        <w:t>sur</w:t>
      </w:r>
      <w:r w:rsidR="009462F0" w:rsidRPr="00612234">
        <w:rPr>
          <w:rFonts w:eastAsiaTheme="minorEastAsia"/>
          <w:b/>
          <w:i/>
        </w:rPr>
        <w:t xml:space="preserve"> 3, 2 sur 3, 3 sur 3.</w:t>
      </w:r>
    </w:p>
    <w:p w14:paraId="303A68B5" w14:textId="2CC46180" w:rsidR="001E6964" w:rsidRPr="00895B01" w:rsidRDefault="009462F0" w:rsidP="00572546">
      <w:pPr>
        <w:jc w:val="both"/>
        <w:rPr>
          <w:rFonts w:ascii="Times New Roman" w:hAnsi="Times New Roman" w:cs="Times New Roman"/>
          <w:sz w:val="24"/>
          <w:szCs w:val="24"/>
        </w:rPr>
      </w:pPr>
      <w:r w:rsidRPr="00895B01">
        <w:rPr>
          <w:rFonts w:ascii="Times New Roman" w:hAnsi="Times New Roman" w:cs="Times New Roman"/>
          <w:sz w:val="24"/>
          <w:szCs w:val="24"/>
        </w:rPr>
        <w:t xml:space="preserve">2. </w:t>
      </w:r>
      <w:r w:rsidRPr="00612234">
        <w:rPr>
          <w:rFonts w:eastAsiaTheme="minorEastAsia"/>
        </w:rPr>
        <w:t>Si l’envoi de la</w:t>
      </w:r>
      <w:r w:rsidR="00572587" w:rsidRPr="00612234">
        <w:rPr>
          <w:rFonts w:eastAsiaTheme="minorEastAsia"/>
        </w:rPr>
        <w:t xml:space="preserve"> soumission électronique n'est pas possible, </w:t>
      </w:r>
      <w:r w:rsidRPr="00612234">
        <w:rPr>
          <w:rFonts w:eastAsiaTheme="minorEastAsia"/>
        </w:rPr>
        <w:t>bien vouloir soumettre</w:t>
      </w:r>
      <w:r w:rsidR="00572587" w:rsidRPr="00612234">
        <w:rPr>
          <w:rFonts w:eastAsiaTheme="minorEastAsia"/>
        </w:rPr>
        <w:t xml:space="preserve"> dans une enveloppe </w:t>
      </w:r>
      <w:r w:rsidR="004D6151">
        <w:rPr>
          <w:rFonts w:eastAsiaTheme="minorEastAsia"/>
        </w:rPr>
        <w:t>bien ferm</w:t>
      </w:r>
      <w:r w:rsidR="004D6151" w:rsidRPr="00612234">
        <w:rPr>
          <w:rFonts w:eastAsiaTheme="minorEastAsia"/>
        </w:rPr>
        <w:t>é</w:t>
      </w:r>
      <w:r w:rsidR="004D6151">
        <w:rPr>
          <w:rFonts w:eastAsiaTheme="minorEastAsia"/>
        </w:rPr>
        <w:t xml:space="preserve">e </w:t>
      </w:r>
      <w:r w:rsidR="00572587" w:rsidRPr="00612234">
        <w:rPr>
          <w:rFonts w:eastAsiaTheme="minorEastAsia"/>
        </w:rPr>
        <w:t>cachetée marquée</w:t>
      </w:r>
      <w:r w:rsidR="004710CE" w:rsidRPr="00612234">
        <w:rPr>
          <w:rFonts w:eastAsiaTheme="minorEastAsia"/>
        </w:rPr>
        <w:t xml:space="preserve"> </w:t>
      </w:r>
      <w:r w:rsidR="004710CE" w:rsidRPr="00612234">
        <w:rPr>
          <w:rFonts w:eastAsiaTheme="minorEastAsia"/>
          <w:b/>
        </w:rPr>
        <w:t xml:space="preserve">« </w:t>
      </w:r>
      <w:r w:rsidR="004710CE" w:rsidRPr="005246C3">
        <w:rPr>
          <w:rFonts w:eastAsiaTheme="minorEastAsia"/>
          <w:b/>
        </w:rPr>
        <w:t>REF : PR</w:t>
      </w:r>
      <w:r w:rsidR="00A73A8F" w:rsidRPr="005246C3">
        <w:rPr>
          <w:rFonts w:eastAsiaTheme="minorEastAsia"/>
          <w:b/>
        </w:rPr>
        <w:t>-NI-X</w:t>
      </w:r>
      <w:r w:rsidR="00F31B14" w:rsidRPr="005246C3">
        <w:rPr>
          <w:rFonts w:eastAsiaTheme="minorEastAsia"/>
          <w:b/>
        </w:rPr>
        <w:t xml:space="preserve">-1712 </w:t>
      </w:r>
      <w:r w:rsidR="00A73A8F" w:rsidRPr="005246C3">
        <w:rPr>
          <w:rFonts w:eastAsiaTheme="minorEastAsia"/>
          <w:b/>
        </w:rPr>
        <w:t>/</w:t>
      </w:r>
      <w:r w:rsidR="00A73A8F" w:rsidRPr="00612234">
        <w:rPr>
          <w:rFonts w:eastAsiaTheme="minorEastAsia"/>
          <w:b/>
        </w:rPr>
        <w:t xml:space="preserve"> </w:t>
      </w:r>
      <w:r w:rsidR="003B34CA" w:rsidRPr="00612234">
        <w:rPr>
          <w:rFonts w:eastAsiaTheme="minorEastAsia"/>
          <w:b/>
        </w:rPr>
        <w:t>Accord-Cadre</w:t>
      </w:r>
      <w:r w:rsidR="00905ADD">
        <w:rPr>
          <w:rFonts w:eastAsiaTheme="minorEastAsia"/>
          <w:b/>
        </w:rPr>
        <w:t xml:space="preserve"> </w:t>
      </w:r>
      <w:r w:rsidR="00F31B14">
        <w:rPr>
          <w:rFonts w:eastAsiaTheme="minorEastAsia"/>
          <w:b/>
        </w:rPr>
        <w:t>S</w:t>
      </w:r>
      <w:r w:rsidR="004E380B">
        <w:rPr>
          <w:rFonts w:eastAsiaTheme="minorEastAsia"/>
          <w:b/>
        </w:rPr>
        <w:t xml:space="preserve">ervice </w:t>
      </w:r>
      <w:r w:rsidR="00F31B14">
        <w:rPr>
          <w:rFonts w:eastAsiaTheme="minorEastAsia"/>
          <w:b/>
        </w:rPr>
        <w:t>I</w:t>
      </w:r>
      <w:r w:rsidR="004E380B">
        <w:rPr>
          <w:rFonts w:eastAsiaTheme="minorEastAsia"/>
          <w:b/>
        </w:rPr>
        <w:t>nternet</w:t>
      </w:r>
      <w:r w:rsidR="00A813BE" w:rsidRPr="00612234">
        <w:rPr>
          <w:rFonts w:eastAsiaTheme="minorEastAsia"/>
          <w:b/>
        </w:rPr>
        <w:t xml:space="preserve"> »</w:t>
      </w:r>
      <w:r w:rsidR="00460BB2" w:rsidRPr="00612234">
        <w:rPr>
          <w:rFonts w:eastAsiaTheme="minorEastAsia"/>
        </w:rPr>
        <w:t xml:space="preserve"> </w:t>
      </w:r>
      <w:r w:rsidR="00460BB2" w:rsidRPr="00612234">
        <w:rPr>
          <w:rFonts w:eastAsiaTheme="minorEastAsia"/>
        </w:rPr>
        <w:lastRenderedPageBreak/>
        <w:t>avec les mots</w:t>
      </w:r>
      <w:r w:rsidR="00F31B14" w:rsidRPr="00612234">
        <w:rPr>
          <w:rFonts w:eastAsiaTheme="minorEastAsia"/>
        </w:rPr>
        <w:t xml:space="preserve"> «</w:t>
      </w:r>
      <w:r w:rsidR="00F31B14" w:rsidRPr="00F31B14">
        <w:rPr>
          <w:rFonts w:eastAsiaTheme="minorEastAsia"/>
          <w:b/>
        </w:rPr>
        <w:t xml:space="preserve"> N</w:t>
      </w:r>
      <w:r w:rsidR="00460BB2" w:rsidRPr="00323E98">
        <w:rPr>
          <w:rFonts w:eastAsiaTheme="minorEastAsia"/>
          <w:b/>
        </w:rPr>
        <w:t>e pas ouvrir</w:t>
      </w:r>
      <w:r w:rsidR="00572587" w:rsidRPr="00323E98">
        <w:rPr>
          <w:rFonts w:eastAsiaTheme="minorEastAsia"/>
          <w:b/>
        </w:rPr>
        <w:t xml:space="preserve"> avant la date limite </w:t>
      </w:r>
      <w:r w:rsidR="008215EE" w:rsidRPr="00323E98">
        <w:rPr>
          <w:rFonts w:eastAsiaTheme="minorEastAsia"/>
          <w:b/>
        </w:rPr>
        <w:t xml:space="preserve">du </w:t>
      </w:r>
      <w:r w:rsidR="007C3906" w:rsidRPr="007C3906">
        <w:rPr>
          <w:rFonts w:eastAsiaTheme="minorEastAsia"/>
          <w:b/>
        </w:rPr>
        <w:t xml:space="preserve">20 </w:t>
      </w:r>
      <w:r w:rsidR="00531A43" w:rsidRPr="007C3906">
        <w:rPr>
          <w:rFonts w:eastAsiaTheme="minorEastAsia"/>
          <w:b/>
        </w:rPr>
        <w:t>Janvier 2020</w:t>
      </w:r>
      <w:r w:rsidR="00531A43" w:rsidRPr="00323E98">
        <w:rPr>
          <w:rFonts w:eastAsiaTheme="minorEastAsia"/>
          <w:b/>
        </w:rPr>
        <w:t xml:space="preserve"> </w:t>
      </w:r>
      <w:r w:rsidR="000C43C9" w:rsidRPr="00323E98">
        <w:rPr>
          <w:rFonts w:eastAsiaTheme="minorEastAsia"/>
          <w:b/>
        </w:rPr>
        <w:t>à 1</w:t>
      </w:r>
      <w:r w:rsidR="00944C0D" w:rsidRPr="00323E98">
        <w:rPr>
          <w:rFonts w:eastAsiaTheme="minorEastAsia"/>
          <w:b/>
        </w:rPr>
        <w:t>6</w:t>
      </w:r>
      <w:r w:rsidR="00A73A8F" w:rsidRPr="00323E98">
        <w:rPr>
          <w:rFonts w:eastAsiaTheme="minorEastAsia"/>
          <w:b/>
        </w:rPr>
        <w:t>h00 heure locale</w:t>
      </w:r>
      <w:r w:rsidR="00572587" w:rsidRPr="00323E98">
        <w:rPr>
          <w:rFonts w:eastAsiaTheme="minorEastAsia"/>
          <w:b/>
        </w:rPr>
        <w:t xml:space="preserve"> par le comité d'appel </w:t>
      </w:r>
      <w:r w:rsidR="004710CE" w:rsidRPr="00323E98">
        <w:rPr>
          <w:rFonts w:eastAsiaTheme="minorEastAsia"/>
          <w:b/>
        </w:rPr>
        <w:t>d’offres</w:t>
      </w:r>
      <w:r w:rsidR="004710CE" w:rsidRPr="00612234">
        <w:rPr>
          <w:rFonts w:eastAsiaTheme="minorEastAsia"/>
        </w:rPr>
        <w:t xml:space="preserve"> »</w:t>
      </w:r>
      <w:r w:rsidR="00572587" w:rsidRPr="00612234">
        <w:rPr>
          <w:rFonts w:eastAsiaTheme="minorEastAsia"/>
        </w:rPr>
        <w:t xml:space="preserve"> </w:t>
      </w:r>
      <w:r w:rsidR="00572587" w:rsidRPr="00612234">
        <w:rPr>
          <w:rFonts w:eastAsiaTheme="minorEastAsia"/>
          <w:u w:val="single"/>
        </w:rPr>
        <w:t>avec vos offres financièr</w:t>
      </w:r>
      <w:r w:rsidR="00460BB2" w:rsidRPr="00612234">
        <w:rPr>
          <w:rFonts w:eastAsiaTheme="minorEastAsia"/>
          <w:u w:val="single"/>
        </w:rPr>
        <w:t xml:space="preserve">es et </w:t>
      </w:r>
      <w:r w:rsidR="00CF1AFE" w:rsidRPr="00612234">
        <w:rPr>
          <w:rFonts w:eastAsiaTheme="minorEastAsia"/>
          <w:u w:val="single"/>
        </w:rPr>
        <w:t>administratives</w:t>
      </w:r>
      <w:r w:rsidR="00460BB2" w:rsidRPr="00612234">
        <w:rPr>
          <w:rFonts w:eastAsiaTheme="minorEastAsia"/>
          <w:u w:val="single"/>
        </w:rPr>
        <w:t xml:space="preserve"> à l'intérieur d</w:t>
      </w:r>
      <w:r w:rsidR="001C45A0">
        <w:rPr>
          <w:rFonts w:eastAsiaTheme="minorEastAsia"/>
          <w:u w:val="single"/>
        </w:rPr>
        <w:t>’une</w:t>
      </w:r>
      <w:r w:rsidR="00460BB2" w:rsidRPr="00612234">
        <w:rPr>
          <w:rFonts w:eastAsiaTheme="minorEastAsia"/>
          <w:u w:val="single"/>
        </w:rPr>
        <w:t xml:space="preserve"> </w:t>
      </w:r>
      <w:r w:rsidR="00572587" w:rsidRPr="00612234">
        <w:rPr>
          <w:rFonts w:eastAsiaTheme="minorEastAsia"/>
          <w:u w:val="single"/>
        </w:rPr>
        <w:t xml:space="preserve">enveloppe marquée comme </w:t>
      </w:r>
      <w:r w:rsidR="00460BB2" w:rsidRPr="00612234">
        <w:rPr>
          <w:rFonts w:eastAsiaTheme="minorEastAsia"/>
          <w:u w:val="single"/>
        </w:rPr>
        <w:t>offre financière et offre technique</w:t>
      </w:r>
      <w:r w:rsidR="008215EE" w:rsidRPr="00612234">
        <w:rPr>
          <w:rFonts w:eastAsiaTheme="minorEastAsia"/>
        </w:rPr>
        <w:t xml:space="preserve"> </w:t>
      </w:r>
      <w:r w:rsidR="0082025E" w:rsidRPr="00612234">
        <w:rPr>
          <w:rFonts w:eastAsiaTheme="minorEastAsia"/>
        </w:rPr>
        <w:t>au bureau de</w:t>
      </w:r>
      <w:r w:rsidR="001E6964" w:rsidRPr="00612234">
        <w:rPr>
          <w:rFonts w:eastAsiaTheme="minorEastAsia"/>
        </w:rPr>
        <w:t> :</w:t>
      </w:r>
      <w:r w:rsidR="001E6964" w:rsidRPr="00895B01">
        <w:rPr>
          <w:rFonts w:ascii="Times New Roman" w:hAnsi="Times New Roman" w:cs="Times New Roman"/>
          <w:sz w:val="24"/>
          <w:szCs w:val="24"/>
        </w:rPr>
        <w:t xml:space="preserve"> </w:t>
      </w:r>
    </w:p>
    <w:p w14:paraId="6C7FB5B8" w14:textId="2FBA6087" w:rsidR="00572587" w:rsidRPr="00F2259C" w:rsidRDefault="0082025E" w:rsidP="007666FE">
      <w:pPr>
        <w:jc w:val="center"/>
        <w:rPr>
          <w:b/>
          <w:sz w:val="28"/>
          <w:szCs w:val="28"/>
        </w:rPr>
      </w:pPr>
      <w:r w:rsidRPr="00F2259C">
        <w:rPr>
          <w:b/>
          <w:sz w:val="28"/>
          <w:szCs w:val="28"/>
        </w:rPr>
        <w:t>GOAL sis à Koara Kano rue KK-115</w:t>
      </w:r>
      <w:r w:rsidR="00D54800" w:rsidRPr="00F2259C">
        <w:rPr>
          <w:b/>
          <w:sz w:val="28"/>
          <w:szCs w:val="28"/>
        </w:rPr>
        <w:t xml:space="preserve"> porte n° 350 à</w:t>
      </w:r>
      <w:r w:rsidRPr="00F2259C">
        <w:rPr>
          <w:b/>
          <w:sz w:val="28"/>
          <w:szCs w:val="28"/>
        </w:rPr>
        <w:t xml:space="preserve"> environ 100m de la NIGELEC Centrale</w:t>
      </w:r>
      <w:r w:rsidR="00572587" w:rsidRPr="00F2259C">
        <w:rPr>
          <w:b/>
          <w:sz w:val="28"/>
          <w:szCs w:val="28"/>
        </w:rPr>
        <w:t>.</w:t>
      </w:r>
    </w:p>
    <w:p w14:paraId="740B1566" w14:textId="02EB5370" w:rsidR="001A221C" w:rsidRPr="000A3D24" w:rsidRDefault="00572587" w:rsidP="000A3D24">
      <w:pPr>
        <w:jc w:val="both"/>
        <w:rPr>
          <w:rFonts w:eastAsiaTheme="minorEastAsia"/>
          <w:sz w:val="20"/>
          <w:szCs w:val="20"/>
        </w:rPr>
      </w:pPr>
      <w:r w:rsidRPr="00612234">
        <w:rPr>
          <w:rFonts w:eastAsiaTheme="minorEastAsia"/>
        </w:rPr>
        <w:t xml:space="preserve">Les enveloppes </w:t>
      </w:r>
      <w:r w:rsidR="005061BE" w:rsidRPr="00612234">
        <w:rPr>
          <w:rFonts w:eastAsiaTheme="minorEastAsia"/>
        </w:rPr>
        <w:t xml:space="preserve">doivent être livrées à la </w:t>
      </w:r>
      <w:r w:rsidR="004710CE" w:rsidRPr="00612234">
        <w:rPr>
          <w:rFonts w:eastAsiaTheme="minorEastAsia"/>
        </w:rPr>
        <w:t>main ;</w:t>
      </w:r>
      <w:r w:rsidR="005061BE" w:rsidRPr="00612234">
        <w:rPr>
          <w:rFonts w:eastAsiaTheme="minorEastAsia"/>
        </w:rPr>
        <w:t xml:space="preserve"> e</w:t>
      </w:r>
      <w:r w:rsidR="00460BB2" w:rsidRPr="00612234">
        <w:rPr>
          <w:rFonts w:eastAsiaTheme="minorEastAsia"/>
        </w:rPr>
        <w:t>t seront</w:t>
      </w:r>
      <w:r w:rsidRPr="00612234">
        <w:rPr>
          <w:rFonts w:eastAsiaTheme="minorEastAsia"/>
        </w:rPr>
        <w:t xml:space="preserve"> accepté</w:t>
      </w:r>
      <w:r w:rsidR="00460BB2" w:rsidRPr="00612234">
        <w:rPr>
          <w:rFonts w:eastAsiaTheme="minorEastAsia"/>
        </w:rPr>
        <w:t>es</w:t>
      </w:r>
      <w:r w:rsidRPr="00612234">
        <w:rPr>
          <w:rFonts w:eastAsiaTheme="minorEastAsia"/>
        </w:rPr>
        <w:t xml:space="preserve"> pendant les heures normales de travail </w:t>
      </w:r>
      <w:r w:rsidR="005061BE" w:rsidRPr="00612234">
        <w:rPr>
          <w:rFonts w:eastAsiaTheme="minorEastAsia"/>
        </w:rPr>
        <w:t>de 09h</w:t>
      </w:r>
      <w:r w:rsidR="00EC6F5C" w:rsidRPr="00612234">
        <w:rPr>
          <w:rFonts w:eastAsiaTheme="minorEastAsia"/>
        </w:rPr>
        <w:t>00</w:t>
      </w:r>
      <w:r w:rsidR="005061BE" w:rsidRPr="00612234">
        <w:rPr>
          <w:rFonts w:eastAsiaTheme="minorEastAsia"/>
        </w:rPr>
        <w:t xml:space="preserve"> à 16h00 </w:t>
      </w:r>
      <w:r w:rsidRPr="00612234">
        <w:rPr>
          <w:rFonts w:eastAsiaTheme="minorEastAsia"/>
        </w:rPr>
        <w:t xml:space="preserve">pour le pays de soumission. </w:t>
      </w:r>
      <w:bookmarkStart w:id="6" w:name="_Hlk24477397"/>
      <w:r w:rsidR="00460BB2" w:rsidRPr="00D43B75">
        <w:rPr>
          <w:rFonts w:eastAsiaTheme="minorEastAsia"/>
          <w:b/>
          <w:u w:val="single"/>
        </w:rPr>
        <w:t>Bien vouloir</w:t>
      </w:r>
      <w:r w:rsidRPr="00D43B75">
        <w:rPr>
          <w:rFonts w:eastAsiaTheme="minorEastAsia"/>
          <w:b/>
          <w:u w:val="single"/>
        </w:rPr>
        <w:t xml:space="preserve"> noter que le bureau</w:t>
      </w:r>
      <w:r w:rsidR="00460BB2" w:rsidRPr="00D43B75">
        <w:rPr>
          <w:rFonts w:eastAsiaTheme="minorEastAsia"/>
          <w:b/>
          <w:u w:val="single"/>
        </w:rPr>
        <w:t xml:space="preserve"> de</w:t>
      </w:r>
      <w:r w:rsidRPr="00D43B75">
        <w:rPr>
          <w:rFonts w:eastAsiaTheme="minorEastAsia"/>
          <w:b/>
          <w:u w:val="single"/>
        </w:rPr>
        <w:t xml:space="preserve"> GOAL ne sera pas ouvert pendant les </w:t>
      </w:r>
      <w:r w:rsidR="00572546" w:rsidRPr="00D43B75">
        <w:rPr>
          <w:rFonts w:eastAsiaTheme="minorEastAsia"/>
          <w:b/>
          <w:u w:val="single"/>
        </w:rPr>
        <w:t>week-ends ou jours fériés</w:t>
      </w:r>
      <w:r w:rsidR="004F5033" w:rsidRPr="00612234">
        <w:rPr>
          <w:rFonts w:eastAsiaTheme="minorEastAsia"/>
        </w:rPr>
        <w:t>.</w:t>
      </w:r>
      <w:bookmarkEnd w:id="6"/>
    </w:p>
    <w:p w14:paraId="00595B25" w14:textId="77777777" w:rsidR="008667E2" w:rsidRPr="00612234" w:rsidRDefault="00572587" w:rsidP="00572546">
      <w:pPr>
        <w:jc w:val="both"/>
        <w:rPr>
          <w:rFonts w:eastAsiaTheme="minorEastAsia"/>
        </w:rPr>
      </w:pPr>
      <w:r w:rsidRPr="00612234">
        <w:rPr>
          <w:rFonts w:eastAsiaTheme="minorEastAsia"/>
        </w:rPr>
        <w:t>L</w:t>
      </w:r>
      <w:r w:rsidR="005061BE" w:rsidRPr="00612234">
        <w:rPr>
          <w:rFonts w:eastAsiaTheme="minorEastAsia"/>
        </w:rPr>
        <w:t>e représentant de la société signera une fiche de réception lors du dépôt de l’offre</w:t>
      </w:r>
      <w:r w:rsidRPr="00612234">
        <w:rPr>
          <w:rFonts w:eastAsiaTheme="minorEastAsia"/>
        </w:rPr>
        <w:t xml:space="preserve">. La </w:t>
      </w:r>
      <w:r w:rsidR="00460BB2" w:rsidRPr="00612234">
        <w:rPr>
          <w:rFonts w:eastAsiaTheme="minorEastAsia"/>
        </w:rPr>
        <w:t>transmission</w:t>
      </w:r>
      <w:r w:rsidRPr="00612234">
        <w:rPr>
          <w:rFonts w:eastAsiaTheme="minorEastAsia"/>
        </w:rPr>
        <w:t xml:space="preserve"> tardive entraînera l</w:t>
      </w:r>
      <w:r w:rsidR="00460BB2" w:rsidRPr="00612234">
        <w:rPr>
          <w:rFonts w:eastAsiaTheme="minorEastAsia"/>
        </w:rPr>
        <w:t>e</w:t>
      </w:r>
      <w:r w:rsidRPr="00612234">
        <w:rPr>
          <w:rFonts w:eastAsiaTheme="minorEastAsia"/>
        </w:rPr>
        <w:t xml:space="preserve"> rejet de votre </w:t>
      </w:r>
      <w:r w:rsidR="00460BB2" w:rsidRPr="00612234">
        <w:rPr>
          <w:rFonts w:eastAsiaTheme="minorEastAsia"/>
        </w:rPr>
        <w:t>soumission</w:t>
      </w:r>
      <w:r w:rsidRPr="00612234">
        <w:rPr>
          <w:rFonts w:eastAsiaTheme="minorEastAsia"/>
        </w:rPr>
        <w:t>. Les enveloppes trouvées ouvertes à l'ouverture de l'offre seront rejetées. Toutes les informations fournies doivent être parfaitement lisibles.</w:t>
      </w:r>
    </w:p>
    <w:p w14:paraId="31D46290" w14:textId="3F1DBB34" w:rsidR="001571DE" w:rsidRPr="00AE6C62" w:rsidRDefault="008667E2" w:rsidP="00AE6C62">
      <w:pPr>
        <w:pStyle w:val="Heading2"/>
        <w:ind w:left="576" w:hanging="576"/>
        <w:rPr>
          <w:lang w:val="fr-FR"/>
        </w:rPr>
      </w:pPr>
      <w:r w:rsidRPr="00612234">
        <w:rPr>
          <w:lang w:val="fr-FR"/>
        </w:rPr>
        <w:t xml:space="preserve">4.6 </w:t>
      </w:r>
      <w:bookmarkStart w:id="7" w:name="_Hlk24477795"/>
      <w:r w:rsidR="00CA41E7" w:rsidRPr="00612234">
        <w:rPr>
          <w:lang w:val="fr-FR"/>
        </w:rPr>
        <w:t>Réunion</w:t>
      </w:r>
      <w:r w:rsidR="0054605A" w:rsidRPr="00612234">
        <w:rPr>
          <w:lang w:val="fr-FR"/>
        </w:rPr>
        <w:t xml:space="preserve"> d’ouverture des offres</w:t>
      </w:r>
    </w:p>
    <w:p w14:paraId="0672BA64" w14:textId="37EACA14" w:rsidR="001E6964" w:rsidRPr="00AE6C62" w:rsidRDefault="00572587" w:rsidP="004F5033">
      <w:pPr>
        <w:jc w:val="both"/>
        <w:rPr>
          <w:rFonts w:eastAsiaTheme="minorEastAsia"/>
        </w:rPr>
      </w:pPr>
      <w:r w:rsidRPr="00D43B75">
        <w:rPr>
          <w:rFonts w:eastAsiaTheme="minorEastAsia"/>
          <w:b/>
        </w:rPr>
        <w:t xml:space="preserve">Les offres seront ouvertes à </w:t>
      </w:r>
      <w:r w:rsidR="001C45A0" w:rsidRPr="007C3906">
        <w:rPr>
          <w:rFonts w:eastAsiaTheme="minorEastAsia"/>
          <w:b/>
        </w:rPr>
        <w:t>10</w:t>
      </w:r>
      <w:r w:rsidR="00C92127" w:rsidRPr="007C3906">
        <w:rPr>
          <w:rFonts w:eastAsiaTheme="minorEastAsia"/>
          <w:b/>
        </w:rPr>
        <w:t>h00</w:t>
      </w:r>
      <w:r w:rsidRPr="007C3906">
        <w:rPr>
          <w:rFonts w:eastAsiaTheme="minorEastAsia"/>
          <w:b/>
        </w:rPr>
        <w:t xml:space="preserve"> le </w:t>
      </w:r>
      <w:r w:rsidR="007C3906" w:rsidRPr="007C3906">
        <w:rPr>
          <w:rFonts w:eastAsiaTheme="minorEastAsia"/>
          <w:b/>
        </w:rPr>
        <w:t xml:space="preserve">24 </w:t>
      </w:r>
      <w:r w:rsidR="00531A43" w:rsidRPr="007C3906">
        <w:rPr>
          <w:rFonts w:eastAsiaTheme="minorEastAsia"/>
          <w:b/>
        </w:rPr>
        <w:t>Janvier</w:t>
      </w:r>
      <w:r w:rsidR="00531A43" w:rsidRPr="00D43B75">
        <w:rPr>
          <w:rFonts w:eastAsiaTheme="minorEastAsia"/>
          <w:b/>
        </w:rPr>
        <w:t xml:space="preserve"> 20</w:t>
      </w:r>
      <w:r w:rsidR="00531A43">
        <w:rPr>
          <w:rFonts w:eastAsiaTheme="minorEastAsia"/>
          <w:b/>
        </w:rPr>
        <w:t>20</w:t>
      </w:r>
      <w:r w:rsidR="00531A43" w:rsidRPr="00D43B75">
        <w:rPr>
          <w:rFonts w:eastAsiaTheme="minorEastAsia"/>
          <w:b/>
        </w:rPr>
        <w:t xml:space="preserve"> </w:t>
      </w:r>
      <w:r w:rsidRPr="00D43B75">
        <w:rPr>
          <w:rFonts w:eastAsiaTheme="minorEastAsia"/>
          <w:b/>
        </w:rPr>
        <w:t xml:space="preserve">à l'endroit </w:t>
      </w:r>
      <w:r w:rsidR="004710CE" w:rsidRPr="00D43B75">
        <w:rPr>
          <w:rFonts w:eastAsiaTheme="minorEastAsia"/>
          <w:b/>
        </w:rPr>
        <w:t>suivant</w:t>
      </w:r>
      <w:r w:rsidR="004710CE" w:rsidRPr="00AE6C62">
        <w:rPr>
          <w:rFonts w:eastAsiaTheme="minorEastAsia"/>
        </w:rPr>
        <w:t xml:space="preserve"> :</w:t>
      </w:r>
      <w:r w:rsidR="00C92127" w:rsidRPr="00AE6C62">
        <w:rPr>
          <w:rFonts w:eastAsiaTheme="minorEastAsia"/>
        </w:rPr>
        <w:t xml:space="preserve"> </w:t>
      </w:r>
    </w:p>
    <w:p w14:paraId="49A67344" w14:textId="063F3DC4" w:rsidR="001571DE" w:rsidRPr="00612234" w:rsidRDefault="001571DE" w:rsidP="00612234">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612234">
        <w:rPr>
          <w:b/>
        </w:rPr>
        <w:t xml:space="preserve">Bureau GOAL Niger quartier : Koara Kano, </w:t>
      </w:r>
      <w:r>
        <w:rPr>
          <w:b/>
        </w:rPr>
        <w:t>rue : KK-115, villa 350 à environ 100m de la NIGELEC centrale</w:t>
      </w:r>
    </w:p>
    <w:bookmarkEnd w:id="7"/>
    <w:p w14:paraId="2E370948" w14:textId="2089AB2E" w:rsidR="00AB2AF0" w:rsidRDefault="00572587" w:rsidP="004F5033">
      <w:pPr>
        <w:jc w:val="both"/>
        <w:rPr>
          <w:rFonts w:eastAsiaTheme="minorEastAsia"/>
        </w:rPr>
      </w:pPr>
      <w:r w:rsidRPr="00612234">
        <w:rPr>
          <w:rFonts w:eastAsiaTheme="minorEastAsia"/>
        </w:rPr>
        <w:t>Un représentant autorisé de chaque soumissionnaire peut assister à l'ouverture des offres. Les entreprises qui souhaitent participer sont priées de notifier leur intention en envoyant un e-mail au moins 48 heures à l'avance à l'adresse électronique suivante</w:t>
      </w:r>
      <w:r w:rsidR="003B34CA" w:rsidRPr="00612234">
        <w:rPr>
          <w:rFonts w:eastAsiaTheme="minorEastAsia"/>
        </w:rPr>
        <w:t xml:space="preserve"> </w:t>
      </w:r>
      <w:r w:rsidRPr="00612234">
        <w:rPr>
          <w:rFonts w:eastAsiaTheme="minorEastAsia"/>
        </w:rPr>
        <w:t>:</w:t>
      </w:r>
      <w:r w:rsidR="00945E10">
        <w:rPr>
          <w:rFonts w:eastAsiaTheme="minorEastAsia"/>
        </w:rPr>
        <w:t xml:space="preserve"> </w:t>
      </w:r>
      <w:hyperlink r:id="rId15" w:history="1">
        <w:r w:rsidR="00945E10" w:rsidRPr="00403B45">
          <w:rPr>
            <w:rStyle w:val="Hyperlink"/>
            <w:rFonts w:eastAsiaTheme="minorEastAsia"/>
          </w:rPr>
          <w:t>tender@goal.ie</w:t>
        </w:r>
      </w:hyperlink>
      <w:r w:rsidR="00945E10">
        <w:rPr>
          <w:rFonts w:eastAsiaTheme="minorEastAsia"/>
        </w:rPr>
        <w:t xml:space="preserve"> </w:t>
      </w:r>
      <w:r w:rsidRPr="00612234">
        <w:rPr>
          <w:rFonts w:eastAsiaTheme="minorEastAsia"/>
        </w:rPr>
        <w:t xml:space="preserve"> </w:t>
      </w:r>
      <w:r w:rsidR="000A3D24">
        <w:rPr>
          <w:rFonts w:eastAsiaTheme="minorEastAsia"/>
        </w:rPr>
        <w:t xml:space="preserve"> </w:t>
      </w:r>
      <w:r w:rsidR="00E923ED">
        <w:rPr>
          <w:rFonts w:eastAsiaTheme="minorEastAsia"/>
        </w:rPr>
        <w:t xml:space="preserve"> ou déposer un courrier au bureau de GOAL </w:t>
      </w:r>
      <w:r w:rsidR="003F442B">
        <w:rPr>
          <w:rFonts w:eastAsiaTheme="minorEastAsia"/>
        </w:rPr>
        <w:t>NIGER à l’adresse suivant</w:t>
      </w:r>
      <w:r w:rsidR="00E923ED" w:rsidRPr="00670163">
        <w:rPr>
          <w:rFonts w:ascii="Times New Roman" w:hAnsi="Times New Roman" w:cs="Times New Roman"/>
          <w:b/>
          <w:sz w:val="24"/>
          <w:szCs w:val="24"/>
        </w:rPr>
        <w:t xml:space="preserve"> </w:t>
      </w:r>
      <w:r w:rsidR="00E923ED" w:rsidRPr="008740D4">
        <w:rPr>
          <w:rFonts w:eastAsiaTheme="minorEastAsia"/>
        </w:rPr>
        <w:t xml:space="preserve">à </w:t>
      </w:r>
      <w:r w:rsidR="00E923ED" w:rsidRPr="008740D4">
        <w:rPr>
          <w:rFonts w:eastAsiaTheme="minorEastAsia"/>
          <w:b/>
        </w:rPr>
        <w:t>Koara Kano rue KK-115 porte n° 350 à environ 100m de la NIGELEC Centrale</w:t>
      </w:r>
      <w:r w:rsidR="00E923ED">
        <w:rPr>
          <w:rFonts w:eastAsiaTheme="minorEastAsia"/>
        </w:rPr>
        <w:t xml:space="preserve">. </w:t>
      </w:r>
      <w:r w:rsidR="00CC6B31" w:rsidRPr="00612234" w:rsidDel="00CC6B31">
        <w:rPr>
          <w:rFonts w:eastAsiaTheme="minorEastAsia"/>
        </w:rPr>
        <w:t xml:space="preserve"> </w:t>
      </w:r>
      <w:r w:rsidRPr="00612234">
        <w:rPr>
          <w:rFonts w:eastAsiaTheme="minorEastAsia"/>
        </w:rPr>
        <w:t xml:space="preserve">Cette notification doit être signée par un agent autorisé du soumissionnaire et préciser le nom de la personne qui participera </w:t>
      </w:r>
      <w:r w:rsidR="00D51C49" w:rsidRPr="00612234">
        <w:rPr>
          <w:rFonts w:eastAsiaTheme="minorEastAsia"/>
        </w:rPr>
        <w:t xml:space="preserve">à l'ouverture des offres au nom </w:t>
      </w:r>
      <w:r w:rsidRPr="00612234">
        <w:rPr>
          <w:rFonts w:eastAsiaTheme="minorEastAsia"/>
        </w:rPr>
        <w:t>du soumissionnaire.</w:t>
      </w:r>
      <w:r w:rsidR="00D51C49" w:rsidRPr="00612234">
        <w:rPr>
          <w:rFonts w:eastAsiaTheme="minorEastAsia"/>
        </w:rPr>
        <w:t xml:space="preserve"> </w:t>
      </w:r>
      <w:r w:rsidRPr="00612234">
        <w:rPr>
          <w:rFonts w:eastAsiaTheme="minorEastAsia"/>
        </w:rPr>
        <w:t>Les fournisseurs sont invités à assister à la réunion d'ouverture des offres à leurs frais.</w:t>
      </w:r>
    </w:p>
    <w:p w14:paraId="106BE7CD" w14:textId="77777777" w:rsidR="00572587" w:rsidRPr="00612234" w:rsidRDefault="00572587" w:rsidP="00612234">
      <w:pPr>
        <w:pStyle w:val="Heading1"/>
        <w:numPr>
          <w:ilvl w:val="0"/>
          <w:numId w:val="1"/>
        </w:numPr>
      </w:pPr>
      <w:bookmarkStart w:id="8" w:name="_Toc466022947"/>
      <w:r w:rsidRPr="00612234">
        <w:t>Process</w:t>
      </w:r>
      <w:r w:rsidR="008667E2" w:rsidRPr="00612234">
        <w:t>us d’evaluation</w:t>
      </w:r>
      <w:r w:rsidRPr="00612234">
        <w:t xml:space="preserve"> </w:t>
      </w:r>
      <w:bookmarkEnd w:id="8"/>
    </w:p>
    <w:p w14:paraId="16A85261" w14:textId="53878621" w:rsidR="004F5033" w:rsidRPr="00612234" w:rsidRDefault="00E84CCD" w:rsidP="00612234">
      <w:pPr>
        <w:pStyle w:val="Heading2"/>
        <w:ind w:left="576" w:hanging="576"/>
      </w:pPr>
      <w:r>
        <w:t>5.1 Etapes d’Evaluation</w:t>
      </w:r>
    </w:p>
    <w:p w14:paraId="526D21D6" w14:textId="74F91D0B" w:rsidR="00572587" w:rsidRPr="00612234" w:rsidRDefault="00572587" w:rsidP="004F5033">
      <w:pPr>
        <w:jc w:val="both"/>
        <w:rPr>
          <w:rFonts w:eastAsiaTheme="minorEastAsia"/>
        </w:rPr>
      </w:pPr>
      <w:r w:rsidRPr="00612234">
        <w:rPr>
          <w:rFonts w:eastAsiaTheme="minorEastAsia"/>
        </w:rPr>
        <w:t xml:space="preserve">Les soumissionnaires seront pris en </w:t>
      </w:r>
      <w:r w:rsidR="00957A04" w:rsidRPr="00612234">
        <w:rPr>
          <w:rFonts w:eastAsiaTheme="minorEastAsia"/>
        </w:rPr>
        <w:t>compte</w:t>
      </w:r>
      <w:r w:rsidRPr="00612234">
        <w:rPr>
          <w:rFonts w:eastAsiaTheme="minorEastAsia"/>
        </w:rPr>
        <w:t xml:space="preserve"> pour participer au contrat sous réserve du processus de qualification suivant</w:t>
      </w:r>
      <w:r w:rsidR="003B34CA" w:rsidRPr="00612234">
        <w:rPr>
          <w:rFonts w:eastAsiaTheme="minorEastAsia"/>
        </w:rPr>
        <w:t xml:space="preserve"> </w:t>
      </w:r>
      <w:r w:rsidRPr="00612234">
        <w:rPr>
          <w:rFonts w:eastAsiaTheme="minorEastAsia"/>
        </w:rPr>
        <w:t>:</w:t>
      </w:r>
    </w:p>
    <w:tbl>
      <w:tblPr>
        <w:tblStyle w:val="TableGrid"/>
        <w:tblW w:w="0" w:type="auto"/>
        <w:shd w:val="clear" w:color="auto" w:fill="F2F2F2" w:themeFill="background1" w:themeFillShade="F2"/>
        <w:tblLook w:val="04A0" w:firstRow="1" w:lastRow="0" w:firstColumn="1" w:lastColumn="0" w:noHBand="0" w:noVBand="1"/>
      </w:tblPr>
      <w:tblGrid>
        <w:gridCol w:w="1997"/>
        <w:gridCol w:w="1897"/>
        <w:gridCol w:w="186"/>
        <w:gridCol w:w="4982"/>
      </w:tblGrid>
      <w:tr w:rsidR="00572587" w:rsidRPr="00895B01" w14:paraId="25362C8E" w14:textId="77777777" w:rsidTr="003902E7">
        <w:tc>
          <w:tcPr>
            <w:tcW w:w="1997" w:type="dxa"/>
            <w:shd w:val="clear" w:color="auto" w:fill="BFBFBF" w:themeFill="background1" w:themeFillShade="BF"/>
          </w:tcPr>
          <w:p w14:paraId="3FB7FD56" w14:textId="77777777" w:rsidR="00572587" w:rsidRPr="00612234" w:rsidRDefault="00572587">
            <w:pPr>
              <w:rPr>
                <w:rFonts w:eastAsiaTheme="minorEastAsia"/>
                <w:b/>
                <w:lang w:val="en-IE"/>
              </w:rPr>
            </w:pPr>
            <w:r w:rsidRPr="00612234">
              <w:rPr>
                <w:rFonts w:eastAsiaTheme="minorEastAsia"/>
                <w:b/>
                <w:lang w:val="en-IE"/>
              </w:rPr>
              <w:t>Phase</w:t>
            </w:r>
          </w:p>
          <w:p w14:paraId="107EA9FB" w14:textId="77777777" w:rsidR="00957A04" w:rsidRPr="00612234" w:rsidRDefault="00957A04">
            <w:pPr>
              <w:rPr>
                <w:rFonts w:eastAsiaTheme="minorEastAsia"/>
                <w:b/>
                <w:lang w:val="en-IE"/>
              </w:rPr>
            </w:pPr>
            <w:r w:rsidRPr="00612234">
              <w:rPr>
                <w:rFonts w:eastAsiaTheme="minorEastAsia"/>
                <w:b/>
                <w:lang w:val="en-IE"/>
              </w:rPr>
              <w:t>#</w:t>
            </w:r>
          </w:p>
        </w:tc>
        <w:tc>
          <w:tcPr>
            <w:tcW w:w="2083" w:type="dxa"/>
            <w:gridSpan w:val="2"/>
            <w:shd w:val="clear" w:color="auto" w:fill="BFBFBF" w:themeFill="background1" w:themeFillShade="BF"/>
          </w:tcPr>
          <w:p w14:paraId="664BBE93" w14:textId="77777777" w:rsidR="00572587" w:rsidRPr="00612234" w:rsidRDefault="00572587">
            <w:pPr>
              <w:rPr>
                <w:rFonts w:eastAsiaTheme="minorEastAsia"/>
                <w:b/>
                <w:lang w:val="en-IE"/>
              </w:rPr>
            </w:pPr>
            <w:r w:rsidRPr="00612234">
              <w:rPr>
                <w:rFonts w:eastAsiaTheme="minorEastAsia"/>
                <w:lang w:val="en-IE"/>
              </w:rPr>
              <w:t>Étape du processus d'évaluation</w:t>
            </w:r>
          </w:p>
        </w:tc>
        <w:tc>
          <w:tcPr>
            <w:tcW w:w="4982" w:type="dxa"/>
            <w:shd w:val="clear" w:color="auto" w:fill="BFBFBF" w:themeFill="background1" w:themeFillShade="BF"/>
          </w:tcPr>
          <w:p w14:paraId="02DAF6AE" w14:textId="77777777" w:rsidR="00572587" w:rsidRPr="00612234" w:rsidRDefault="00572587">
            <w:pPr>
              <w:rPr>
                <w:rFonts w:eastAsiaTheme="minorEastAsia"/>
                <w:b/>
              </w:rPr>
            </w:pPr>
            <w:r w:rsidRPr="00612234">
              <w:rPr>
                <w:rFonts w:eastAsiaTheme="minorEastAsia"/>
                <w:b/>
              </w:rPr>
              <w:t>Les exigences de base auxquelles les propositions doivent être conformes</w:t>
            </w:r>
          </w:p>
        </w:tc>
      </w:tr>
      <w:tr w:rsidR="00572587" w:rsidRPr="00895B01" w14:paraId="109ED096" w14:textId="77777777" w:rsidTr="00612234">
        <w:tc>
          <w:tcPr>
            <w:tcW w:w="9062" w:type="dxa"/>
            <w:gridSpan w:val="4"/>
            <w:shd w:val="clear" w:color="auto" w:fill="BFBFBF" w:themeFill="background1" w:themeFillShade="BF"/>
          </w:tcPr>
          <w:p w14:paraId="2A581809" w14:textId="516A1DA6" w:rsidR="00572587" w:rsidRPr="00612234" w:rsidRDefault="00572587" w:rsidP="003902E7">
            <w:pPr>
              <w:jc w:val="both"/>
              <w:rPr>
                <w:rFonts w:eastAsiaTheme="minorEastAsia"/>
                <w:i/>
                <w:shd w:val="clear" w:color="auto" w:fill="D9D9D9" w:themeFill="background1" w:themeFillShade="D9"/>
              </w:rPr>
            </w:pPr>
            <w:r w:rsidRPr="00612234">
              <w:rPr>
                <w:rFonts w:eastAsiaTheme="minorEastAsia"/>
                <w:i/>
                <w:shd w:val="clear" w:color="auto" w:fill="D9D9D9" w:themeFill="background1" w:themeFillShade="D9"/>
              </w:rPr>
              <w:t>La première phase d'évaluation des réponses déterminera si l'offre a été soumise conformément aux instructions administratives</w:t>
            </w:r>
            <w:r w:rsidR="00A329B6">
              <w:rPr>
                <w:rFonts w:eastAsiaTheme="minorEastAsia"/>
                <w:i/>
                <w:shd w:val="clear" w:color="auto" w:fill="D9D9D9" w:themeFill="background1" w:themeFillShade="D9"/>
              </w:rPr>
              <w:t xml:space="preserve">. </w:t>
            </w:r>
            <w:r w:rsidR="00A329B6" w:rsidRPr="00A329B6">
              <w:rPr>
                <w:rFonts w:eastAsiaTheme="minorEastAsia"/>
                <w:i/>
                <w:shd w:val="clear" w:color="auto" w:fill="D9D9D9" w:themeFill="background1" w:themeFillShade="D9"/>
              </w:rPr>
              <w:t xml:space="preserve">Les soumissionnaires </w:t>
            </w:r>
            <w:r w:rsidR="00A329B6">
              <w:rPr>
                <w:rFonts w:eastAsiaTheme="minorEastAsia"/>
                <w:i/>
                <w:shd w:val="clear" w:color="auto" w:fill="D9D9D9" w:themeFill="background1" w:themeFillShade="D9"/>
              </w:rPr>
              <w:t xml:space="preserve">qui </w:t>
            </w:r>
            <w:r w:rsidR="00A329B6" w:rsidRPr="00A329B6">
              <w:rPr>
                <w:rFonts w:eastAsiaTheme="minorEastAsia"/>
                <w:i/>
                <w:shd w:val="clear" w:color="auto" w:fill="D9D9D9" w:themeFill="background1" w:themeFillShade="D9"/>
              </w:rPr>
              <w:t xml:space="preserve">ne se </w:t>
            </w:r>
            <w:r w:rsidR="00762990" w:rsidRPr="00A329B6">
              <w:rPr>
                <w:rFonts w:eastAsiaTheme="minorEastAsia"/>
                <w:i/>
                <w:shd w:val="clear" w:color="auto" w:fill="D9D9D9" w:themeFill="background1" w:themeFillShade="D9"/>
              </w:rPr>
              <w:t>conform</w:t>
            </w:r>
            <w:r w:rsidR="00762990">
              <w:rPr>
                <w:rFonts w:eastAsiaTheme="minorEastAsia"/>
                <w:i/>
                <w:shd w:val="clear" w:color="auto" w:fill="D9D9D9" w:themeFill="background1" w:themeFillShade="D9"/>
              </w:rPr>
              <w:t>e</w:t>
            </w:r>
            <w:r w:rsidR="00762990" w:rsidRPr="00A329B6">
              <w:rPr>
                <w:rFonts w:eastAsiaTheme="minorEastAsia"/>
                <w:i/>
                <w:shd w:val="clear" w:color="auto" w:fill="D9D9D9" w:themeFill="background1" w:themeFillShade="D9"/>
              </w:rPr>
              <w:t xml:space="preserve">nt </w:t>
            </w:r>
            <w:r w:rsidR="00A329B6" w:rsidRPr="00A329B6">
              <w:rPr>
                <w:rFonts w:eastAsiaTheme="minorEastAsia"/>
                <w:i/>
                <w:shd w:val="clear" w:color="auto" w:fill="D9D9D9" w:themeFill="background1" w:themeFillShade="D9"/>
              </w:rPr>
              <w:t>pas aux instructions administratives pourraient voir leurs offres rejetées à ce</w:t>
            </w:r>
            <w:r w:rsidR="00A329B6">
              <w:rPr>
                <w:rFonts w:eastAsiaTheme="minorEastAsia"/>
                <w:i/>
                <w:shd w:val="clear" w:color="auto" w:fill="D9D9D9" w:themeFill="background1" w:themeFillShade="D9"/>
              </w:rPr>
              <w:t>tte</w:t>
            </w:r>
            <w:r w:rsidR="00A329B6" w:rsidRPr="00A329B6">
              <w:rPr>
                <w:rFonts w:eastAsiaTheme="minorEastAsia"/>
                <w:i/>
                <w:shd w:val="clear" w:color="auto" w:fill="D9D9D9" w:themeFill="background1" w:themeFillShade="D9"/>
              </w:rPr>
              <w:t xml:space="preserve"> </w:t>
            </w:r>
            <w:r w:rsidR="00A329B6">
              <w:rPr>
                <w:rFonts w:eastAsiaTheme="minorEastAsia"/>
                <w:i/>
                <w:shd w:val="clear" w:color="auto" w:fill="D9D9D9" w:themeFill="background1" w:themeFillShade="D9"/>
              </w:rPr>
              <w:t>phase</w:t>
            </w:r>
            <w:r w:rsidR="00A329B6" w:rsidRPr="00A329B6">
              <w:rPr>
                <w:rFonts w:eastAsiaTheme="minorEastAsia"/>
                <w:i/>
                <w:shd w:val="clear" w:color="auto" w:fill="D9D9D9" w:themeFill="background1" w:themeFillShade="D9"/>
              </w:rPr>
              <w:t xml:space="preserve"> et ne passeraient donc pas </w:t>
            </w:r>
            <w:r w:rsidR="00A45AF7" w:rsidRPr="00A329B6">
              <w:rPr>
                <w:rFonts w:eastAsiaTheme="minorEastAsia"/>
                <w:i/>
                <w:shd w:val="clear" w:color="auto" w:fill="D9D9D9" w:themeFill="background1" w:themeFillShade="D9"/>
              </w:rPr>
              <w:t>à</w:t>
            </w:r>
            <w:r w:rsidR="00A329B6">
              <w:rPr>
                <w:rFonts w:eastAsiaTheme="minorEastAsia"/>
                <w:i/>
                <w:shd w:val="clear" w:color="auto" w:fill="D9D9D9" w:themeFill="background1" w:themeFillShade="D9"/>
              </w:rPr>
              <w:t xml:space="preserve"> la</w:t>
            </w:r>
            <w:r w:rsidR="00A329B6" w:rsidRPr="00A329B6">
              <w:rPr>
                <w:rFonts w:eastAsiaTheme="minorEastAsia"/>
                <w:i/>
                <w:shd w:val="clear" w:color="auto" w:fill="D9D9D9" w:themeFill="background1" w:themeFillShade="D9"/>
              </w:rPr>
              <w:t xml:space="preserve"> </w:t>
            </w:r>
            <w:r w:rsidR="00A329B6">
              <w:rPr>
                <w:rFonts w:eastAsiaTheme="minorEastAsia"/>
                <w:i/>
                <w:shd w:val="clear" w:color="auto" w:fill="D9D9D9" w:themeFill="background1" w:themeFillShade="D9"/>
              </w:rPr>
              <w:t>phase</w:t>
            </w:r>
            <w:r w:rsidR="00A329B6" w:rsidRPr="00A329B6">
              <w:rPr>
                <w:rFonts w:eastAsiaTheme="minorEastAsia"/>
                <w:i/>
                <w:shd w:val="clear" w:color="auto" w:fill="D9D9D9" w:themeFill="background1" w:themeFillShade="D9"/>
              </w:rPr>
              <w:t xml:space="preserve"> suivant</w:t>
            </w:r>
            <w:r w:rsidR="00A329B6">
              <w:rPr>
                <w:rFonts w:eastAsiaTheme="minorEastAsia"/>
                <w:i/>
                <w:shd w:val="clear" w:color="auto" w:fill="D9D9D9" w:themeFill="background1" w:themeFillShade="D9"/>
              </w:rPr>
              <w:t>e.</w:t>
            </w:r>
          </w:p>
        </w:tc>
      </w:tr>
      <w:tr w:rsidR="00572587" w:rsidRPr="00895B01" w14:paraId="6E9F1904" w14:textId="77777777" w:rsidTr="003902E7">
        <w:tc>
          <w:tcPr>
            <w:tcW w:w="1997" w:type="dxa"/>
            <w:shd w:val="clear" w:color="auto" w:fill="BFBFBF" w:themeFill="background1" w:themeFillShade="BF"/>
          </w:tcPr>
          <w:p w14:paraId="37B4D0A0" w14:textId="77777777" w:rsidR="00572587" w:rsidRPr="00895B01" w:rsidRDefault="00572587">
            <w:pPr>
              <w:rPr>
                <w:rFonts w:ascii="Times New Roman" w:hAnsi="Times New Roman" w:cs="Times New Roman"/>
                <w:sz w:val="24"/>
                <w:szCs w:val="24"/>
              </w:rPr>
            </w:pPr>
            <w:r w:rsidRPr="00895B01">
              <w:rPr>
                <w:rFonts w:ascii="Times New Roman" w:hAnsi="Times New Roman" w:cs="Times New Roman"/>
                <w:sz w:val="24"/>
                <w:szCs w:val="24"/>
              </w:rPr>
              <w:t>1</w:t>
            </w:r>
          </w:p>
        </w:tc>
        <w:tc>
          <w:tcPr>
            <w:tcW w:w="1897" w:type="dxa"/>
            <w:shd w:val="clear" w:color="auto" w:fill="F2F2F2" w:themeFill="background1" w:themeFillShade="F2"/>
          </w:tcPr>
          <w:p w14:paraId="2EB46491" w14:textId="77777777" w:rsidR="00572587" w:rsidRPr="00895B01" w:rsidRDefault="00572587">
            <w:pPr>
              <w:rPr>
                <w:rFonts w:ascii="Times New Roman" w:hAnsi="Times New Roman" w:cs="Times New Roman"/>
                <w:b/>
                <w:sz w:val="24"/>
                <w:szCs w:val="24"/>
              </w:rPr>
            </w:pPr>
            <w:r w:rsidRPr="00612234">
              <w:rPr>
                <w:rFonts w:eastAsiaTheme="minorEastAsia"/>
                <w:lang w:val="en-IE"/>
              </w:rPr>
              <w:t>Instructions administratives</w:t>
            </w:r>
            <w:r w:rsidR="00957A04" w:rsidRPr="00895B01">
              <w:rPr>
                <w:rStyle w:val="shorttext"/>
                <w:rFonts w:ascii="Times New Roman" w:hAnsi="Times New Roman" w:cs="Times New Roman"/>
                <w:b/>
                <w:sz w:val="24"/>
                <w:szCs w:val="24"/>
              </w:rPr>
              <w:t xml:space="preserve"> </w:t>
            </w:r>
          </w:p>
        </w:tc>
        <w:tc>
          <w:tcPr>
            <w:tcW w:w="5168" w:type="dxa"/>
            <w:gridSpan w:val="2"/>
            <w:shd w:val="clear" w:color="auto" w:fill="F2F2F2" w:themeFill="background1" w:themeFillShade="F2"/>
          </w:tcPr>
          <w:p w14:paraId="5982CB5E" w14:textId="3C51A37B" w:rsidR="004F5033" w:rsidRPr="00612234" w:rsidRDefault="00E65ABA" w:rsidP="00612234">
            <w:pPr>
              <w:pStyle w:val="ListParagraph"/>
              <w:ind w:left="318" w:hanging="360"/>
              <w:rPr>
                <w:rFonts w:eastAsiaTheme="minorEastAsia"/>
                <w:b/>
              </w:rPr>
            </w:pPr>
            <w:r w:rsidRPr="00612234">
              <w:rPr>
                <w:rFonts w:eastAsiaTheme="minorEastAsia"/>
                <w:b/>
              </w:rPr>
              <w:t>1. Date de clôture</w:t>
            </w:r>
            <w:r w:rsidR="003B34CA" w:rsidRPr="00612234">
              <w:rPr>
                <w:rFonts w:eastAsiaTheme="minorEastAsia"/>
                <w:b/>
              </w:rPr>
              <w:t xml:space="preserve"> </w:t>
            </w:r>
            <w:r w:rsidRPr="00612234">
              <w:rPr>
                <w:rFonts w:eastAsiaTheme="minorEastAsia"/>
                <w:b/>
              </w:rPr>
              <w:t>:</w:t>
            </w:r>
          </w:p>
          <w:p w14:paraId="09C0B3F0" w14:textId="77777777" w:rsidR="007E320F" w:rsidRPr="00612234" w:rsidRDefault="00E65ABA" w:rsidP="004F5033">
            <w:pPr>
              <w:jc w:val="both"/>
              <w:rPr>
                <w:rFonts w:eastAsiaTheme="minorEastAsia"/>
              </w:rPr>
            </w:pPr>
            <w:r w:rsidRPr="00612234">
              <w:rPr>
                <w:rFonts w:eastAsiaTheme="minorEastAsia"/>
              </w:rPr>
              <w:t>Les propositions doivent avoir respecté</w:t>
            </w:r>
            <w:r w:rsidR="00957A04" w:rsidRPr="00612234">
              <w:rPr>
                <w:rFonts w:eastAsiaTheme="minorEastAsia"/>
              </w:rPr>
              <w:t>es</w:t>
            </w:r>
            <w:r w:rsidRPr="00612234">
              <w:rPr>
                <w:rFonts w:eastAsiaTheme="minorEastAsia"/>
              </w:rPr>
              <w:t xml:space="preserve"> le délai indiqué </w:t>
            </w:r>
            <w:r w:rsidR="00957A04" w:rsidRPr="00612234">
              <w:rPr>
                <w:rFonts w:eastAsiaTheme="minorEastAsia"/>
              </w:rPr>
              <w:t>dans la section 2 des i</w:t>
            </w:r>
            <w:r w:rsidRPr="00612234">
              <w:rPr>
                <w:rFonts w:eastAsiaTheme="minorEastAsia"/>
              </w:rPr>
              <w:t xml:space="preserve">nstructions aux soumissionnaires, ou le délai révisé qui pourrait être notifié aux soumissionnaires par GOAL. Les </w:t>
            </w:r>
            <w:r w:rsidRPr="00612234">
              <w:rPr>
                <w:rFonts w:eastAsiaTheme="minorEastAsia"/>
              </w:rPr>
              <w:lastRenderedPageBreak/>
              <w:t>soumissionnaires doivent noter que GOAL est interdit d'accepter toute proposition après cette date limite.</w:t>
            </w:r>
          </w:p>
          <w:p w14:paraId="40C3A90C" w14:textId="437E604A" w:rsidR="004F5033" w:rsidRPr="00612234" w:rsidRDefault="00E65ABA" w:rsidP="004F5033">
            <w:pPr>
              <w:jc w:val="both"/>
              <w:rPr>
                <w:rFonts w:eastAsiaTheme="minorEastAsia"/>
                <w:b/>
              </w:rPr>
            </w:pPr>
            <w:r w:rsidRPr="00612234">
              <w:rPr>
                <w:rFonts w:eastAsiaTheme="minorEastAsia"/>
                <w:b/>
              </w:rPr>
              <w:t xml:space="preserve">2. Méthode de </w:t>
            </w:r>
            <w:r w:rsidR="00BB342C" w:rsidRPr="00612234">
              <w:rPr>
                <w:rFonts w:eastAsiaTheme="minorEastAsia"/>
                <w:b/>
              </w:rPr>
              <w:t>soumission :</w:t>
            </w:r>
          </w:p>
          <w:p w14:paraId="79728D64" w14:textId="48199272" w:rsidR="001C45A0" w:rsidRPr="00612234" w:rsidRDefault="00E65ABA" w:rsidP="004F5033">
            <w:pPr>
              <w:jc w:val="both"/>
              <w:rPr>
                <w:rFonts w:eastAsiaTheme="minorEastAsia"/>
              </w:rPr>
            </w:pPr>
            <w:r w:rsidRPr="00612234">
              <w:rPr>
                <w:rFonts w:eastAsiaTheme="minorEastAsia"/>
              </w:rPr>
              <w:t xml:space="preserve">Les propositions doivent être </w:t>
            </w:r>
            <w:r w:rsidR="00957A04" w:rsidRPr="00612234">
              <w:rPr>
                <w:rFonts w:eastAsiaTheme="minorEastAsia"/>
              </w:rPr>
              <w:t>transmises</w:t>
            </w:r>
            <w:r w:rsidRPr="00612234">
              <w:rPr>
                <w:rFonts w:eastAsiaTheme="minorEastAsia"/>
              </w:rPr>
              <w:t xml:space="preserve"> selon la méthode spécifiée à la section </w:t>
            </w:r>
            <w:r w:rsidR="00667A15" w:rsidRPr="00612234">
              <w:rPr>
                <w:rFonts w:eastAsiaTheme="minorEastAsia"/>
              </w:rPr>
              <w:t>4</w:t>
            </w:r>
            <w:r w:rsidRPr="00612234">
              <w:rPr>
                <w:rFonts w:eastAsiaTheme="minorEastAsia"/>
              </w:rPr>
              <w:t xml:space="preserve">.5 de ce document. GOAL n'accepte pas la responsabilité des offres </w:t>
            </w:r>
            <w:r w:rsidR="00957A04" w:rsidRPr="00612234">
              <w:rPr>
                <w:rFonts w:eastAsiaTheme="minorEastAsia"/>
              </w:rPr>
              <w:t>transmises</w:t>
            </w:r>
            <w:r w:rsidRPr="00612234">
              <w:rPr>
                <w:rFonts w:eastAsiaTheme="minorEastAsia"/>
              </w:rPr>
              <w:t xml:space="preserve"> par une autre méthode. Les réponses délivrées </w:t>
            </w:r>
            <w:r w:rsidR="00957A04" w:rsidRPr="00612234">
              <w:rPr>
                <w:rFonts w:eastAsiaTheme="minorEastAsia"/>
              </w:rPr>
              <w:t>sous</w:t>
            </w:r>
            <w:r w:rsidRPr="00612234">
              <w:rPr>
                <w:rFonts w:eastAsiaTheme="minorEastAsia"/>
              </w:rPr>
              <w:t xml:space="preserve"> toute autre méthode peuvent être rejetées.</w:t>
            </w:r>
          </w:p>
          <w:p w14:paraId="57B1B215" w14:textId="1E8B5207" w:rsidR="00F71C1C" w:rsidRPr="00323E98" w:rsidRDefault="00E65ABA" w:rsidP="00F71C1C">
            <w:pPr>
              <w:jc w:val="both"/>
              <w:rPr>
                <w:rFonts w:eastAsiaTheme="minorEastAsia"/>
                <w:b/>
              </w:rPr>
            </w:pPr>
            <w:r w:rsidRPr="00612234">
              <w:rPr>
                <w:rFonts w:eastAsiaTheme="minorEastAsia"/>
                <w:b/>
              </w:rPr>
              <w:t xml:space="preserve">3. </w:t>
            </w:r>
            <w:r w:rsidR="00F71C1C" w:rsidRPr="00F71C1C">
              <w:rPr>
                <w:rFonts w:eastAsiaTheme="minorEastAsia"/>
                <w:b/>
              </w:rPr>
              <w:t>Soumission de tous les documents justificatifs décrits dans la section</w:t>
            </w:r>
            <w:r w:rsidR="00F71C1C">
              <w:rPr>
                <w:rFonts w:eastAsiaTheme="minorEastAsia"/>
                <w:b/>
              </w:rPr>
              <w:t xml:space="preserve"> 6 de cet </w:t>
            </w:r>
            <w:r w:rsidR="003122BC">
              <w:rPr>
                <w:rFonts w:eastAsiaTheme="minorEastAsia"/>
                <w:b/>
              </w:rPr>
              <w:t>Appel d’Offre</w:t>
            </w:r>
          </w:p>
          <w:p w14:paraId="7236685E" w14:textId="6DBFE4AC" w:rsidR="00572587" w:rsidRDefault="00F71C1C" w:rsidP="00D3763D">
            <w:pPr>
              <w:jc w:val="both"/>
              <w:rPr>
                <w:rFonts w:eastAsiaTheme="minorEastAsia"/>
              </w:rPr>
            </w:pPr>
            <w:r w:rsidRPr="00F71C1C" w:rsidDel="00F71C1C">
              <w:rPr>
                <w:rFonts w:eastAsiaTheme="minorEastAsia"/>
                <w:b/>
              </w:rPr>
              <w:t xml:space="preserve"> </w:t>
            </w:r>
            <w:r w:rsidR="00E65ABA" w:rsidRPr="00612234">
              <w:rPr>
                <w:rFonts w:eastAsiaTheme="minorEastAsia"/>
                <w:b/>
              </w:rPr>
              <w:t xml:space="preserve">4. Confirmation de validité de votre </w:t>
            </w:r>
            <w:r w:rsidR="00BB342C" w:rsidRPr="00612234">
              <w:rPr>
                <w:rFonts w:eastAsiaTheme="minorEastAsia"/>
                <w:b/>
              </w:rPr>
              <w:t>proposition :</w:t>
            </w:r>
            <w:r w:rsidR="00D3763D" w:rsidRPr="00895B01">
              <w:rPr>
                <w:rFonts w:ascii="Times New Roman" w:hAnsi="Times New Roman" w:cs="Times New Roman"/>
                <w:sz w:val="24"/>
                <w:szCs w:val="24"/>
              </w:rPr>
              <w:t xml:space="preserve"> </w:t>
            </w:r>
            <w:r w:rsidR="00E65ABA" w:rsidRPr="00612234">
              <w:rPr>
                <w:rFonts w:eastAsiaTheme="minorEastAsia"/>
              </w:rPr>
              <w:t>Les soumissionnaires doivent confirmer que la durée de validité de leur proposition ne dépasse pas 90 (</w:t>
            </w:r>
            <w:r w:rsidR="00ED0ADF" w:rsidRPr="00612234">
              <w:rPr>
                <w:rFonts w:eastAsiaTheme="minorEastAsia"/>
              </w:rPr>
              <w:t>quatre-vingt-dix</w:t>
            </w:r>
            <w:r w:rsidR="00E65ABA" w:rsidRPr="00612234">
              <w:rPr>
                <w:rFonts w:eastAsiaTheme="minorEastAsia"/>
              </w:rPr>
              <w:t>) jours.</w:t>
            </w:r>
          </w:p>
          <w:p w14:paraId="3C930121" w14:textId="52333B28" w:rsidR="00C670FE" w:rsidRPr="00B716E3" w:rsidRDefault="00C670FE" w:rsidP="00D3763D">
            <w:pPr>
              <w:jc w:val="both"/>
              <w:rPr>
                <w:rFonts w:ascii="Times New Roman" w:hAnsi="Times New Roman" w:cs="Times New Roman"/>
                <w:b/>
                <w:bCs/>
                <w:sz w:val="24"/>
                <w:szCs w:val="24"/>
              </w:rPr>
            </w:pPr>
            <w:r w:rsidRPr="00B716E3">
              <w:rPr>
                <w:rFonts w:ascii="Times New Roman" w:hAnsi="Times New Roman" w:cs="Times New Roman"/>
                <w:b/>
                <w:bCs/>
                <w:sz w:val="24"/>
                <w:szCs w:val="24"/>
              </w:rPr>
              <w:t xml:space="preserve">5. </w:t>
            </w:r>
            <w:r w:rsidRPr="00B716E3">
              <w:rPr>
                <w:rFonts w:eastAsiaTheme="minorEastAsia"/>
                <w:b/>
                <w:bCs/>
              </w:rPr>
              <w:t>Les offres doivent être soumises en français</w:t>
            </w:r>
          </w:p>
        </w:tc>
      </w:tr>
      <w:tr w:rsidR="003902E7" w:rsidRPr="00895B01" w14:paraId="2AE76411" w14:textId="77777777" w:rsidTr="00B31F14">
        <w:tc>
          <w:tcPr>
            <w:tcW w:w="9062" w:type="dxa"/>
            <w:gridSpan w:val="4"/>
            <w:shd w:val="clear" w:color="auto" w:fill="BFBFBF" w:themeFill="background1" w:themeFillShade="BF"/>
          </w:tcPr>
          <w:p w14:paraId="7302D0A6" w14:textId="77777777" w:rsidR="003902E7" w:rsidRPr="00BC51E9" w:rsidRDefault="003902E7" w:rsidP="003902E7">
            <w:pPr>
              <w:rPr>
                <w:rFonts w:ascii="Times New Roman" w:hAnsi="Times New Roman" w:cs="Times New Roman"/>
                <w:b/>
                <w:i/>
                <w:sz w:val="24"/>
                <w:szCs w:val="24"/>
              </w:rPr>
            </w:pPr>
            <w:r w:rsidRPr="003902E7">
              <w:rPr>
                <w:rFonts w:ascii="Times New Roman" w:hAnsi="Times New Roman" w:cs="Times New Roman"/>
                <w:b/>
                <w:i/>
                <w:sz w:val="24"/>
                <w:szCs w:val="24"/>
              </w:rPr>
              <w:lastRenderedPageBreak/>
              <w:t>La deuxième étape de l’évaluation comprendra une évaluation de la situation personnelle et juridique des soumissionnaires, de leur situation économique et financière ainsi que de leur capacité technique à remplir les obligations découlant d’Appel D’Offre. Les offres seront évaluées pour déterminer si elles répondent aux critères essentiels</w:t>
            </w:r>
          </w:p>
          <w:p w14:paraId="62712D65" w14:textId="1895B1B9" w:rsidR="003902E7" w:rsidRPr="00612234" w:rsidRDefault="003902E7" w:rsidP="004F5033">
            <w:pPr>
              <w:jc w:val="both"/>
              <w:rPr>
                <w:rFonts w:eastAsiaTheme="minorEastAsia"/>
                <w:b/>
              </w:rPr>
            </w:pPr>
            <w:r w:rsidRPr="003902E7">
              <w:rPr>
                <w:rFonts w:ascii="Times New Roman" w:hAnsi="Times New Roman" w:cs="Times New Roman"/>
                <w:b/>
                <w:i/>
                <w:sz w:val="24"/>
                <w:szCs w:val="24"/>
              </w:rPr>
              <w:t xml:space="preserve">. Seules les soumissions répondant aux critères essentiels passeront à </w:t>
            </w:r>
            <w:r w:rsidR="00F31B14" w:rsidRPr="003902E7">
              <w:rPr>
                <w:rFonts w:ascii="Times New Roman" w:hAnsi="Times New Roman" w:cs="Times New Roman"/>
                <w:b/>
                <w:i/>
                <w:sz w:val="24"/>
                <w:szCs w:val="24"/>
              </w:rPr>
              <w:t>l’étape</w:t>
            </w:r>
            <w:r w:rsidRPr="003902E7">
              <w:rPr>
                <w:rFonts w:ascii="Times New Roman" w:hAnsi="Times New Roman" w:cs="Times New Roman"/>
                <w:b/>
                <w:i/>
                <w:sz w:val="24"/>
                <w:szCs w:val="24"/>
              </w:rPr>
              <w:t xml:space="preserve"> prochain de l'évaluation.</w:t>
            </w:r>
          </w:p>
        </w:tc>
      </w:tr>
      <w:tr w:rsidR="00572587" w:rsidRPr="00895B01" w14:paraId="55E6D6CF" w14:textId="77777777" w:rsidTr="003902E7">
        <w:tc>
          <w:tcPr>
            <w:tcW w:w="1997" w:type="dxa"/>
            <w:shd w:val="clear" w:color="auto" w:fill="BFBFBF" w:themeFill="background1" w:themeFillShade="BF"/>
          </w:tcPr>
          <w:p w14:paraId="688F99F9" w14:textId="77777777" w:rsidR="00572587" w:rsidRPr="00895B01" w:rsidRDefault="00E65ABA">
            <w:pPr>
              <w:rPr>
                <w:rFonts w:ascii="Times New Roman" w:hAnsi="Times New Roman" w:cs="Times New Roman"/>
                <w:b/>
                <w:sz w:val="24"/>
                <w:szCs w:val="24"/>
              </w:rPr>
            </w:pPr>
            <w:r w:rsidRPr="00895B01">
              <w:rPr>
                <w:rFonts w:ascii="Times New Roman" w:hAnsi="Times New Roman" w:cs="Times New Roman"/>
                <w:b/>
                <w:sz w:val="24"/>
                <w:szCs w:val="24"/>
              </w:rPr>
              <w:t>2</w:t>
            </w:r>
          </w:p>
        </w:tc>
        <w:tc>
          <w:tcPr>
            <w:tcW w:w="1897" w:type="dxa"/>
            <w:shd w:val="clear" w:color="auto" w:fill="F2F2F2" w:themeFill="background1" w:themeFillShade="F2"/>
          </w:tcPr>
          <w:p w14:paraId="6812D878" w14:textId="77777777" w:rsidR="00572587" w:rsidRPr="00E84CCD" w:rsidRDefault="00E65ABA">
            <w:pPr>
              <w:rPr>
                <w:rFonts w:ascii="Times New Roman" w:hAnsi="Times New Roman" w:cs="Times New Roman"/>
                <w:b/>
                <w:sz w:val="24"/>
                <w:szCs w:val="24"/>
              </w:rPr>
            </w:pPr>
            <w:r w:rsidRPr="00612234">
              <w:rPr>
                <w:rFonts w:eastAsiaTheme="minorEastAsia"/>
                <w:lang w:val="en-IE"/>
              </w:rPr>
              <w:t>Critères essentiels</w:t>
            </w:r>
          </w:p>
        </w:tc>
        <w:tc>
          <w:tcPr>
            <w:tcW w:w="5168" w:type="dxa"/>
            <w:gridSpan w:val="2"/>
            <w:shd w:val="clear" w:color="auto" w:fill="F2F2F2" w:themeFill="background1" w:themeFillShade="F2"/>
          </w:tcPr>
          <w:p w14:paraId="0DE29DEB" w14:textId="06E658C5" w:rsidR="00572587" w:rsidRPr="00612234" w:rsidRDefault="00E65ABA" w:rsidP="004F5033">
            <w:pPr>
              <w:jc w:val="both"/>
              <w:rPr>
                <w:rFonts w:eastAsiaTheme="minorEastAsia"/>
                <w:b/>
              </w:rPr>
            </w:pPr>
            <w:r w:rsidRPr="00612234">
              <w:rPr>
                <w:rFonts w:eastAsiaTheme="minorEastAsia"/>
                <w:b/>
              </w:rPr>
              <w:t xml:space="preserve"> Exigences minimales obligatoires des spé</w:t>
            </w:r>
            <w:r w:rsidR="00EC0365" w:rsidRPr="00612234">
              <w:rPr>
                <w:rFonts w:eastAsiaTheme="minorEastAsia"/>
                <w:b/>
              </w:rPr>
              <w:t>cifications ou d’exécution</w:t>
            </w:r>
            <w:r w:rsidRPr="00612234">
              <w:rPr>
                <w:rFonts w:eastAsiaTheme="minorEastAsia"/>
                <w:b/>
              </w:rPr>
              <w:t xml:space="preserve"> du contrat.</w:t>
            </w:r>
          </w:p>
          <w:p w14:paraId="3953A187" w14:textId="22B93E4D" w:rsidR="00921A91" w:rsidRPr="00612234" w:rsidRDefault="00921A91" w:rsidP="00921A91">
            <w:pPr>
              <w:jc w:val="both"/>
              <w:rPr>
                <w:rFonts w:ascii="Calibri" w:eastAsiaTheme="minorEastAsia" w:hAnsi="Calibri"/>
              </w:rPr>
            </w:pPr>
            <w:r w:rsidRPr="00612234">
              <w:rPr>
                <w:rFonts w:eastAsiaTheme="minorEastAsia"/>
                <w:b/>
              </w:rPr>
              <w:t xml:space="preserve">- </w:t>
            </w:r>
            <w:r w:rsidR="00827425" w:rsidRPr="00827425">
              <w:rPr>
                <w:rFonts w:ascii="Calibri" w:eastAsiaTheme="minorEastAsia" w:hAnsi="Calibri"/>
              </w:rPr>
              <w:t>Expérience dans les servi</w:t>
            </w:r>
            <w:r w:rsidR="00F74A39">
              <w:rPr>
                <w:rFonts w:ascii="Calibri" w:eastAsiaTheme="minorEastAsia" w:hAnsi="Calibri"/>
              </w:rPr>
              <w:t>ces</w:t>
            </w:r>
            <w:r w:rsidR="005561A9">
              <w:rPr>
                <w:rFonts w:ascii="Calibri" w:eastAsiaTheme="minorEastAsia" w:hAnsi="Calibri"/>
              </w:rPr>
              <w:t xml:space="preserve"> d’internet</w:t>
            </w:r>
            <w:r w:rsidR="00827425" w:rsidRPr="00827425">
              <w:rPr>
                <w:rFonts w:ascii="Calibri" w:eastAsiaTheme="minorEastAsia" w:hAnsi="Calibri"/>
              </w:rPr>
              <w:t xml:space="preserve"> à des organisations internationales non gouvernementales (OING) et/ou entreprises en y faisant ress</w:t>
            </w:r>
            <w:r w:rsidR="00105196">
              <w:rPr>
                <w:rFonts w:ascii="Calibri" w:eastAsiaTheme="minorEastAsia" w:hAnsi="Calibri"/>
              </w:rPr>
              <w:t xml:space="preserve">ortir les expériences réussies </w:t>
            </w:r>
            <w:r w:rsidR="008A3C0D">
              <w:rPr>
                <w:rFonts w:ascii="Calibri" w:eastAsiaTheme="minorEastAsia" w:hAnsi="Calibri"/>
              </w:rPr>
              <w:t>au moins de Deux</w:t>
            </w:r>
            <w:r w:rsidR="00867510">
              <w:rPr>
                <w:rFonts w:ascii="Calibri" w:eastAsiaTheme="minorEastAsia" w:hAnsi="Calibri"/>
              </w:rPr>
              <w:t xml:space="preserve"> (</w:t>
            </w:r>
            <w:r w:rsidR="0082565E">
              <w:rPr>
                <w:rFonts w:ascii="Calibri" w:eastAsiaTheme="minorEastAsia" w:hAnsi="Calibri"/>
              </w:rPr>
              <w:t>0</w:t>
            </w:r>
            <w:r w:rsidR="008A3C0D">
              <w:rPr>
                <w:rFonts w:ascii="Calibri" w:eastAsiaTheme="minorEastAsia" w:hAnsi="Calibri"/>
              </w:rPr>
              <w:t>2</w:t>
            </w:r>
            <w:r w:rsidR="0082565E">
              <w:rPr>
                <w:rFonts w:ascii="Calibri" w:eastAsiaTheme="minorEastAsia" w:hAnsi="Calibri"/>
              </w:rPr>
              <w:t>)</w:t>
            </w:r>
            <w:r w:rsidR="00827425" w:rsidRPr="00827425">
              <w:rPr>
                <w:rFonts w:ascii="Calibri" w:eastAsiaTheme="minorEastAsia" w:hAnsi="Calibri"/>
              </w:rPr>
              <w:t xml:space="preserve"> dernières années</w:t>
            </w:r>
            <w:r w:rsidR="00827425">
              <w:rPr>
                <w:rFonts w:ascii="Calibri" w:eastAsiaTheme="minorEastAsia" w:hAnsi="Calibri"/>
              </w:rPr>
              <w:t>.</w:t>
            </w:r>
            <w:r w:rsidR="00C81EBF">
              <w:rPr>
                <w:rFonts w:ascii="Calibri" w:eastAsiaTheme="minorEastAsia" w:hAnsi="Calibri"/>
              </w:rPr>
              <w:t xml:space="preserve"> Voir le point 12 de la section 6.2 </w:t>
            </w:r>
            <w:r w:rsidR="00C81EBF" w:rsidRPr="00C81EBF">
              <w:rPr>
                <w:rFonts w:ascii="Calibri" w:eastAsiaTheme="minorEastAsia" w:hAnsi="Calibri"/>
              </w:rPr>
              <w:t>LISTE DE CONTROLE DES SOUMISSIONS</w:t>
            </w:r>
            <w:r w:rsidR="00C81EBF">
              <w:rPr>
                <w:rFonts w:ascii="Calibri" w:eastAsiaTheme="minorEastAsia" w:hAnsi="Calibri"/>
              </w:rPr>
              <w:t>.</w:t>
            </w:r>
          </w:p>
          <w:p w14:paraId="58688B96" w14:textId="4EC6FC6C" w:rsidR="00921A91" w:rsidRPr="00612234" w:rsidRDefault="007F3851" w:rsidP="00921A91">
            <w:pPr>
              <w:jc w:val="both"/>
              <w:rPr>
                <w:rFonts w:ascii="Calibri" w:eastAsiaTheme="minorEastAsia" w:hAnsi="Calibri"/>
              </w:rPr>
            </w:pPr>
            <w:r w:rsidRPr="00612234">
              <w:rPr>
                <w:rFonts w:ascii="Calibri" w:eastAsiaTheme="minorEastAsia" w:hAnsi="Calibri"/>
              </w:rPr>
              <w:t xml:space="preserve">- </w:t>
            </w:r>
            <w:r w:rsidR="009101D8">
              <w:rPr>
                <w:rFonts w:ascii="Calibri" w:eastAsiaTheme="minorEastAsia" w:hAnsi="Calibri"/>
              </w:rPr>
              <w:t xml:space="preserve">Couverture </w:t>
            </w:r>
            <w:r w:rsidR="00827425" w:rsidRPr="00827425">
              <w:rPr>
                <w:rFonts w:ascii="Calibri" w:eastAsiaTheme="minorEastAsia" w:hAnsi="Calibri"/>
              </w:rPr>
              <w:t>dans les localités / districts suivants : Niamey</w:t>
            </w:r>
            <w:r w:rsidR="0036741A">
              <w:rPr>
                <w:rFonts w:ascii="Calibri" w:eastAsiaTheme="minorEastAsia" w:hAnsi="Calibri"/>
              </w:rPr>
              <w:t>, Zinder et</w:t>
            </w:r>
            <w:r w:rsidR="00827425" w:rsidRPr="00827425">
              <w:rPr>
                <w:rFonts w:ascii="Calibri" w:eastAsiaTheme="minorEastAsia" w:hAnsi="Calibri"/>
              </w:rPr>
              <w:t xml:space="preserve"> </w:t>
            </w:r>
            <w:r w:rsidR="0036741A">
              <w:rPr>
                <w:rFonts w:ascii="Calibri" w:eastAsiaTheme="minorEastAsia" w:hAnsi="Calibri"/>
              </w:rPr>
              <w:t>Tillabéry</w:t>
            </w:r>
            <w:r w:rsidR="00827425" w:rsidRPr="00827425">
              <w:rPr>
                <w:rFonts w:ascii="Calibri" w:eastAsiaTheme="minorEastAsia" w:hAnsi="Calibri"/>
              </w:rPr>
              <w:t xml:space="preserve"> </w:t>
            </w:r>
          </w:p>
          <w:p w14:paraId="36076CD4" w14:textId="1F81B705" w:rsidR="00921A91" w:rsidRPr="00612234" w:rsidRDefault="00921A91">
            <w:pPr>
              <w:jc w:val="both"/>
              <w:rPr>
                <w:rFonts w:eastAsiaTheme="minorEastAsia"/>
                <w:b/>
              </w:rPr>
            </w:pPr>
            <w:r w:rsidRPr="00612234">
              <w:rPr>
                <w:rFonts w:ascii="Calibri" w:eastAsiaTheme="minorEastAsia" w:hAnsi="Calibri"/>
              </w:rPr>
              <w:t xml:space="preserve">- </w:t>
            </w:r>
            <w:r w:rsidR="00827425" w:rsidRPr="00827425">
              <w:rPr>
                <w:rFonts w:ascii="Calibri" w:eastAsiaTheme="minorEastAsia" w:hAnsi="Calibri"/>
              </w:rPr>
              <w:t xml:space="preserve">Autorisation/agreement </w:t>
            </w:r>
            <w:r w:rsidR="00F31B14">
              <w:rPr>
                <w:rFonts w:ascii="Calibri" w:eastAsiaTheme="minorEastAsia" w:hAnsi="Calibri"/>
              </w:rPr>
              <w:t>Légale</w:t>
            </w:r>
            <w:r w:rsidR="001F5CF7">
              <w:rPr>
                <w:rFonts w:ascii="Calibri" w:eastAsiaTheme="minorEastAsia" w:hAnsi="Calibri"/>
              </w:rPr>
              <w:t xml:space="preserve"> </w:t>
            </w:r>
            <w:r w:rsidR="00827425" w:rsidRPr="00827425">
              <w:rPr>
                <w:rFonts w:ascii="Calibri" w:eastAsiaTheme="minorEastAsia" w:hAnsi="Calibri"/>
              </w:rPr>
              <w:t xml:space="preserve">d’exercice relative </w:t>
            </w:r>
            <w:r w:rsidR="00F31B14">
              <w:rPr>
                <w:rFonts w:ascii="Calibri" w:eastAsiaTheme="minorEastAsia" w:hAnsi="Calibri"/>
              </w:rPr>
              <w:t>au Service d’Internet</w:t>
            </w:r>
            <w:r w:rsidR="00D43B75">
              <w:rPr>
                <w:rFonts w:ascii="Calibri" w:eastAsiaTheme="minorEastAsia" w:hAnsi="Calibri"/>
              </w:rPr>
              <w:t xml:space="preserve"> </w:t>
            </w:r>
            <w:r w:rsidR="00F31B14">
              <w:rPr>
                <w:rFonts w:ascii="Calibri" w:eastAsiaTheme="minorEastAsia" w:hAnsi="Calibri"/>
              </w:rPr>
              <w:t xml:space="preserve">et </w:t>
            </w:r>
            <w:r w:rsidR="00531A43">
              <w:rPr>
                <w:rFonts w:ascii="Calibri" w:eastAsiaTheme="minorEastAsia" w:hAnsi="Calibri"/>
              </w:rPr>
              <w:t>délivrée</w:t>
            </w:r>
            <w:r w:rsidR="001F5CF7">
              <w:rPr>
                <w:rFonts w:ascii="Calibri" w:eastAsiaTheme="minorEastAsia" w:hAnsi="Calibri"/>
              </w:rPr>
              <w:t xml:space="preserve"> par les autorités loca</w:t>
            </w:r>
            <w:r w:rsidR="00F31B14">
              <w:rPr>
                <w:rFonts w:ascii="Calibri" w:eastAsiaTheme="minorEastAsia" w:hAnsi="Calibri"/>
              </w:rPr>
              <w:t>les</w:t>
            </w:r>
            <w:r w:rsidR="001F5CF7">
              <w:rPr>
                <w:rFonts w:ascii="Calibri" w:eastAsiaTheme="minorEastAsia" w:hAnsi="Calibri"/>
              </w:rPr>
              <w:t xml:space="preserve"> de soumissionnaires</w:t>
            </w:r>
            <w:r w:rsidR="008339C4">
              <w:rPr>
                <w:rFonts w:ascii="Calibri" w:eastAsiaTheme="minorEastAsia" w:hAnsi="Calibri"/>
              </w:rPr>
              <w:t xml:space="preserve"> </w:t>
            </w:r>
            <w:r w:rsidR="008339C4" w:rsidRPr="008339C4">
              <w:rPr>
                <w:rFonts w:ascii="Calibri" w:eastAsiaTheme="minorEastAsia" w:hAnsi="Calibri"/>
              </w:rPr>
              <w:t>(si applicable)</w:t>
            </w:r>
          </w:p>
        </w:tc>
      </w:tr>
      <w:tr w:rsidR="00572587" w:rsidRPr="00895B01" w14:paraId="6296CF4A" w14:textId="77777777" w:rsidTr="003902E7">
        <w:tc>
          <w:tcPr>
            <w:tcW w:w="1997" w:type="dxa"/>
            <w:shd w:val="clear" w:color="auto" w:fill="BFBFBF" w:themeFill="background1" w:themeFillShade="BF"/>
          </w:tcPr>
          <w:p w14:paraId="5312AEED" w14:textId="77777777" w:rsidR="00572587" w:rsidRPr="00895B01" w:rsidRDefault="00E65ABA">
            <w:pPr>
              <w:rPr>
                <w:rFonts w:ascii="Times New Roman" w:hAnsi="Times New Roman" w:cs="Times New Roman"/>
                <w:b/>
                <w:sz w:val="24"/>
                <w:szCs w:val="24"/>
              </w:rPr>
            </w:pPr>
            <w:r w:rsidRPr="00895B01">
              <w:rPr>
                <w:rFonts w:ascii="Times New Roman" w:hAnsi="Times New Roman" w:cs="Times New Roman"/>
                <w:b/>
                <w:sz w:val="24"/>
                <w:szCs w:val="24"/>
              </w:rPr>
              <w:t>3</w:t>
            </w:r>
          </w:p>
        </w:tc>
        <w:tc>
          <w:tcPr>
            <w:tcW w:w="1897" w:type="dxa"/>
            <w:shd w:val="clear" w:color="auto" w:fill="F2F2F2" w:themeFill="background1" w:themeFillShade="F2"/>
          </w:tcPr>
          <w:p w14:paraId="0ECDAA91" w14:textId="77777777" w:rsidR="00572587" w:rsidRPr="00E84CCD" w:rsidRDefault="00E65ABA">
            <w:pPr>
              <w:rPr>
                <w:rFonts w:ascii="Times New Roman" w:hAnsi="Times New Roman" w:cs="Times New Roman"/>
                <w:b/>
                <w:sz w:val="24"/>
                <w:szCs w:val="24"/>
              </w:rPr>
            </w:pPr>
            <w:r w:rsidRPr="00612234">
              <w:rPr>
                <w:rFonts w:eastAsiaTheme="minorEastAsia"/>
              </w:rPr>
              <w:t>Critères juridiques, économiques et financiers</w:t>
            </w:r>
          </w:p>
        </w:tc>
        <w:tc>
          <w:tcPr>
            <w:tcW w:w="5168" w:type="dxa"/>
            <w:gridSpan w:val="2"/>
            <w:shd w:val="clear" w:color="auto" w:fill="F2F2F2" w:themeFill="background1" w:themeFillShade="F2"/>
          </w:tcPr>
          <w:p w14:paraId="031548CF" w14:textId="640D7BF5" w:rsidR="00572587" w:rsidRPr="00895B01" w:rsidRDefault="00E65ABA" w:rsidP="004F5033">
            <w:pPr>
              <w:jc w:val="both"/>
              <w:rPr>
                <w:rFonts w:ascii="Times New Roman" w:hAnsi="Times New Roman" w:cs="Times New Roman"/>
                <w:sz w:val="24"/>
                <w:szCs w:val="24"/>
              </w:rPr>
            </w:pPr>
            <w:r w:rsidRPr="00612234">
              <w:rPr>
                <w:rFonts w:eastAsiaTheme="minorEastAsia"/>
              </w:rPr>
              <w:t xml:space="preserve">Examen approfondi des comptes financiers </w:t>
            </w:r>
            <w:r w:rsidR="00BB342C" w:rsidRPr="00612234">
              <w:rPr>
                <w:rFonts w:eastAsiaTheme="minorEastAsia"/>
              </w:rPr>
              <w:t>soumis ;</w:t>
            </w:r>
            <w:r w:rsidRPr="00612234">
              <w:rPr>
                <w:rFonts w:eastAsiaTheme="minorEastAsia"/>
              </w:rPr>
              <w:t xml:space="preserve"> Le soumissionnaire est jugé avoir une stabilité financière requise</w:t>
            </w:r>
            <w:r w:rsidR="00897D09">
              <w:rPr>
                <w:rFonts w:eastAsiaTheme="minorEastAsia"/>
              </w:rPr>
              <w:t>, voir points 6 &amp; 7 a la section 6.2</w:t>
            </w:r>
            <w:r w:rsidR="00C81EBF">
              <w:t xml:space="preserve"> </w:t>
            </w:r>
            <w:r w:rsidR="00C81EBF" w:rsidRPr="00C81EBF">
              <w:rPr>
                <w:rFonts w:eastAsiaTheme="minorEastAsia"/>
              </w:rPr>
              <w:t>LISTE DE CONTROLE DES SOUMISSIONS</w:t>
            </w:r>
            <w:r w:rsidR="00897D09">
              <w:rPr>
                <w:rFonts w:eastAsiaTheme="minorEastAsia"/>
              </w:rPr>
              <w:t>.</w:t>
            </w:r>
          </w:p>
        </w:tc>
      </w:tr>
      <w:tr w:rsidR="00E65ABA" w:rsidRPr="00895B01" w14:paraId="346DCE13" w14:textId="77777777" w:rsidTr="00612234">
        <w:tc>
          <w:tcPr>
            <w:tcW w:w="9062" w:type="dxa"/>
            <w:gridSpan w:val="4"/>
            <w:shd w:val="clear" w:color="auto" w:fill="BFBFBF" w:themeFill="background1" w:themeFillShade="BF"/>
          </w:tcPr>
          <w:p w14:paraId="4E9B3C86" w14:textId="77777777" w:rsidR="00E65ABA" w:rsidRPr="00895B01" w:rsidRDefault="00E65ABA" w:rsidP="00EC0365">
            <w:pPr>
              <w:jc w:val="both"/>
              <w:rPr>
                <w:rFonts w:ascii="Times New Roman" w:hAnsi="Times New Roman" w:cs="Times New Roman"/>
                <w:i/>
                <w:sz w:val="24"/>
                <w:szCs w:val="24"/>
              </w:rPr>
            </w:pPr>
            <w:r w:rsidRPr="00612234">
              <w:rPr>
                <w:rFonts w:eastAsiaTheme="minorEastAsia"/>
                <w:i/>
              </w:rPr>
              <w:t>Chaque proposition conforme aux critères essentiels et de qualification sera évaluée selon les critères d'attribution donnés ci-dessous par GOAL.</w:t>
            </w:r>
          </w:p>
        </w:tc>
      </w:tr>
      <w:tr w:rsidR="00572587" w:rsidRPr="00895B01" w14:paraId="273C80FC" w14:textId="77777777" w:rsidTr="003902E7">
        <w:tc>
          <w:tcPr>
            <w:tcW w:w="1997" w:type="dxa"/>
            <w:shd w:val="clear" w:color="auto" w:fill="BFBFBF" w:themeFill="background1" w:themeFillShade="BF"/>
          </w:tcPr>
          <w:p w14:paraId="7387903B" w14:textId="77777777" w:rsidR="00572587" w:rsidRPr="00612234" w:rsidRDefault="00E65ABA">
            <w:pPr>
              <w:rPr>
                <w:rFonts w:eastAsiaTheme="minorEastAsia"/>
                <w:b/>
                <w:lang w:val="en-IE"/>
              </w:rPr>
            </w:pPr>
            <w:r w:rsidRPr="00612234">
              <w:rPr>
                <w:rFonts w:eastAsiaTheme="minorEastAsia"/>
                <w:b/>
                <w:lang w:val="en-IE"/>
              </w:rPr>
              <w:t>4</w:t>
            </w:r>
          </w:p>
        </w:tc>
        <w:tc>
          <w:tcPr>
            <w:tcW w:w="1897" w:type="dxa"/>
            <w:shd w:val="clear" w:color="auto" w:fill="F2F2F2" w:themeFill="background1" w:themeFillShade="F2"/>
          </w:tcPr>
          <w:p w14:paraId="32B525C4" w14:textId="77777777" w:rsidR="00572587" w:rsidRPr="00612234" w:rsidRDefault="00E65ABA">
            <w:pPr>
              <w:rPr>
                <w:rFonts w:eastAsiaTheme="minorEastAsia"/>
                <w:b/>
                <w:lang w:val="en-IE"/>
              </w:rPr>
            </w:pPr>
            <w:r w:rsidRPr="00612234">
              <w:rPr>
                <w:rFonts w:eastAsiaTheme="minorEastAsia"/>
                <w:lang w:val="en-IE"/>
              </w:rPr>
              <w:t>Critères d'attribution</w:t>
            </w:r>
            <w:r w:rsidR="00EC0365" w:rsidRPr="00612234">
              <w:rPr>
                <w:rFonts w:eastAsiaTheme="minorEastAsia"/>
                <w:lang w:val="en-IE"/>
              </w:rPr>
              <w:t xml:space="preserve"> </w:t>
            </w:r>
          </w:p>
        </w:tc>
        <w:tc>
          <w:tcPr>
            <w:tcW w:w="5168" w:type="dxa"/>
            <w:gridSpan w:val="2"/>
            <w:shd w:val="clear" w:color="auto" w:fill="F2F2F2" w:themeFill="background1" w:themeFillShade="F2"/>
          </w:tcPr>
          <w:p w14:paraId="0C55F3C7" w14:textId="659D3832" w:rsidR="001E2CBD" w:rsidRDefault="00E65ABA" w:rsidP="001E2CBD">
            <w:pPr>
              <w:jc w:val="both"/>
              <w:rPr>
                <w:rFonts w:eastAsiaTheme="minorEastAsia"/>
              </w:rPr>
            </w:pPr>
            <w:r w:rsidRPr="00612234">
              <w:rPr>
                <w:rFonts w:eastAsiaTheme="minorEastAsia"/>
              </w:rPr>
              <w:t xml:space="preserve">Les offres seront attribuées </w:t>
            </w:r>
            <w:r w:rsidR="00EC0365" w:rsidRPr="00612234">
              <w:rPr>
                <w:rFonts w:eastAsiaTheme="minorEastAsia"/>
              </w:rPr>
              <w:t>selon chacun</w:t>
            </w:r>
            <w:r w:rsidRPr="00612234">
              <w:rPr>
                <w:rFonts w:eastAsiaTheme="minorEastAsia"/>
              </w:rPr>
              <w:t xml:space="preserve"> des critères d'attribution énumérés dans cette section afin de déterminer les offres les plus avantageuses</w:t>
            </w:r>
            <w:r w:rsidR="00EC0365" w:rsidRPr="00612234">
              <w:rPr>
                <w:rFonts w:eastAsiaTheme="minorEastAsia"/>
              </w:rPr>
              <w:t xml:space="preserve"> </w:t>
            </w:r>
            <w:r w:rsidR="00A23750">
              <w:rPr>
                <w:rFonts w:eastAsiaTheme="minorEastAsia"/>
              </w:rPr>
              <w:t xml:space="preserve">techniquement et </w:t>
            </w:r>
            <w:r w:rsidR="00EC0365" w:rsidRPr="00612234">
              <w:rPr>
                <w:rFonts w:eastAsiaTheme="minorEastAsia"/>
              </w:rPr>
              <w:t>économiquement</w:t>
            </w:r>
            <w:r w:rsidRPr="00612234">
              <w:rPr>
                <w:rFonts w:eastAsiaTheme="minorEastAsia"/>
              </w:rPr>
              <w:t>.</w:t>
            </w:r>
          </w:p>
          <w:p w14:paraId="332A3656" w14:textId="0F4E8BA5" w:rsidR="00293249" w:rsidRPr="001E2CBD" w:rsidRDefault="00827425" w:rsidP="00BC7581">
            <w:pPr>
              <w:pStyle w:val="ListParagraph"/>
              <w:numPr>
                <w:ilvl w:val="0"/>
                <w:numId w:val="9"/>
              </w:numPr>
              <w:jc w:val="both"/>
              <w:rPr>
                <w:rFonts w:eastAsiaTheme="minorEastAsia"/>
              </w:rPr>
            </w:pPr>
            <w:r w:rsidRPr="001E2CBD">
              <w:rPr>
                <w:rFonts w:eastAsiaTheme="minorEastAsia"/>
              </w:rPr>
              <w:t xml:space="preserve">Qualité Technique </w:t>
            </w:r>
            <w:r w:rsidR="009C799D">
              <w:rPr>
                <w:rFonts w:eastAsiaTheme="minorEastAsia"/>
              </w:rPr>
              <w:t>(6</w:t>
            </w:r>
            <w:r w:rsidR="00776E4E">
              <w:rPr>
                <w:rFonts w:eastAsiaTheme="minorEastAsia"/>
              </w:rPr>
              <w:t>0%</w:t>
            </w:r>
            <w:r w:rsidR="009C799D">
              <w:rPr>
                <w:rFonts w:eastAsiaTheme="minorEastAsia"/>
              </w:rPr>
              <w:t>)</w:t>
            </w:r>
            <w:r w:rsidR="004168EB">
              <w:rPr>
                <w:rFonts w:eastAsiaTheme="minorEastAsia"/>
              </w:rPr>
              <w:t xml:space="preserve"> </w:t>
            </w:r>
            <w:r w:rsidRPr="001E2CBD">
              <w:rPr>
                <w:rFonts w:eastAsiaTheme="minorEastAsia"/>
              </w:rPr>
              <w:t>:</w:t>
            </w:r>
          </w:p>
          <w:p w14:paraId="04228B64" w14:textId="54754FF7" w:rsidR="00ED3645" w:rsidRDefault="00827425" w:rsidP="00BC7581">
            <w:pPr>
              <w:pStyle w:val="ListParagraph"/>
              <w:numPr>
                <w:ilvl w:val="0"/>
                <w:numId w:val="8"/>
              </w:numPr>
              <w:jc w:val="both"/>
              <w:rPr>
                <w:rFonts w:eastAsiaTheme="minorEastAsia"/>
              </w:rPr>
            </w:pPr>
            <w:r w:rsidRPr="00293249">
              <w:rPr>
                <w:rFonts w:eastAsiaTheme="minorEastAsia"/>
              </w:rPr>
              <w:t>Qualité de l’offre technique</w:t>
            </w:r>
            <w:r w:rsidR="00ED3645">
              <w:rPr>
                <w:rFonts w:eastAsiaTheme="minorEastAsia"/>
              </w:rPr>
              <w:t xml:space="preserve">, </w:t>
            </w:r>
            <w:r w:rsidR="00F31B14">
              <w:rPr>
                <w:rFonts w:eastAsiaTheme="minorEastAsia"/>
              </w:rPr>
              <w:t>description</w:t>
            </w:r>
            <w:r w:rsidR="00ED3645">
              <w:rPr>
                <w:rFonts w:eastAsiaTheme="minorEastAsia"/>
              </w:rPr>
              <w:t xml:space="preserve"> du programme </w:t>
            </w:r>
            <w:r w:rsidR="00F31B14">
              <w:rPr>
                <w:rFonts w:eastAsiaTheme="minorEastAsia"/>
              </w:rPr>
              <w:t>suggère</w:t>
            </w:r>
            <w:r w:rsidR="00ED3645">
              <w:rPr>
                <w:rFonts w:eastAsiaTheme="minorEastAsia"/>
              </w:rPr>
              <w:t xml:space="preserve"> et plan</w:t>
            </w:r>
            <w:r w:rsidR="003C559A">
              <w:rPr>
                <w:rFonts w:eastAsiaTheme="minorEastAsia"/>
              </w:rPr>
              <w:t xml:space="preserve"> d’installation</w:t>
            </w:r>
          </w:p>
          <w:p w14:paraId="1132DA52" w14:textId="53EADD1B" w:rsidR="00ED3645" w:rsidRDefault="00827425" w:rsidP="00BC7581">
            <w:pPr>
              <w:pStyle w:val="ListParagraph"/>
              <w:numPr>
                <w:ilvl w:val="0"/>
                <w:numId w:val="8"/>
              </w:numPr>
              <w:jc w:val="both"/>
              <w:rPr>
                <w:rFonts w:eastAsiaTheme="minorEastAsia"/>
              </w:rPr>
            </w:pPr>
            <w:r w:rsidRPr="00293249">
              <w:rPr>
                <w:rFonts w:eastAsiaTheme="minorEastAsia"/>
              </w:rPr>
              <w:t xml:space="preserve"> </w:t>
            </w:r>
            <w:r w:rsidR="00F31B14">
              <w:rPr>
                <w:rFonts w:eastAsiaTheme="minorEastAsia"/>
              </w:rPr>
              <w:t>Brève</w:t>
            </w:r>
            <w:r w:rsidR="00916A1D">
              <w:rPr>
                <w:rFonts w:eastAsiaTheme="minorEastAsia"/>
              </w:rPr>
              <w:t xml:space="preserve"> description de l’équipe de soutien technique </w:t>
            </w:r>
          </w:p>
          <w:p w14:paraId="6DFCDE38" w14:textId="0976545F" w:rsidR="00827425" w:rsidRPr="00293249" w:rsidRDefault="000F43C1" w:rsidP="00BC7581">
            <w:pPr>
              <w:pStyle w:val="ListParagraph"/>
              <w:numPr>
                <w:ilvl w:val="0"/>
                <w:numId w:val="8"/>
              </w:numPr>
              <w:jc w:val="both"/>
              <w:rPr>
                <w:rFonts w:eastAsiaTheme="minorEastAsia"/>
              </w:rPr>
            </w:pPr>
            <w:r>
              <w:rPr>
                <w:rFonts w:eastAsiaTheme="minorEastAsia"/>
              </w:rPr>
              <w:lastRenderedPageBreak/>
              <w:t>Description</w:t>
            </w:r>
            <w:r w:rsidR="00CE36D6">
              <w:rPr>
                <w:rFonts w:eastAsiaTheme="minorEastAsia"/>
              </w:rPr>
              <w:t>/les détails sur le</w:t>
            </w:r>
            <w:r w:rsidR="00916A1D">
              <w:rPr>
                <w:rFonts w:eastAsiaTheme="minorEastAsia"/>
              </w:rPr>
              <w:t xml:space="preserve"> mécanisme de dépannage </w:t>
            </w:r>
            <w:r w:rsidR="00816A3B">
              <w:rPr>
                <w:rFonts w:eastAsiaTheme="minorEastAsia"/>
              </w:rPr>
              <w:t xml:space="preserve">ou assistance technique </w:t>
            </w:r>
            <w:r w:rsidR="00916A1D">
              <w:rPr>
                <w:rFonts w:eastAsiaTheme="minorEastAsia"/>
              </w:rPr>
              <w:t>en cas de plainte</w:t>
            </w:r>
          </w:p>
          <w:p w14:paraId="35A81A39" w14:textId="77777777" w:rsidR="009C799D" w:rsidRPr="001E0F10" w:rsidRDefault="009C799D" w:rsidP="00776E4E">
            <w:pPr>
              <w:pStyle w:val="ListParagraph"/>
              <w:rPr>
                <w:rFonts w:eastAsiaTheme="minorEastAsia"/>
                <w:sz w:val="18"/>
                <w:szCs w:val="18"/>
              </w:rPr>
            </w:pPr>
          </w:p>
          <w:p w14:paraId="57EFD7F4" w14:textId="2AD844F5" w:rsidR="00572587" w:rsidRPr="00D43B75" w:rsidRDefault="001E2CBD" w:rsidP="001C56D5">
            <w:pPr>
              <w:pStyle w:val="ListParagraph"/>
              <w:numPr>
                <w:ilvl w:val="0"/>
                <w:numId w:val="9"/>
              </w:numPr>
              <w:rPr>
                <w:rFonts w:eastAsiaTheme="minorEastAsia"/>
              </w:rPr>
            </w:pPr>
            <w:r w:rsidRPr="00DC62E2">
              <w:rPr>
                <w:rFonts w:eastAsiaTheme="minorEastAsia"/>
              </w:rPr>
              <w:t>Prix</w:t>
            </w:r>
            <w:r w:rsidR="009C799D">
              <w:rPr>
                <w:rFonts w:eastAsiaTheme="minorEastAsia"/>
              </w:rPr>
              <w:t xml:space="preserve"> (</w:t>
            </w:r>
            <w:r w:rsidR="00776E4E">
              <w:rPr>
                <w:rFonts w:eastAsiaTheme="minorEastAsia"/>
              </w:rPr>
              <w:t>40</w:t>
            </w:r>
            <w:r w:rsidR="009C799D">
              <w:rPr>
                <w:rFonts w:eastAsiaTheme="minorEastAsia"/>
              </w:rPr>
              <w:t>%)</w:t>
            </w:r>
            <w:r w:rsidR="003F1CF7">
              <w:rPr>
                <w:rFonts w:eastAsiaTheme="minorEastAsia"/>
              </w:rPr>
              <w:t xml:space="preserve"> : selon </w:t>
            </w:r>
            <w:r w:rsidR="00B159B0">
              <w:rPr>
                <w:rFonts w:eastAsiaTheme="minorEastAsia"/>
              </w:rPr>
              <w:t xml:space="preserve">le tableau de </w:t>
            </w:r>
            <w:r w:rsidR="002E130F">
              <w:rPr>
                <w:rFonts w:eastAsiaTheme="minorEastAsia"/>
              </w:rPr>
              <w:t>prix comme</w:t>
            </w:r>
            <w:r w:rsidR="00B159B0" w:rsidRPr="00B159B0">
              <w:rPr>
                <w:rFonts w:eastAsiaTheme="minorEastAsia"/>
              </w:rPr>
              <w:t xml:space="preserve"> indiqué</w:t>
            </w:r>
            <w:r w:rsidR="00B159B0">
              <w:rPr>
                <w:rFonts w:eastAsiaTheme="minorEastAsia"/>
              </w:rPr>
              <w:t xml:space="preserve"> dans TDR</w:t>
            </w:r>
          </w:p>
        </w:tc>
      </w:tr>
      <w:tr w:rsidR="00E65ABA" w:rsidRPr="00895B01" w14:paraId="78295801" w14:textId="77777777" w:rsidTr="00612234">
        <w:tc>
          <w:tcPr>
            <w:tcW w:w="9062" w:type="dxa"/>
            <w:gridSpan w:val="4"/>
            <w:shd w:val="clear" w:color="auto" w:fill="BFBFBF" w:themeFill="background1" w:themeFillShade="BF"/>
          </w:tcPr>
          <w:p w14:paraId="572D191D" w14:textId="77777777" w:rsidR="00E65ABA" w:rsidRPr="00612234" w:rsidRDefault="00E65ABA">
            <w:pPr>
              <w:rPr>
                <w:rFonts w:eastAsiaTheme="minorEastAsia"/>
              </w:rPr>
            </w:pPr>
          </w:p>
        </w:tc>
      </w:tr>
      <w:tr w:rsidR="00572587" w:rsidRPr="00895B01" w14:paraId="3139F7FE" w14:textId="77777777" w:rsidTr="003902E7">
        <w:tc>
          <w:tcPr>
            <w:tcW w:w="1997" w:type="dxa"/>
            <w:shd w:val="clear" w:color="auto" w:fill="BFBFBF" w:themeFill="background1" w:themeFillShade="BF"/>
          </w:tcPr>
          <w:p w14:paraId="652222D6" w14:textId="77777777" w:rsidR="00572587" w:rsidRPr="00612234" w:rsidRDefault="00E65ABA">
            <w:pPr>
              <w:rPr>
                <w:rFonts w:eastAsiaTheme="minorEastAsia"/>
                <w:b/>
              </w:rPr>
            </w:pPr>
            <w:r w:rsidRPr="00612234">
              <w:rPr>
                <w:rFonts w:eastAsiaTheme="minorEastAsia"/>
                <w:b/>
              </w:rPr>
              <w:t>5</w:t>
            </w:r>
          </w:p>
        </w:tc>
        <w:tc>
          <w:tcPr>
            <w:tcW w:w="1897" w:type="dxa"/>
            <w:shd w:val="clear" w:color="auto" w:fill="F2F2F2" w:themeFill="background1" w:themeFillShade="F2"/>
          </w:tcPr>
          <w:p w14:paraId="699F4AF9" w14:textId="77777777" w:rsidR="00572587" w:rsidRPr="00612234" w:rsidRDefault="00E5440D" w:rsidP="00E5440D">
            <w:pPr>
              <w:rPr>
                <w:rFonts w:eastAsiaTheme="minorEastAsia"/>
                <w:b/>
              </w:rPr>
            </w:pPr>
            <w:r w:rsidRPr="00612234">
              <w:rPr>
                <w:rFonts w:eastAsiaTheme="minorEastAsia"/>
                <w:b/>
              </w:rPr>
              <w:t>Après s</w:t>
            </w:r>
            <w:r w:rsidR="00E65ABA" w:rsidRPr="00612234">
              <w:rPr>
                <w:rFonts w:eastAsiaTheme="minorEastAsia"/>
                <w:b/>
              </w:rPr>
              <w:t>élection</w:t>
            </w:r>
          </w:p>
        </w:tc>
        <w:tc>
          <w:tcPr>
            <w:tcW w:w="5168" w:type="dxa"/>
            <w:gridSpan w:val="2"/>
            <w:shd w:val="clear" w:color="auto" w:fill="F2F2F2" w:themeFill="background1" w:themeFillShade="F2"/>
          </w:tcPr>
          <w:p w14:paraId="1F0C2D7E" w14:textId="77777777" w:rsidR="00572587" w:rsidRPr="00612234" w:rsidRDefault="00E65ABA" w:rsidP="004F5033">
            <w:pPr>
              <w:jc w:val="both"/>
              <w:rPr>
                <w:rFonts w:eastAsiaTheme="minorEastAsia"/>
              </w:rPr>
            </w:pPr>
            <w:r w:rsidRPr="00612234">
              <w:rPr>
                <w:rFonts w:eastAsiaTheme="minorEastAsia"/>
              </w:rPr>
              <w:t xml:space="preserve">Les références et autres contrôles se </w:t>
            </w:r>
            <w:r w:rsidR="00E01A49" w:rsidRPr="00612234">
              <w:rPr>
                <w:rFonts w:eastAsiaTheme="minorEastAsia"/>
              </w:rPr>
              <w:t>révèlent être</w:t>
            </w:r>
            <w:r w:rsidRPr="00612234">
              <w:rPr>
                <w:rFonts w:eastAsiaTheme="minorEastAsia"/>
              </w:rPr>
              <w:t xml:space="preserve"> clairs et la qualité est évaluée.</w:t>
            </w:r>
          </w:p>
        </w:tc>
      </w:tr>
    </w:tbl>
    <w:p w14:paraId="42B7A2E9" w14:textId="65726A8C" w:rsidR="004F5033" w:rsidRPr="00612234" w:rsidRDefault="00E84CCD" w:rsidP="000A3D24">
      <w:pPr>
        <w:pStyle w:val="Heading2"/>
        <w:rPr>
          <w:lang w:val="fr-FR"/>
        </w:rPr>
      </w:pPr>
      <w:r w:rsidRPr="00612234">
        <w:rPr>
          <w:lang w:val="fr-FR"/>
        </w:rPr>
        <w:t>5.2 Evaluation des Offres</w:t>
      </w:r>
    </w:p>
    <w:p w14:paraId="19F19D36" w14:textId="17511B73" w:rsidR="004F5033" w:rsidRPr="00612234" w:rsidRDefault="0017522F" w:rsidP="004F5033">
      <w:pPr>
        <w:jc w:val="both"/>
        <w:rPr>
          <w:rFonts w:eastAsiaTheme="minorEastAsia"/>
        </w:rPr>
      </w:pPr>
      <w:r w:rsidRPr="00612234">
        <w:rPr>
          <w:rFonts w:eastAsiaTheme="minorEastAsia"/>
        </w:rPr>
        <w:t xml:space="preserve">GOAL convoquera une équipe d'évaluation qui peut inclure des membres des finances, de la logistique, des programmes, de la conformité </w:t>
      </w:r>
      <w:r w:rsidR="00E5440D" w:rsidRPr="00612234">
        <w:rPr>
          <w:rFonts w:eastAsiaTheme="minorEastAsia"/>
        </w:rPr>
        <w:t xml:space="preserve">aux conditions </w:t>
      </w:r>
      <w:r w:rsidRPr="00612234">
        <w:rPr>
          <w:rFonts w:eastAsiaTheme="minorEastAsia"/>
        </w:rPr>
        <w:t xml:space="preserve">des donateurs et </w:t>
      </w:r>
      <w:r w:rsidR="00E51584" w:rsidRPr="00612234">
        <w:rPr>
          <w:rFonts w:eastAsiaTheme="minorEastAsia"/>
        </w:rPr>
        <w:t>des auditeurs</w:t>
      </w:r>
      <w:r w:rsidRPr="00612234">
        <w:rPr>
          <w:rFonts w:eastAsiaTheme="minorEastAsia"/>
        </w:rPr>
        <w:t xml:space="preserve"> interne</w:t>
      </w:r>
      <w:r w:rsidR="00E51584" w:rsidRPr="00612234">
        <w:rPr>
          <w:rFonts w:eastAsiaTheme="minorEastAsia"/>
        </w:rPr>
        <w:t>s</w:t>
      </w:r>
      <w:r w:rsidRPr="00612234">
        <w:rPr>
          <w:rFonts w:eastAsiaTheme="minorEastAsia"/>
        </w:rPr>
        <w:t>, ainsi que de la contribution technique des tiers.</w:t>
      </w:r>
      <w:r w:rsidR="004F5033" w:rsidRPr="00612234">
        <w:rPr>
          <w:rFonts w:eastAsiaTheme="minorEastAsia"/>
        </w:rPr>
        <w:t xml:space="preserve"> </w:t>
      </w:r>
    </w:p>
    <w:p w14:paraId="6528EEEA" w14:textId="77777777" w:rsidR="00401CEB" w:rsidRPr="00612234" w:rsidRDefault="0017522F" w:rsidP="004F5033">
      <w:pPr>
        <w:jc w:val="both"/>
        <w:rPr>
          <w:rFonts w:eastAsiaTheme="minorEastAsia"/>
        </w:rPr>
      </w:pPr>
      <w:r w:rsidRPr="00612234">
        <w:rPr>
          <w:rFonts w:eastAsiaTheme="minorEastAsia"/>
        </w:rPr>
        <w:t xml:space="preserve">Au cours de la période d'évaluation, des précisions peuvent être demandées par courrier électronique auprès des soumissionnaires. Les </w:t>
      </w:r>
      <w:r w:rsidR="005762DA" w:rsidRPr="00612234">
        <w:rPr>
          <w:rFonts w:eastAsiaTheme="minorEastAsia"/>
        </w:rPr>
        <w:t>précisions</w:t>
      </w:r>
      <w:r w:rsidRPr="00612234">
        <w:rPr>
          <w:rFonts w:eastAsiaTheme="minorEastAsia"/>
        </w:rPr>
        <w:t xml:space="preserve"> peuvent inclure des témoignages de clients à l'appui d'aspects particuliers d'une offre, que ces aspects soient contenus dans la soumission initiale ou dans des réponses ultérieures aux demandes de </w:t>
      </w:r>
      <w:r w:rsidR="005762DA" w:rsidRPr="00612234">
        <w:rPr>
          <w:rFonts w:eastAsiaTheme="minorEastAsia"/>
        </w:rPr>
        <w:t>précisions</w:t>
      </w:r>
      <w:r w:rsidRPr="00612234">
        <w:rPr>
          <w:rFonts w:eastAsiaTheme="minorEastAsia"/>
        </w:rPr>
        <w:t xml:space="preserve">. Des délais seront imposés pour la réception de ces précisions et le non-respect de ces délais peut entraîner la disqualification de l'appel d'offres ou la perte de </w:t>
      </w:r>
      <w:r w:rsidR="005762DA" w:rsidRPr="00612234">
        <w:rPr>
          <w:rFonts w:eastAsiaTheme="minorEastAsia"/>
        </w:rPr>
        <w:t>points</w:t>
      </w:r>
      <w:r w:rsidRPr="00612234">
        <w:rPr>
          <w:rFonts w:eastAsiaTheme="minorEastAsia"/>
        </w:rPr>
        <w:t xml:space="preserve">. Les réponses aux demandes de clarification ne modifient pas matériellement les éléments des propositions soumises. Les communications non sollicitées des soumissionnaires ne seront pas </w:t>
      </w:r>
      <w:r w:rsidR="005762DA" w:rsidRPr="00612234">
        <w:rPr>
          <w:rFonts w:eastAsiaTheme="minorEastAsia"/>
        </w:rPr>
        <w:t>recevables</w:t>
      </w:r>
      <w:r w:rsidRPr="00612234">
        <w:rPr>
          <w:rFonts w:eastAsiaTheme="minorEastAsia"/>
        </w:rPr>
        <w:t xml:space="preserve"> pendant la période d'évaluation.</w:t>
      </w:r>
    </w:p>
    <w:p w14:paraId="6E628017" w14:textId="152AEC15" w:rsidR="004F5033" w:rsidRPr="00612234" w:rsidRDefault="0017522F" w:rsidP="004F5033">
      <w:pPr>
        <w:jc w:val="both"/>
        <w:rPr>
          <w:rFonts w:eastAsiaTheme="majorEastAsia" w:cstheme="majorBidi"/>
          <w:b/>
          <w:bCs/>
          <w:smallCaps/>
          <w:color w:val="000000" w:themeColor="text1"/>
          <w:sz w:val="28"/>
          <w:szCs w:val="28"/>
        </w:rPr>
      </w:pPr>
      <w:r w:rsidRPr="00612234">
        <w:rPr>
          <w:rFonts w:eastAsiaTheme="majorEastAsia" w:cstheme="majorBidi"/>
          <w:b/>
          <w:bCs/>
          <w:smallCaps/>
          <w:color w:val="000000" w:themeColor="text1"/>
          <w:sz w:val="28"/>
          <w:szCs w:val="28"/>
        </w:rPr>
        <w:t xml:space="preserve">5.3 </w:t>
      </w:r>
      <w:r w:rsidR="00E84CCD" w:rsidRPr="00612234">
        <w:rPr>
          <w:rFonts w:eastAsiaTheme="majorEastAsia" w:cstheme="majorBidi"/>
          <w:b/>
          <w:bCs/>
          <w:smallCaps/>
          <w:color w:val="000000" w:themeColor="text1"/>
          <w:sz w:val="28"/>
          <w:szCs w:val="28"/>
        </w:rPr>
        <w:t>Criteres d’Attribution</w:t>
      </w:r>
    </w:p>
    <w:p w14:paraId="422C48BC" w14:textId="44A7A0A0" w:rsidR="0017522F" w:rsidRPr="00612234" w:rsidRDefault="0017522F" w:rsidP="004F5033">
      <w:pPr>
        <w:jc w:val="both"/>
        <w:rPr>
          <w:rFonts w:eastAsiaTheme="minorEastAsia"/>
        </w:rPr>
      </w:pPr>
      <w:r w:rsidRPr="00612234">
        <w:rPr>
          <w:rFonts w:eastAsiaTheme="minorEastAsia"/>
        </w:rPr>
        <w:t xml:space="preserve">Des </w:t>
      </w:r>
      <w:r w:rsidR="00275E98" w:rsidRPr="00612234">
        <w:rPr>
          <w:rFonts w:eastAsiaTheme="minorEastAsia"/>
        </w:rPr>
        <w:t>points</w:t>
      </w:r>
      <w:r w:rsidRPr="00612234">
        <w:rPr>
          <w:rFonts w:eastAsiaTheme="minorEastAsia"/>
        </w:rPr>
        <w:t xml:space="preserve"> pour le coût seront </w:t>
      </w:r>
      <w:r w:rsidR="00275E98" w:rsidRPr="00612234">
        <w:rPr>
          <w:rFonts w:eastAsiaTheme="minorEastAsia"/>
        </w:rPr>
        <w:t>attribués</w:t>
      </w:r>
      <w:r w:rsidRPr="00612234">
        <w:rPr>
          <w:rFonts w:eastAsiaTheme="minorEastAsia"/>
        </w:rPr>
        <w:t xml:space="preserve"> selon le principe de la proportion inverse (ci-dessous</w:t>
      </w:r>
      <w:r w:rsidR="00827425" w:rsidRPr="00612234">
        <w:rPr>
          <w:rFonts w:eastAsiaTheme="minorEastAsia"/>
        </w:rPr>
        <w:t>) :</w:t>
      </w:r>
    </w:p>
    <w:p w14:paraId="37EF2C43" w14:textId="74312AE6" w:rsidR="0017522F" w:rsidRPr="00612234" w:rsidRDefault="00BD510E" w:rsidP="0017522F">
      <w:pPr>
        <w:rPr>
          <w:rFonts w:eastAsiaTheme="minorEastAsia"/>
          <w:b/>
        </w:rPr>
      </w:pPr>
      <w:r w:rsidRPr="00612234">
        <w:rPr>
          <w:rFonts w:eastAsiaTheme="minorEastAsia"/>
          <w:b/>
        </w:rPr>
        <w:t>Note fournisseur</w:t>
      </w:r>
      <w:r w:rsidR="0017522F" w:rsidRPr="00612234">
        <w:rPr>
          <w:rFonts w:eastAsiaTheme="minorEastAsia"/>
          <w:b/>
        </w:rPr>
        <w:t xml:space="preserve"> = </w:t>
      </w:r>
      <w:r w:rsidR="00397FE6">
        <w:rPr>
          <w:rFonts w:eastAsiaTheme="minorEastAsia"/>
          <w:b/>
        </w:rPr>
        <w:t>40</w:t>
      </w:r>
      <w:r w:rsidR="00401CEB" w:rsidRPr="00612234">
        <w:rPr>
          <w:rFonts w:eastAsiaTheme="minorEastAsia"/>
          <w:b/>
        </w:rPr>
        <w:t xml:space="preserve">x </w:t>
      </w:r>
      <w:r w:rsidR="00E84CCD" w:rsidRPr="004312B2">
        <w:rPr>
          <w:rFonts w:ascii="Calibri" w:hAnsi="Calibri"/>
          <w:b/>
        </w:rPr>
        <w:t>(</w:t>
      </w:r>
      <w:r w:rsidR="00E84CCD" w:rsidRPr="004312B2">
        <w:rPr>
          <w:b/>
        </w:rPr>
        <w:t>pri</w:t>
      </w:r>
      <w:r w:rsidR="00E84CCD">
        <w:rPr>
          <w:b/>
        </w:rPr>
        <w:t>x</w:t>
      </w:r>
      <w:r w:rsidR="00E84CCD" w:rsidRPr="004312B2">
        <w:rPr>
          <w:b/>
          <w:sz w:val="18"/>
          <w:vertAlign w:val="superscript"/>
        </w:rPr>
        <w:t>min</w:t>
      </w:r>
      <w:r w:rsidR="00E84CCD" w:rsidRPr="004312B2">
        <w:rPr>
          <w:rFonts w:ascii="Calibri" w:hAnsi="Calibri"/>
          <w:b/>
        </w:rPr>
        <w:t xml:space="preserve"> / </w:t>
      </w:r>
      <w:r w:rsidR="00E84CCD" w:rsidRPr="004312B2">
        <w:rPr>
          <w:b/>
        </w:rPr>
        <w:t>pri</w:t>
      </w:r>
      <w:r w:rsidR="00E84CCD">
        <w:rPr>
          <w:b/>
        </w:rPr>
        <w:t>x</w:t>
      </w:r>
      <w:r w:rsidR="00E84CCD">
        <w:rPr>
          <w:b/>
          <w:sz w:val="18"/>
          <w:vertAlign w:val="superscript"/>
        </w:rPr>
        <w:t>fournisseur</w:t>
      </w:r>
      <w:r w:rsidR="00E84CCD" w:rsidRPr="004312B2">
        <w:rPr>
          <w:rFonts w:ascii="Calibri" w:hAnsi="Calibri"/>
          <w:b/>
        </w:rPr>
        <w:t>)</w:t>
      </w:r>
      <w:r w:rsidR="00E84CCD" w:rsidRPr="00612234" w:rsidDel="00E84CCD">
        <w:rPr>
          <w:rFonts w:eastAsiaTheme="minorEastAsia"/>
          <w:b/>
        </w:rPr>
        <w:t xml:space="preserve"> </w:t>
      </w:r>
    </w:p>
    <w:p w14:paraId="6D81E99E" w14:textId="20223052" w:rsidR="0017522F" w:rsidRPr="00612234" w:rsidRDefault="00C32702" w:rsidP="004F5033">
      <w:pPr>
        <w:jc w:val="both"/>
        <w:rPr>
          <w:rFonts w:eastAsiaTheme="minorEastAsia"/>
        </w:rPr>
      </w:pPr>
      <w:r w:rsidRPr="00612234">
        <w:rPr>
          <w:rFonts w:eastAsiaTheme="minorEastAsia"/>
        </w:rPr>
        <w:t>Les note</w:t>
      </w:r>
      <w:r w:rsidR="0017522F" w:rsidRPr="00612234">
        <w:rPr>
          <w:rFonts w:eastAsiaTheme="minorEastAsia"/>
        </w:rPr>
        <w:t>s</w:t>
      </w:r>
      <w:r w:rsidRPr="00612234">
        <w:rPr>
          <w:rFonts w:eastAsiaTheme="minorEastAsia"/>
        </w:rPr>
        <w:t xml:space="preserve"> (points)</w:t>
      </w:r>
      <w:r w:rsidR="0017522F" w:rsidRPr="00612234">
        <w:rPr>
          <w:rFonts w:eastAsiaTheme="minorEastAsia"/>
        </w:rPr>
        <w:t xml:space="preserve"> pour l'offre financière seront calculé</w:t>
      </w:r>
      <w:r w:rsidRPr="00612234">
        <w:rPr>
          <w:rFonts w:eastAsiaTheme="minorEastAsia"/>
        </w:rPr>
        <w:t>e</w:t>
      </w:r>
      <w:r w:rsidR="0017522F" w:rsidRPr="00612234">
        <w:rPr>
          <w:rFonts w:eastAsiaTheme="minorEastAsia"/>
        </w:rPr>
        <w:t>s en incluant le m</w:t>
      </w:r>
      <w:r w:rsidRPr="00612234">
        <w:rPr>
          <w:rFonts w:eastAsiaTheme="minorEastAsia"/>
        </w:rPr>
        <w:t>aximum de notes disponibles par proportion inverse</w:t>
      </w:r>
      <w:r w:rsidR="00841843" w:rsidRPr="00612234">
        <w:rPr>
          <w:rFonts w:eastAsiaTheme="minorEastAsia"/>
        </w:rPr>
        <w:t xml:space="preserve"> </w:t>
      </w:r>
      <w:r w:rsidR="0054605A" w:rsidRPr="00612234">
        <w:rPr>
          <w:rFonts w:eastAsiaTheme="minorEastAsia"/>
        </w:rPr>
        <w:t>comme indiqué ci-dessus.</w:t>
      </w:r>
    </w:p>
    <w:p w14:paraId="594B9E77" w14:textId="77777777" w:rsidR="00A204B1" w:rsidRPr="00612234" w:rsidRDefault="00A204B1" w:rsidP="00612234">
      <w:pPr>
        <w:pStyle w:val="Heading1"/>
        <w:numPr>
          <w:ilvl w:val="0"/>
          <w:numId w:val="1"/>
        </w:numPr>
      </w:pPr>
      <w:r w:rsidRPr="00612234">
        <w:t>Format</w:t>
      </w:r>
      <w:r w:rsidR="00C32702" w:rsidRPr="00612234">
        <w:t xml:space="preserve"> de Reponse</w:t>
      </w:r>
    </w:p>
    <w:p w14:paraId="450B2BB3" w14:textId="510AA467" w:rsidR="00A204B1" w:rsidRPr="00612234" w:rsidRDefault="00E84CCD" w:rsidP="00612234">
      <w:pPr>
        <w:pStyle w:val="Heading2"/>
        <w:keepNext w:val="0"/>
        <w:ind w:left="576" w:hanging="576"/>
      </w:pPr>
      <w:bookmarkStart w:id="9" w:name="_Toc115690190"/>
      <w:bookmarkStart w:id="10" w:name="_Toc115693452"/>
      <w:bookmarkStart w:id="11" w:name="_Toc115694784"/>
      <w:bookmarkStart w:id="12" w:name="_Toc118102670"/>
      <w:bookmarkStart w:id="13" w:name="_Toc118102846"/>
      <w:bookmarkStart w:id="14" w:name="_Toc231810402"/>
      <w:bookmarkStart w:id="15" w:name="_Toc466022953"/>
      <w:r>
        <w:t xml:space="preserve">6.1 </w:t>
      </w:r>
      <w:r w:rsidR="00A204B1" w:rsidRPr="00612234">
        <w:t>Introduction</w:t>
      </w:r>
      <w:bookmarkEnd w:id="9"/>
      <w:bookmarkEnd w:id="10"/>
      <w:bookmarkEnd w:id="11"/>
      <w:bookmarkEnd w:id="12"/>
      <w:bookmarkEnd w:id="13"/>
      <w:bookmarkEnd w:id="14"/>
      <w:bookmarkEnd w:id="15"/>
    </w:p>
    <w:p w14:paraId="63954CFC" w14:textId="41349E5B" w:rsidR="004F5033" w:rsidRPr="00612234" w:rsidRDefault="00A204B1" w:rsidP="004F5033">
      <w:pPr>
        <w:jc w:val="both"/>
        <w:rPr>
          <w:rFonts w:eastAsiaTheme="minorEastAsia"/>
        </w:rPr>
      </w:pPr>
      <w:r w:rsidRPr="00612234">
        <w:rPr>
          <w:rFonts w:eastAsiaTheme="minorEastAsia"/>
        </w:rPr>
        <w:t xml:space="preserve">Toutes les propositions doivent être conformes au format de réponse présenté ci-dessous. Lorsqu'une offre n'est pas conforme au format requis, le soumissionnaire peut être </w:t>
      </w:r>
      <w:r w:rsidR="00C32702" w:rsidRPr="00612234">
        <w:rPr>
          <w:rFonts w:eastAsiaTheme="minorEastAsia"/>
        </w:rPr>
        <w:t>appelé à</w:t>
      </w:r>
      <w:r w:rsidRPr="00612234">
        <w:rPr>
          <w:rFonts w:eastAsiaTheme="minorEastAsia"/>
        </w:rPr>
        <w:t xml:space="preserve"> la soumettre de nouveau au format approprié, étant entendu que la nouvelle présentation ne peut contenir aucun changement importan</w:t>
      </w:r>
      <w:r w:rsidR="00BF5F03" w:rsidRPr="00612234">
        <w:rPr>
          <w:rFonts w:eastAsiaTheme="minorEastAsia"/>
        </w:rPr>
        <w:t xml:space="preserve">t de l'original. Le défaut de </w:t>
      </w:r>
      <w:r w:rsidRPr="00612234">
        <w:rPr>
          <w:rFonts w:eastAsiaTheme="minorEastAsia"/>
        </w:rPr>
        <w:t>soumettre au format correct dans les 3 (trois) jours ouvrables peut entraîner une disqualifi</w:t>
      </w:r>
      <w:r w:rsidR="00BF5F03" w:rsidRPr="00612234">
        <w:rPr>
          <w:rFonts w:eastAsiaTheme="minorEastAsia"/>
        </w:rPr>
        <w:t>cation.</w:t>
      </w:r>
    </w:p>
    <w:p w14:paraId="71B7522F" w14:textId="2810DBAA" w:rsidR="004F5033" w:rsidRPr="00612234" w:rsidRDefault="00BF5F03" w:rsidP="004F5033">
      <w:pPr>
        <w:jc w:val="both"/>
        <w:rPr>
          <w:rFonts w:eastAsiaTheme="minorEastAsia"/>
        </w:rPr>
      </w:pPr>
      <w:r w:rsidRPr="00612234">
        <w:rPr>
          <w:rFonts w:eastAsiaTheme="minorEastAsia"/>
        </w:rPr>
        <w:t>En répondant à cet appel d’offres</w:t>
      </w:r>
      <w:r w:rsidR="00A204B1" w:rsidRPr="00612234">
        <w:rPr>
          <w:rFonts w:eastAsiaTheme="minorEastAsia"/>
        </w:rPr>
        <w:t xml:space="preserve">, chaque soumissionnaire est tenu d'accepter les termes et conditions de </w:t>
      </w:r>
      <w:r w:rsidRPr="00612234">
        <w:rPr>
          <w:rFonts w:eastAsiaTheme="minorEastAsia"/>
        </w:rPr>
        <w:t xml:space="preserve">cet appel d’offres </w:t>
      </w:r>
      <w:r w:rsidR="00A204B1" w:rsidRPr="00612234">
        <w:rPr>
          <w:rFonts w:eastAsiaTheme="minorEastAsia"/>
        </w:rPr>
        <w:t xml:space="preserve">et de </w:t>
      </w:r>
      <w:r w:rsidRPr="00612234">
        <w:rPr>
          <w:rFonts w:eastAsiaTheme="minorEastAsia"/>
        </w:rPr>
        <w:t>reconnaître</w:t>
      </w:r>
      <w:r w:rsidR="00A204B1" w:rsidRPr="00612234">
        <w:rPr>
          <w:rFonts w:eastAsiaTheme="minorEastAsia"/>
        </w:rPr>
        <w:t xml:space="preserve"> et confirmer son acceptation en renvoyant une copie signée avec sa réponse. Si un soumissionnaire ne respecte pas ces exigences, GOAL peut, à sa seule discrétion, rejeter la réponse.</w:t>
      </w:r>
    </w:p>
    <w:p w14:paraId="20D8D1D5" w14:textId="77777777" w:rsidR="004F5033" w:rsidRPr="00612234" w:rsidRDefault="00A204B1" w:rsidP="004F5033">
      <w:pPr>
        <w:jc w:val="both"/>
        <w:rPr>
          <w:rFonts w:eastAsiaTheme="minorEastAsia"/>
        </w:rPr>
      </w:pPr>
      <w:r w:rsidRPr="00612234">
        <w:rPr>
          <w:rFonts w:eastAsiaTheme="minorEastAsia"/>
        </w:rPr>
        <w:lastRenderedPageBreak/>
        <w:t xml:space="preserve">Le soumissionnaire doit fournir une réponse à ce document </w:t>
      </w:r>
      <w:r w:rsidR="00BF5F03" w:rsidRPr="00612234">
        <w:rPr>
          <w:rFonts w:eastAsiaTheme="minorEastAsia"/>
        </w:rPr>
        <w:t>d’appel d’offres paragraphe</w:t>
      </w:r>
      <w:r w:rsidRPr="00612234">
        <w:rPr>
          <w:rFonts w:eastAsiaTheme="minorEastAsia"/>
        </w:rPr>
        <w:t xml:space="preserve"> par paragraphe, dans l'ordre présenté dans ce document.</w:t>
      </w:r>
    </w:p>
    <w:p w14:paraId="03631C33" w14:textId="775A17C7" w:rsidR="00827425" w:rsidRDefault="00A204B1" w:rsidP="004F5033">
      <w:pPr>
        <w:jc w:val="both"/>
        <w:rPr>
          <w:rFonts w:eastAsiaTheme="minorEastAsia"/>
        </w:rPr>
      </w:pPr>
      <w:r w:rsidRPr="00612234">
        <w:rPr>
          <w:rFonts w:eastAsiaTheme="minorEastAsia"/>
        </w:rPr>
        <w:t>Si le soumissionnaire souhaite compléter leur réponse à une sec</w:t>
      </w:r>
      <w:r w:rsidR="00BF5F03" w:rsidRPr="00612234">
        <w:rPr>
          <w:rFonts w:eastAsiaTheme="minorEastAsia"/>
        </w:rPr>
        <w:t>tion des spécifications de l'appel d’offre</w:t>
      </w:r>
      <w:r w:rsidRPr="00612234">
        <w:rPr>
          <w:rFonts w:eastAsiaTheme="minorEastAsia"/>
        </w:rPr>
        <w:t xml:space="preserve"> avec une référence à d'autres documents d'appui, cette référence doit être clairement identifiée, y compris la section et le numéro de page.</w:t>
      </w:r>
    </w:p>
    <w:p w14:paraId="564F1FEF" w14:textId="77777777" w:rsidR="009F346A" w:rsidRDefault="009F346A" w:rsidP="004F5033">
      <w:pPr>
        <w:jc w:val="both"/>
        <w:rPr>
          <w:rFonts w:eastAsiaTheme="minorEastAsia"/>
        </w:rPr>
      </w:pPr>
    </w:p>
    <w:p w14:paraId="75EF9BE3" w14:textId="6D5688C3" w:rsidR="00A204B1" w:rsidRDefault="00A204B1" w:rsidP="000F5AEB">
      <w:pPr>
        <w:pStyle w:val="Heading2"/>
        <w:keepNext w:val="0"/>
        <w:rPr>
          <w:lang w:val="fr-FR"/>
        </w:rPr>
      </w:pPr>
      <w:r w:rsidRPr="00612234">
        <w:rPr>
          <w:lang w:val="fr-FR"/>
        </w:rPr>
        <w:t xml:space="preserve">6.2 </w:t>
      </w:r>
      <w:r w:rsidR="00E84CCD" w:rsidRPr="00612234">
        <w:rPr>
          <w:lang w:val="fr-FR"/>
        </w:rPr>
        <w:t xml:space="preserve">Liste de </w:t>
      </w:r>
      <w:r w:rsidR="00941ADE" w:rsidRPr="00612234">
        <w:rPr>
          <w:lang w:val="fr-FR"/>
        </w:rPr>
        <w:t>Contrôle</w:t>
      </w:r>
      <w:r w:rsidR="00E84CCD" w:rsidRPr="00612234">
        <w:rPr>
          <w:lang w:val="fr-FR"/>
        </w:rPr>
        <w:t xml:space="preserve"> des </w:t>
      </w:r>
      <w:r w:rsidR="00941ADE" w:rsidRPr="00612234">
        <w:rPr>
          <w:lang w:val="fr-FR"/>
        </w:rPr>
        <w:t>Soumissions</w:t>
      </w:r>
    </w:p>
    <w:p w14:paraId="2BC999DA" w14:textId="77777777" w:rsidR="00BF3AF4" w:rsidRPr="00BF3AF4" w:rsidRDefault="00BF3AF4" w:rsidP="00BF3AF4"/>
    <w:tbl>
      <w:tblPr>
        <w:tblStyle w:val="TableGrid"/>
        <w:tblW w:w="9634" w:type="dxa"/>
        <w:tblLook w:val="04A0" w:firstRow="1" w:lastRow="0" w:firstColumn="1" w:lastColumn="0" w:noHBand="0" w:noVBand="1"/>
      </w:tblPr>
      <w:tblGrid>
        <w:gridCol w:w="653"/>
        <w:gridCol w:w="3181"/>
        <w:gridCol w:w="2163"/>
        <w:gridCol w:w="1641"/>
        <w:gridCol w:w="1996"/>
      </w:tblGrid>
      <w:tr w:rsidR="00895B01" w:rsidRPr="00895B01" w14:paraId="0F18188E" w14:textId="77777777" w:rsidTr="000A3D24">
        <w:tc>
          <w:tcPr>
            <w:tcW w:w="653" w:type="dxa"/>
            <w:vMerge w:val="restart"/>
            <w:shd w:val="clear" w:color="auto" w:fill="BFBFBF" w:themeFill="background1" w:themeFillShade="BF"/>
          </w:tcPr>
          <w:p w14:paraId="043C5D69" w14:textId="77777777" w:rsidR="00EC4A6A" w:rsidRPr="00612234" w:rsidRDefault="00EC4A6A">
            <w:pPr>
              <w:rPr>
                <w:rFonts w:eastAsiaTheme="minorEastAsia"/>
                <w:b/>
                <w:sz w:val="20"/>
                <w:szCs w:val="20"/>
                <w:lang w:val="en-IE"/>
              </w:rPr>
            </w:pPr>
            <w:r w:rsidRPr="00612234">
              <w:rPr>
                <w:rFonts w:eastAsiaTheme="minorEastAsia"/>
                <w:b/>
                <w:sz w:val="20"/>
                <w:szCs w:val="20"/>
                <w:lang w:val="en-IE"/>
              </w:rPr>
              <w:t>Li</w:t>
            </w:r>
            <w:r w:rsidR="00BF5F03" w:rsidRPr="00612234">
              <w:rPr>
                <w:rFonts w:eastAsiaTheme="minorEastAsia"/>
                <w:b/>
                <w:sz w:val="20"/>
                <w:szCs w:val="20"/>
                <w:lang w:val="en-IE"/>
              </w:rPr>
              <w:t>g</w:t>
            </w:r>
            <w:r w:rsidRPr="00612234">
              <w:rPr>
                <w:rFonts w:eastAsiaTheme="minorEastAsia"/>
                <w:b/>
                <w:sz w:val="20"/>
                <w:szCs w:val="20"/>
                <w:lang w:val="en-IE"/>
              </w:rPr>
              <w:t>ne</w:t>
            </w:r>
          </w:p>
        </w:tc>
        <w:tc>
          <w:tcPr>
            <w:tcW w:w="3181" w:type="dxa"/>
            <w:vMerge w:val="restart"/>
            <w:shd w:val="clear" w:color="auto" w:fill="BFBFBF" w:themeFill="background1" w:themeFillShade="BF"/>
          </w:tcPr>
          <w:p w14:paraId="1AD8480F" w14:textId="77777777" w:rsidR="00EC4A6A" w:rsidRPr="00612234" w:rsidRDefault="00DC3144">
            <w:pPr>
              <w:rPr>
                <w:rFonts w:eastAsiaTheme="minorEastAsia"/>
                <w:b/>
                <w:sz w:val="20"/>
                <w:szCs w:val="20"/>
                <w:lang w:val="en-IE"/>
              </w:rPr>
            </w:pPr>
            <w:r w:rsidRPr="00612234">
              <w:rPr>
                <w:rFonts w:eastAsiaTheme="minorEastAsia"/>
                <w:b/>
                <w:sz w:val="20"/>
                <w:szCs w:val="20"/>
                <w:lang w:val="en-IE"/>
              </w:rPr>
              <w:t>Rubrique</w:t>
            </w:r>
            <w:r w:rsidR="00EC4A6A" w:rsidRPr="00612234">
              <w:rPr>
                <w:rFonts w:eastAsiaTheme="minorEastAsia"/>
                <w:b/>
                <w:sz w:val="20"/>
                <w:szCs w:val="20"/>
                <w:lang w:val="en-IE"/>
              </w:rPr>
              <w:t xml:space="preserve"> (item)</w:t>
            </w:r>
          </w:p>
        </w:tc>
        <w:tc>
          <w:tcPr>
            <w:tcW w:w="3804" w:type="dxa"/>
            <w:gridSpan w:val="2"/>
            <w:shd w:val="clear" w:color="auto" w:fill="BFBFBF" w:themeFill="background1" w:themeFillShade="BF"/>
          </w:tcPr>
          <w:p w14:paraId="765122CA" w14:textId="77777777" w:rsidR="00EC4A6A" w:rsidRPr="00612234" w:rsidRDefault="00EC4A6A">
            <w:pPr>
              <w:rPr>
                <w:rFonts w:eastAsiaTheme="minorEastAsia"/>
                <w:b/>
                <w:sz w:val="20"/>
                <w:szCs w:val="20"/>
                <w:lang w:val="en-IE"/>
              </w:rPr>
            </w:pPr>
            <w:r w:rsidRPr="00612234">
              <w:rPr>
                <w:rFonts w:eastAsiaTheme="minorEastAsia"/>
                <w:b/>
                <w:sz w:val="20"/>
                <w:szCs w:val="20"/>
                <w:lang w:val="en-IE"/>
              </w:rPr>
              <w:t>Comment soumettre</w:t>
            </w:r>
          </w:p>
        </w:tc>
        <w:tc>
          <w:tcPr>
            <w:tcW w:w="1996" w:type="dxa"/>
            <w:shd w:val="clear" w:color="auto" w:fill="BFBFBF" w:themeFill="background1" w:themeFillShade="BF"/>
          </w:tcPr>
          <w:p w14:paraId="21B09A31" w14:textId="6C615622" w:rsidR="00EC4A6A" w:rsidRPr="00612234" w:rsidRDefault="00DC3144">
            <w:pPr>
              <w:rPr>
                <w:rFonts w:eastAsiaTheme="minorEastAsia"/>
                <w:b/>
                <w:sz w:val="20"/>
                <w:szCs w:val="20"/>
                <w:lang w:val="en-IE"/>
              </w:rPr>
            </w:pPr>
            <w:r w:rsidRPr="00612234">
              <w:rPr>
                <w:rFonts w:eastAsiaTheme="minorEastAsia"/>
                <w:b/>
                <w:sz w:val="20"/>
                <w:szCs w:val="20"/>
                <w:lang w:val="en-IE"/>
              </w:rPr>
              <w:t xml:space="preserve">Cocher </w:t>
            </w:r>
            <w:r w:rsidR="002A5383" w:rsidRPr="00612234">
              <w:rPr>
                <w:rFonts w:eastAsiaTheme="minorEastAsia"/>
                <w:b/>
                <w:sz w:val="20"/>
                <w:szCs w:val="20"/>
                <w:lang w:val="en-IE"/>
              </w:rPr>
              <w:t>s</w:t>
            </w:r>
            <w:r w:rsidR="00AA7531">
              <w:rPr>
                <w:rFonts w:eastAsiaTheme="minorEastAsia"/>
                <w:b/>
                <w:sz w:val="20"/>
                <w:szCs w:val="20"/>
                <w:lang w:val="en-IE"/>
              </w:rPr>
              <w:t>i</w:t>
            </w:r>
            <w:r w:rsidRPr="00612234">
              <w:rPr>
                <w:rFonts w:eastAsiaTheme="minorEastAsia"/>
                <w:b/>
                <w:sz w:val="20"/>
                <w:szCs w:val="20"/>
                <w:lang w:val="en-IE"/>
              </w:rPr>
              <w:t>pièce jointe</w:t>
            </w:r>
          </w:p>
        </w:tc>
      </w:tr>
      <w:tr w:rsidR="00895B01" w:rsidRPr="00895B01" w14:paraId="4E58AC8D" w14:textId="77777777" w:rsidTr="000A3D24">
        <w:tc>
          <w:tcPr>
            <w:tcW w:w="653" w:type="dxa"/>
            <w:vMerge/>
            <w:shd w:val="clear" w:color="auto" w:fill="BFBFBF" w:themeFill="background1" w:themeFillShade="BF"/>
          </w:tcPr>
          <w:p w14:paraId="2A72AF64" w14:textId="77777777" w:rsidR="00EC4A6A" w:rsidRPr="00612234" w:rsidRDefault="00EC4A6A">
            <w:pPr>
              <w:rPr>
                <w:rFonts w:eastAsiaTheme="minorEastAsia"/>
                <w:b/>
                <w:sz w:val="20"/>
                <w:szCs w:val="20"/>
                <w:lang w:val="en-IE"/>
              </w:rPr>
            </w:pPr>
          </w:p>
        </w:tc>
        <w:tc>
          <w:tcPr>
            <w:tcW w:w="3181" w:type="dxa"/>
            <w:vMerge/>
            <w:shd w:val="clear" w:color="auto" w:fill="BFBFBF" w:themeFill="background1" w:themeFillShade="BF"/>
          </w:tcPr>
          <w:p w14:paraId="0CBF64D3" w14:textId="77777777" w:rsidR="00EC4A6A" w:rsidRPr="00612234" w:rsidRDefault="00EC4A6A">
            <w:pPr>
              <w:rPr>
                <w:rFonts w:eastAsiaTheme="minorEastAsia"/>
                <w:b/>
                <w:sz w:val="20"/>
                <w:szCs w:val="20"/>
                <w:lang w:val="en-IE"/>
              </w:rPr>
            </w:pPr>
          </w:p>
        </w:tc>
        <w:tc>
          <w:tcPr>
            <w:tcW w:w="2163" w:type="dxa"/>
            <w:shd w:val="clear" w:color="auto" w:fill="BFBFBF" w:themeFill="background1" w:themeFillShade="BF"/>
          </w:tcPr>
          <w:p w14:paraId="258BAFCC" w14:textId="77777777" w:rsidR="00EC4A6A" w:rsidRPr="00612234" w:rsidRDefault="00EC4A6A">
            <w:pPr>
              <w:rPr>
                <w:rFonts w:eastAsiaTheme="minorEastAsia"/>
                <w:b/>
                <w:sz w:val="20"/>
                <w:szCs w:val="20"/>
                <w:lang w:val="en-IE"/>
              </w:rPr>
            </w:pPr>
            <w:r w:rsidRPr="00612234">
              <w:rPr>
                <w:rFonts w:eastAsiaTheme="minorEastAsia"/>
                <w:b/>
                <w:sz w:val="20"/>
                <w:szCs w:val="20"/>
                <w:lang w:val="en-IE"/>
              </w:rPr>
              <w:t>Soumission électronique</w:t>
            </w:r>
          </w:p>
        </w:tc>
        <w:tc>
          <w:tcPr>
            <w:tcW w:w="1641" w:type="dxa"/>
            <w:shd w:val="clear" w:color="auto" w:fill="BFBFBF" w:themeFill="background1" w:themeFillShade="BF"/>
          </w:tcPr>
          <w:p w14:paraId="7AE3E0F9" w14:textId="77777777" w:rsidR="00EC4A6A" w:rsidRPr="00612234" w:rsidRDefault="00EC4A6A">
            <w:pPr>
              <w:rPr>
                <w:rFonts w:eastAsiaTheme="minorEastAsia"/>
                <w:b/>
                <w:sz w:val="20"/>
                <w:szCs w:val="20"/>
                <w:lang w:val="en-IE"/>
              </w:rPr>
            </w:pPr>
            <w:r w:rsidRPr="00612234">
              <w:rPr>
                <w:rFonts w:eastAsiaTheme="minorEastAsia"/>
                <w:b/>
                <w:sz w:val="20"/>
                <w:szCs w:val="20"/>
                <w:lang w:val="en-IE"/>
              </w:rPr>
              <w:t>Soumission physique</w:t>
            </w:r>
          </w:p>
        </w:tc>
        <w:tc>
          <w:tcPr>
            <w:tcW w:w="1996" w:type="dxa"/>
            <w:shd w:val="clear" w:color="auto" w:fill="BFBFBF" w:themeFill="background1" w:themeFillShade="BF"/>
          </w:tcPr>
          <w:p w14:paraId="133AB5AF" w14:textId="77777777" w:rsidR="00EC4A6A" w:rsidRPr="00612234" w:rsidRDefault="00EC4A6A">
            <w:pPr>
              <w:rPr>
                <w:rFonts w:eastAsiaTheme="minorEastAsia"/>
                <w:b/>
                <w:sz w:val="20"/>
                <w:szCs w:val="20"/>
                <w:lang w:val="en-IE"/>
              </w:rPr>
            </w:pPr>
          </w:p>
        </w:tc>
      </w:tr>
      <w:tr w:rsidR="00895B01" w:rsidRPr="00895B01" w14:paraId="50AD4376" w14:textId="77777777" w:rsidTr="000A3D24">
        <w:tc>
          <w:tcPr>
            <w:tcW w:w="653" w:type="dxa"/>
            <w:shd w:val="clear" w:color="auto" w:fill="BFBFBF" w:themeFill="background1" w:themeFillShade="BF"/>
          </w:tcPr>
          <w:p w14:paraId="51795F0D" w14:textId="104DB9E1" w:rsidR="00A204B1" w:rsidRPr="00612234" w:rsidRDefault="003401D9" w:rsidP="008740D4">
            <w:pPr>
              <w:jc w:val="right"/>
              <w:rPr>
                <w:rFonts w:eastAsiaTheme="minorEastAsia"/>
                <w:sz w:val="20"/>
                <w:szCs w:val="20"/>
                <w:lang w:val="en-IE"/>
              </w:rPr>
            </w:pPr>
            <w:r>
              <w:rPr>
                <w:rFonts w:eastAsiaTheme="minorEastAsia"/>
                <w:sz w:val="20"/>
                <w:szCs w:val="20"/>
                <w:lang w:val="en-IE"/>
              </w:rPr>
              <w:t>1</w:t>
            </w:r>
          </w:p>
        </w:tc>
        <w:tc>
          <w:tcPr>
            <w:tcW w:w="3181" w:type="dxa"/>
          </w:tcPr>
          <w:p w14:paraId="38404E97" w14:textId="32961DC6" w:rsidR="00A204B1" w:rsidRPr="008740D4" w:rsidRDefault="00EC4A6A" w:rsidP="00470AC6">
            <w:pPr>
              <w:rPr>
                <w:rFonts w:eastAsiaTheme="minorEastAsia"/>
                <w:sz w:val="20"/>
                <w:szCs w:val="20"/>
              </w:rPr>
            </w:pPr>
            <w:r w:rsidRPr="008740D4">
              <w:rPr>
                <w:rFonts w:eastAsiaTheme="minorEastAsia"/>
                <w:sz w:val="20"/>
                <w:szCs w:val="20"/>
              </w:rPr>
              <w:t>Détails de l'entreprise</w:t>
            </w:r>
            <w:r w:rsidR="00323E98">
              <w:rPr>
                <w:rFonts w:eastAsiaTheme="minorEastAsia"/>
                <w:sz w:val="20"/>
                <w:szCs w:val="20"/>
              </w:rPr>
              <w:t> :</w:t>
            </w:r>
            <w:r w:rsidRPr="008740D4">
              <w:rPr>
                <w:rFonts w:eastAsiaTheme="minorEastAsia"/>
                <w:sz w:val="20"/>
                <w:szCs w:val="20"/>
              </w:rPr>
              <w:t xml:space="preserve"> </w:t>
            </w:r>
            <w:r w:rsidR="00323E98" w:rsidRPr="00323E98">
              <w:rPr>
                <w:rFonts w:eastAsiaTheme="minorEastAsia"/>
                <w:sz w:val="20"/>
                <w:szCs w:val="20"/>
              </w:rPr>
              <w:t xml:space="preserve">RENSEIGNEMENTS CONCERNANT LA SOCIETE </w:t>
            </w:r>
            <w:r w:rsidRPr="008740D4">
              <w:rPr>
                <w:rFonts w:eastAsiaTheme="minorEastAsia"/>
                <w:sz w:val="20"/>
                <w:szCs w:val="20"/>
              </w:rPr>
              <w:t>(</w:t>
            </w:r>
            <w:r w:rsidR="00323E98">
              <w:rPr>
                <w:rFonts w:eastAsiaTheme="minorEastAsia"/>
                <w:b/>
                <w:sz w:val="20"/>
                <w:szCs w:val="20"/>
              </w:rPr>
              <w:t>A</w:t>
            </w:r>
            <w:r w:rsidRPr="00323E98">
              <w:rPr>
                <w:rFonts w:eastAsiaTheme="minorEastAsia"/>
                <w:b/>
                <w:sz w:val="20"/>
                <w:szCs w:val="20"/>
              </w:rPr>
              <w:t xml:space="preserve">nnexe </w:t>
            </w:r>
            <w:r w:rsidR="00323E98" w:rsidRPr="00323E98">
              <w:rPr>
                <w:rFonts w:eastAsiaTheme="minorEastAsia"/>
                <w:b/>
                <w:sz w:val="20"/>
                <w:szCs w:val="20"/>
              </w:rPr>
              <w:t>2</w:t>
            </w:r>
            <w:r w:rsidR="00AA7531" w:rsidRPr="008740D4">
              <w:rPr>
                <w:rFonts w:eastAsiaTheme="minorEastAsia"/>
                <w:sz w:val="20"/>
                <w:szCs w:val="20"/>
              </w:rPr>
              <w:t>– Section 1, 2 et 3</w:t>
            </w:r>
            <w:r w:rsidRPr="008740D4">
              <w:rPr>
                <w:rFonts w:eastAsiaTheme="minorEastAsia"/>
                <w:sz w:val="20"/>
                <w:szCs w:val="20"/>
              </w:rPr>
              <w:t>)</w:t>
            </w:r>
          </w:p>
        </w:tc>
        <w:tc>
          <w:tcPr>
            <w:tcW w:w="2163" w:type="dxa"/>
          </w:tcPr>
          <w:p w14:paraId="1613BAAB" w14:textId="77777777" w:rsidR="00A204B1" w:rsidRPr="00612234" w:rsidRDefault="00DC3144">
            <w:pPr>
              <w:rPr>
                <w:rFonts w:eastAsiaTheme="minorEastAsia"/>
                <w:sz w:val="20"/>
                <w:szCs w:val="20"/>
              </w:rPr>
            </w:pPr>
            <w:r w:rsidRPr="00612234">
              <w:rPr>
                <w:rFonts w:eastAsiaTheme="minorEastAsia"/>
                <w:sz w:val="20"/>
                <w:szCs w:val="20"/>
              </w:rPr>
              <w:t>Remplir, signer et cachet</w:t>
            </w:r>
            <w:r w:rsidR="00441F96" w:rsidRPr="00612234">
              <w:rPr>
                <w:rFonts w:eastAsiaTheme="minorEastAsia"/>
                <w:sz w:val="20"/>
                <w:szCs w:val="20"/>
              </w:rPr>
              <w:t>er, numériser et enregistrer comme 'Détails de la société'</w:t>
            </w:r>
          </w:p>
        </w:tc>
        <w:tc>
          <w:tcPr>
            <w:tcW w:w="1641" w:type="dxa"/>
          </w:tcPr>
          <w:p w14:paraId="0DECF45C" w14:textId="77777777" w:rsidR="00A204B1" w:rsidRPr="00612234" w:rsidRDefault="00DC3144">
            <w:pPr>
              <w:rPr>
                <w:rFonts w:eastAsiaTheme="minorEastAsia"/>
                <w:sz w:val="20"/>
                <w:szCs w:val="20"/>
              </w:rPr>
            </w:pPr>
            <w:r w:rsidRPr="00612234">
              <w:rPr>
                <w:rFonts w:eastAsiaTheme="minorEastAsia"/>
                <w:sz w:val="20"/>
                <w:szCs w:val="20"/>
              </w:rPr>
              <w:t>Remplir, signer, cacheter et soumettre</w:t>
            </w:r>
            <w:r w:rsidR="00441F96" w:rsidRPr="00612234">
              <w:rPr>
                <w:rFonts w:eastAsiaTheme="minorEastAsia"/>
                <w:sz w:val="20"/>
                <w:szCs w:val="20"/>
              </w:rPr>
              <w:t>.</w:t>
            </w:r>
          </w:p>
        </w:tc>
        <w:tc>
          <w:tcPr>
            <w:tcW w:w="1996" w:type="dxa"/>
          </w:tcPr>
          <w:p w14:paraId="566736C7" w14:textId="77777777" w:rsidR="00A204B1" w:rsidRPr="00895B01" w:rsidRDefault="00A204B1">
            <w:pPr>
              <w:rPr>
                <w:rFonts w:ascii="Times New Roman" w:hAnsi="Times New Roman" w:cs="Times New Roman"/>
                <w:sz w:val="24"/>
                <w:szCs w:val="24"/>
              </w:rPr>
            </w:pPr>
          </w:p>
        </w:tc>
      </w:tr>
      <w:tr w:rsidR="00895B01" w:rsidRPr="00895B01" w14:paraId="6F888A8E" w14:textId="77777777" w:rsidTr="000A3D24">
        <w:tc>
          <w:tcPr>
            <w:tcW w:w="653" w:type="dxa"/>
            <w:shd w:val="clear" w:color="auto" w:fill="BFBFBF" w:themeFill="background1" w:themeFillShade="BF"/>
          </w:tcPr>
          <w:p w14:paraId="5C9781E8" w14:textId="10E09EB8" w:rsidR="00A204B1" w:rsidRPr="00612234" w:rsidRDefault="003401D9" w:rsidP="008740D4">
            <w:pPr>
              <w:jc w:val="right"/>
              <w:rPr>
                <w:rFonts w:eastAsiaTheme="minorEastAsia"/>
                <w:sz w:val="20"/>
                <w:szCs w:val="20"/>
                <w:lang w:val="en-IE"/>
              </w:rPr>
            </w:pPr>
            <w:r>
              <w:rPr>
                <w:rFonts w:eastAsiaTheme="minorEastAsia"/>
                <w:sz w:val="20"/>
                <w:szCs w:val="20"/>
                <w:lang w:val="en-IE"/>
              </w:rPr>
              <w:t>2</w:t>
            </w:r>
          </w:p>
        </w:tc>
        <w:tc>
          <w:tcPr>
            <w:tcW w:w="3181" w:type="dxa"/>
          </w:tcPr>
          <w:p w14:paraId="3B5F99B1" w14:textId="76B4DBF1" w:rsidR="00A204B1" w:rsidRPr="000A3D24" w:rsidRDefault="00827425">
            <w:pPr>
              <w:rPr>
                <w:rFonts w:eastAsiaTheme="minorEastAsia"/>
                <w:sz w:val="20"/>
                <w:szCs w:val="20"/>
              </w:rPr>
            </w:pPr>
            <w:r w:rsidRPr="000A3D24">
              <w:rPr>
                <w:rFonts w:eastAsiaTheme="minorEastAsia"/>
                <w:sz w:val="20"/>
                <w:szCs w:val="20"/>
              </w:rPr>
              <w:t>Votre offre financière détaillée dans votre propre format</w:t>
            </w:r>
          </w:p>
        </w:tc>
        <w:tc>
          <w:tcPr>
            <w:tcW w:w="2163" w:type="dxa"/>
          </w:tcPr>
          <w:p w14:paraId="5D97F12B" w14:textId="77777777" w:rsidR="00A204B1" w:rsidRPr="00612234" w:rsidRDefault="00DC3144">
            <w:pPr>
              <w:rPr>
                <w:rFonts w:eastAsiaTheme="minorEastAsia"/>
                <w:sz w:val="20"/>
                <w:szCs w:val="20"/>
              </w:rPr>
            </w:pPr>
            <w:r w:rsidRPr="00612234">
              <w:rPr>
                <w:rFonts w:eastAsiaTheme="minorEastAsia"/>
                <w:sz w:val="20"/>
                <w:szCs w:val="20"/>
              </w:rPr>
              <w:t>Remplir, signer et cacheter, numériser et enregistrer comme ‘offre financière’</w:t>
            </w:r>
          </w:p>
        </w:tc>
        <w:tc>
          <w:tcPr>
            <w:tcW w:w="1641" w:type="dxa"/>
          </w:tcPr>
          <w:p w14:paraId="290BDE9B" w14:textId="77777777" w:rsidR="00A204B1" w:rsidRPr="00612234" w:rsidRDefault="00DC3144">
            <w:pPr>
              <w:rPr>
                <w:rFonts w:eastAsiaTheme="minorEastAsia"/>
                <w:sz w:val="20"/>
                <w:szCs w:val="20"/>
              </w:rPr>
            </w:pPr>
            <w:r w:rsidRPr="00612234">
              <w:rPr>
                <w:rFonts w:eastAsiaTheme="minorEastAsia"/>
                <w:sz w:val="20"/>
                <w:szCs w:val="20"/>
              </w:rPr>
              <w:t>Remplir, signer, cacheter et soumettre</w:t>
            </w:r>
          </w:p>
        </w:tc>
        <w:tc>
          <w:tcPr>
            <w:tcW w:w="1996" w:type="dxa"/>
          </w:tcPr>
          <w:p w14:paraId="4767ADEF" w14:textId="77777777" w:rsidR="00A204B1" w:rsidRPr="00895B01" w:rsidRDefault="00A204B1">
            <w:pPr>
              <w:rPr>
                <w:rFonts w:ascii="Times New Roman" w:hAnsi="Times New Roman" w:cs="Times New Roman"/>
                <w:sz w:val="24"/>
                <w:szCs w:val="24"/>
              </w:rPr>
            </w:pPr>
          </w:p>
        </w:tc>
      </w:tr>
      <w:tr w:rsidR="006826EE" w:rsidRPr="00895B01" w14:paraId="6BE03D0B" w14:textId="77777777" w:rsidTr="000A3D24">
        <w:tc>
          <w:tcPr>
            <w:tcW w:w="653" w:type="dxa"/>
            <w:shd w:val="clear" w:color="auto" w:fill="BFBFBF" w:themeFill="background1" w:themeFillShade="BF"/>
          </w:tcPr>
          <w:p w14:paraId="6750DC4F" w14:textId="1435B23E" w:rsidR="006826EE" w:rsidRPr="00612234" w:rsidRDefault="008D6E55" w:rsidP="006826EE">
            <w:pPr>
              <w:jc w:val="right"/>
              <w:rPr>
                <w:rFonts w:eastAsiaTheme="minorEastAsia"/>
                <w:sz w:val="20"/>
                <w:szCs w:val="20"/>
                <w:lang w:val="en-IE"/>
              </w:rPr>
            </w:pPr>
            <w:r>
              <w:rPr>
                <w:rFonts w:eastAsiaTheme="minorEastAsia"/>
                <w:sz w:val="20"/>
                <w:szCs w:val="20"/>
                <w:lang w:val="en-IE"/>
              </w:rPr>
              <w:t>3</w:t>
            </w:r>
          </w:p>
        </w:tc>
        <w:tc>
          <w:tcPr>
            <w:tcW w:w="3181" w:type="dxa"/>
          </w:tcPr>
          <w:p w14:paraId="2420B1F8" w14:textId="452C7066" w:rsidR="006826EE" w:rsidRPr="000A3D24" w:rsidRDefault="006826EE" w:rsidP="006826EE">
            <w:pPr>
              <w:rPr>
                <w:rFonts w:eastAsiaTheme="minorEastAsia"/>
                <w:sz w:val="20"/>
                <w:szCs w:val="20"/>
              </w:rPr>
            </w:pPr>
            <w:r w:rsidRPr="00C5760C">
              <w:rPr>
                <w:rFonts w:eastAsiaTheme="minorEastAsia"/>
                <w:sz w:val="20"/>
                <w:szCs w:val="20"/>
              </w:rPr>
              <w:t xml:space="preserve">Votre offre technique </w:t>
            </w:r>
            <w:r>
              <w:rPr>
                <w:rFonts w:eastAsiaTheme="minorEastAsia"/>
                <w:sz w:val="20"/>
                <w:szCs w:val="20"/>
              </w:rPr>
              <w:t>(</w:t>
            </w:r>
            <w:r w:rsidR="00323E98">
              <w:rPr>
                <w:rFonts w:eastAsiaTheme="minorEastAsia"/>
                <w:b/>
                <w:sz w:val="20"/>
                <w:szCs w:val="20"/>
              </w:rPr>
              <w:t>A</w:t>
            </w:r>
            <w:r w:rsidRPr="00323E98">
              <w:rPr>
                <w:rFonts w:eastAsiaTheme="minorEastAsia"/>
                <w:b/>
                <w:sz w:val="20"/>
                <w:szCs w:val="20"/>
              </w:rPr>
              <w:t xml:space="preserve">nnexe </w:t>
            </w:r>
            <w:r w:rsidR="00323E98" w:rsidRPr="00467B87">
              <w:rPr>
                <w:rFonts w:eastAsiaTheme="minorEastAsia"/>
                <w:b/>
                <w:sz w:val="20"/>
                <w:szCs w:val="20"/>
              </w:rPr>
              <w:t>1</w:t>
            </w:r>
            <w:r>
              <w:rPr>
                <w:rFonts w:eastAsiaTheme="minorEastAsia"/>
                <w:sz w:val="20"/>
                <w:szCs w:val="20"/>
              </w:rPr>
              <w:t xml:space="preserve">) </w:t>
            </w:r>
            <w:r w:rsidR="00CD284D" w:rsidRPr="00455DDC">
              <w:rPr>
                <w:rFonts w:eastAsiaTheme="minorEastAsia"/>
                <w:b/>
                <w:sz w:val="20"/>
                <w:szCs w:val="20"/>
                <w:u w:val="single"/>
              </w:rPr>
              <w:t>incluant les informations détaillé</w:t>
            </w:r>
            <w:r w:rsidR="00455DDC">
              <w:rPr>
                <w:rFonts w:eastAsiaTheme="minorEastAsia"/>
                <w:b/>
                <w:sz w:val="20"/>
                <w:szCs w:val="20"/>
                <w:u w:val="single"/>
              </w:rPr>
              <w:t>e</w:t>
            </w:r>
            <w:r w:rsidR="00CD284D" w:rsidRPr="00455DDC">
              <w:rPr>
                <w:rFonts w:eastAsiaTheme="minorEastAsia"/>
                <w:b/>
                <w:sz w:val="20"/>
                <w:szCs w:val="20"/>
                <w:u w:val="single"/>
              </w:rPr>
              <w:t>s</w:t>
            </w:r>
            <w:r w:rsidR="00455DDC" w:rsidRPr="00455DDC">
              <w:rPr>
                <w:rFonts w:eastAsiaTheme="minorEastAsia"/>
                <w:b/>
                <w:sz w:val="20"/>
                <w:szCs w:val="20"/>
                <w:u w:val="single"/>
              </w:rPr>
              <w:t xml:space="preserve"> en </w:t>
            </w:r>
            <w:r w:rsidR="00323E98">
              <w:rPr>
                <w:rFonts w:eastAsiaTheme="minorEastAsia"/>
                <w:b/>
                <w:sz w:val="20"/>
                <w:szCs w:val="20"/>
                <w:u w:val="single"/>
              </w:rPr>
              <w:t>A</w:t>
            </w:r>
            <w:r w:rsidR="00323E98" w:rsidRPr="00455DDC">
              <w:rPr>
                <w:rFonts w:eastAsiaTheme="minorEastAsia"/>
                <w:b/>
                <w:sz w:val="20"/>
                <w:szCs w:val="20"/>
                <w:u w:val="single"/>
              </w:rPr>
              <w:t>nnexe</w:t>
            </w:r>
            <w:r w:rsidR="00323E98" w:rsidRPr="00455DDC">
              <w:rPr>
                <w:rFonts w:eastAsiaTheme="minorEastAsia"/>
                <w:b/>
                <w:i/>
                <w:sz w:val="20"/>
                <w:szCs w:val="20"/>
              </w:rPr>
              <w:t xml:space="preserve"> </w:t>
            </w:r>
            <w:r w:rsidR="00323E98">
              <w:rPr>
                <w:rFonts w:eastAsiaTheme="minorEastAsia"/>
                <w:b/>
                <w:i/>
                <w:sz w:val="20"/>
                <w:szCs w:val="20"/>
              </w:rPr>
              <w:t>1</w:t>
            </w:r>
            <w:r w:rsidR="00323E98">
              <w:rPr>
                <w:rFonts w:eastAsiaTheme="minorEastAsia"/>
                <w:sz w:val="20"/>
                <w:szCs w:val="20"/>
              </w:rPr>
              <w:t xml:space="preserve"> </w:t>
            </w:r>
            <w:r w:rsidRPr="00C5760C">
              <w:rPr>
                <w:rFonts w:eastAsiaTheme="minorEastAsia"/>
                <w:sz w:val="20"/>
                <w:szCs w:val="20"/>
              </w:rPr>
              <w:t>dans</w:t>
            </w:r>
            <w:r>
              <w:rPr>
                <w:rFonts w:eastAsiaTheme="minorEastAsia"/>
                <w:sz w:val="20"/>
                <w:szCs w:val="20"/>
              </w:rPr>
              <w:t xml:space="preserve"> votre propre format </w:t>
            </w:r>
          </w:p>
        </w:tc>
        <w:tc>
          <w:tcPr>
            <w:tcW w:w="2163" w:type="dxa"/>
          </w:tcPr>
          <w:p w14:paraId="155846D2" w14:textId="1BEE39C0" w:rsidR="006826EE" w:rsidRPr="00612234" w:rsidRDefault="006826EE" w:rsidP="006826EE">
            <w:pPr>
              <w:rPr>
                <w:rFonts w:eastAsiaTheme="minorEastAsia"/>
                <w:sz w:val="20"/>
                <w:szCs w:val="20"/>
              </w:rPr>
            </w:pPr>
            <w:r w:rsidRPr="00C5760C">
              <w:rPr>
                <w:rFonts w:eastAsiaTheme="minorEastAsia"/>
                <w:sz w:val="20"/>
                <w:szCs w:val="20"/>
              </w:rPr>
              <w:t>Signer, numériser et enregistrer comme ‘offre technique’</w:t>
            </w:r>
          </w:p>
        </w:tc>
        <w:tc>
          <w:tcPr>
            <w:tcW w:w="1641" w:type="dxa"/>
          </w:tcPr>
          <w:p w14:paraId="76A1A3F4" w14:textId="0A167BC0" w:rsidR="006826EE" w:rsidRPr="00612234" w:rsidRDefault="002038AB" w:rsidP="006826EE">
            <w:pPr>
              <w:rPr>
                <w:rFonts w:eastAsiaTheme="minorEastAsia"/>
                <w:sz w:val="20"/>
                <w:szCs w:val="20"/>
              </w:rPr>
            </w:pPr>
            <w:r w:rsidRPr="00612234">
              <w:rPr>
                <w:rFonts w:eastAsiaTheme="minorEastAsia"/>
                <w:sz w:val="20"/>
                <w:szCs w:val="20"/>
              </w:rPr>
              <w:t>Remplir, signer, cacheter et soumettre</w:t>
            </w:r>
          </w:p>
        </w:tc>
        <w:tc>
          <w:tcPr>
            <w:tcW w:w="1996" w:type="dxa"/>
          </w:tcPr>
          <w:p w14:paraId="321BB44A" w14:textId="77777777" w:rsidR="006826EE" w:rsidRPr="00895B01" w:rsidRDefault="006826EE" w:rsidP="006826EE">
            <w:pPr>
              <w:rPr>
                <w:rFonts w:ascii="Times New Roman" w:hAnsi="Times New Roman" w:cs="Times New Roman"/>
                <w:sz w:val="24"/>
                <w:szCs w:val="24"/>
              </w:rPr>
            </w:pPr>
          </w:p>
        </w:tc>
      </w:tr>
      <w:tr w:rsidR="006826EE" w:rsidRPr="00895B01" w14:paraId="232AC0CC" w14:textId="77777777" w:rsidTr="000A3D24">
        <w:tc>
          <w:tcPr>
            <w:tcW w:w="653" w:type="dxa"/>
            <w:shd w:val="clear" w:color="auto" w:fill="BFBFBF" w:themeFill="background1" w:themeFillShade="BF"/>
          </w:tcPr>
          <w:p w14:paraId="64385688" w14:textId="6B03AD3E" w:rsidR="006826EE" w:rsidRPr="00612234" w:rsidRDefault="008D6E55" w:rsidP="006826EE">
            <w:pPr>
              <w:jc w:val="right"/>
              <w:rPr>
                <w:rFonts w:eastAsiaTheme="minorEastAsia"/>
                <w:sz w:val="20"/>
                <w:szCs w:val="20"/>
                <w:lang w:val="en-IE"/>
              </w:rPr>
            </w:pPr>
            <w:r>
              <w:rPr>
                <w:rFonts w:eastAsiaTheme="minorEastAsia"/>
                <w:sz w:val="20"/>
                <w:szCs w:val="20"/>
                <w:lang w:val="en-IE"/>
              </w:rPr>
              <w:t>4</w:t>
            </w:r>
          </w:p>
        </w:tc>
        <w:tc>
          <w:tcPr>
            <w:tcW w:w="3181" w:type="dxa"/>
          </w:tcPr>
          <w:p w14:paraId="605C7D71" w14:textId="4D7AEA38" w:rsidR="006826EE" w:rsidRPr="00612234" w:rsidRDefault="006826EE" w:rsidP="006826EE">
            <w:pPr>
              <w:rPr>
                <w:rFonts w:eastAsiaTheme="minorEastAsia"/>
                <w:sz w:val="20"/>
                <w:szCs w:val="20"/>
              </w:rPr>
            </w:pPr>
            <w:r w:rsidRPr="00612234">
              <w:rPr>
                <w:rFonts w:eastAsiaTheme="minorEastAsia"/>
                <w:sz w:val="20"/>
                <w:szCs w:val="20"/>
              </w:rPr>
              <w:t>Termes et conditions de GOAL (</w:t>
            </w:r>
            <w:r w:rsidR="00323E98" w:rsidRPr="00467B87">
              <w:rPr>
                <w:rFonts w:eastAsiaTheme="minorEastAsia"/>
                <w:b/>
                <w:sz w:val="20"/>
                <w:szCs w:val="20"/>
              </w:rPr>
              <w:t>A</w:t>
            </w:r>
            <w:r w:rsidRPr="00467B87">
              <w:rPr>
                <w:rFonts w:eastAsiaTheme="minorEastAsia"/>
                <w:b/>
                <w:sz w:val="20"/>
                <w:szCs w:val="20"/>
              </w:rPr>
              <w:t xml:space="preserve">nnexe </w:t>
            </w:r>
            <w:r w:rsidR="00323E98" w:rsidRPr="00467B87">
              <w:rPr>
                <w:rFonts w:eastAsiaTheme="minorEastAsia"/>
                <w:b/>
                <w:sz w:val="20"/>
                <w:szCs w:val="20"/>
              </w:rPr>
              <w:t>3</w:t>
            </w:r>
            <w:r w:rsidRPr="00467B87">
              <w:rPr>
                <w:rFonts w:eastAsiaTheme="minorEastAsia"/>
                <w:sz w:val="20"/>
                <w:szCs w:val="20"/>
              </w:rPr>
              <w:t>)</w:t>
            </w:r>
          </w:p>
        </w:tc>
        <w:tc>
          <w:tcPr>
            <w:tcW w:w="2163" w:type="dxa"/>
          </w:tcPr>
          <w:p w14:paraId="57453051" w14:textId="503C4583" w:rsidR="006826EE" w:rsidRPr="00612234" w:rsidRDefault="006826EE" w:rsidP="006826EE">
            <w:pPr>
              <w:rPr>
                <w:rFonts w:eastAsiaTheme="minorEastAsia"/>
                <w:sz w:val="20"/>
                <w:szCs w:val="20"/>
              </w:rPr>
            </w:pPr>
            <w:r w:rsidRPr="00612234">
              <w:rPr>
                <w:rFonts w:eastAsiaTheme="minorEastAsia"/>
                <w:sz w:val="20"/>
                <w:szCs w:val="20"/>
              </w:rPr>
              <w:t>Signer, numériser et enregistrer comme ‘termes et conditions de GOAL’</w:t>
            </w:r>
          </w:p>
        </w:tc>
        <w:tc>
          <w:tcPr>
            <w:tcW w:w="1641" w:type="dxa"/>
          </w:tcPr>
          <w:p w14:paraId="145B6C38" w14:textId="326CD451" w:rsidR="006826EE" w:rsidRPr="00612234" w:rsidRDefault="006826EE" w:rsidP="006826EE">
            <w:pPr>
              <w:rPr>
                <w:rFonts w:eastAsiaTheme="minorEastAsia"/>
                <w:sz w:val="20"/>
                <w:szCs w:val="20"/>
                <w:lang w:val="en-IE"/>
              </w:rPr>
            </w:pPr>
            <w:r w:rsidRPr="00612234">
              <w:rPr>
                <w:rFonts w:eastAsiaTheme="minorEastAsia"/>
                <w:sz w:val="20"/>
                <w:szCs w:val="20"/>
                <w:lang w:val="en-IE"/>
              </w:rPr>
              <w:t>Signer, cacheter et soumettre.</w:t>
            </w:r>
          </w:p>
        </w:tc>
        <w:tc>
          <w:tcPr>
            <w:tcW w:w="1996" w:type="dxa"/>
          </w:tcPr>
          <w:p w14:paraId="12535D30" w14:textId="77777777" w:rsidR="006826EE" w:rsidRPr="00895B01" w:rsidRDefault="006826EE" w:rsidP="006826EE">
            <w:pPr>
              <w:rPr>
                <w:rFonts w:ascii="Times New Roman" w:hAnsi="Times New Roman" w:cs="Times New Roman"/>
                <w:sz w:val="24"/>
                <w:szCs w:val="24"/>
              </w:rPr>
            </w:pPr>
          </w:p>
        </w:tc>
      </w:tr>
      <w:tr w:rsidR="006826EE" w:rsidRPr="00895B01" w14:paraId="78CFF088" w14:textId="77777777" w:rsidTr="000A3D24">
        <w:tc>
          <w:tcPr>
            <w:tcW w:w="653" w:type="dxa"/>
            <w:shd w:val="clear" w:color="auto" w:fill="BFBFBF" w:themeFill="background1" w:themeFillShade="BF"/>
          </w:tcPr>
          <w:p w14:paraId="5326DC23" w14:textId="0DFC6939" w:rsidR="006826EE" w:rsidRPr="00612234" w:rsidRDefault="008D6E55" w:rsidP="006826EE">
            <w:pPr>
              <w:jc w:val="right"/>
              <w:rPr>
                <w:rFonts w:eastAsiaTheme="minorEastAsia"/>
                <w:sz w:val="20"/>
                <w:szCs w:val="20"/>
                <w:lang w:val="en-IE"/>
              </w:rPr>
            </w:pPr>
            <w:r>
              <w:rPr>
                <w:rFonts w:eastAsiaTheme="minorEastAsia"/>
                <w:sz w:val="20"/>
                <w:szCs w:val="20"/>
                <w:lang w:val="en-IE"/>
              </w:rPr>
              <w:t>5</w:t>
            </w:r>
          </w:p>
        </w:tc>
        <w:tc>
          <w:tcPr>
            <w:tcW w:w="3181" w:type="dxa"/>
          </w:tcPr>
          <w:p w14:paraId="14D813C4" w14:textId="4568240B" w:rsidR="006826EE" w:rsidRPr="00612234" w:rsidRDefault="006826EE" w:rsidP="006826EE">
            <w:pPr>
              <w:rPr>
                <w:rFonts w:eastAsiaTheme="minorEastAsia"/>
                <w:sz w:val="20"/>
                <w:szCs w:val="20"/>
              </w:rPr>
            </w:pPr>
            <w:r w:rsidRPr="00827425">
              <w:rPr>
                <w:rFonts w:eastAsiaTheme="minorEastAsia"/>
                <w:sz w:val="20"/>
                <w:szCs w:val="20"/>
              </w:rPr>
              <w:t>Protection de données de GOAL (</w:t>
            </w:r>
            <w:r w:rsidR="00323E98" w:rsidRPr="00467B87">
              <w:rPr>
                <w:rFonts w:eastAsiaTheme="minorEastAsia"/>
                <w:b/>
                <w:sz w:val="20"/>
                <w:szCs w:val="20"/>
              </w:rPr>
              <w:t>A</w:t>
            </w:r>
            <w:r w:rsidRPr="00467B87">
              <w:rPr>
                <w:rFonts w:eastAsiaTheme="minorEastAsia"/>
                <w:b/>
                <w:sz w:val="20"/>
                <w:szCs w:val="20"/>
              </w:rPr>
              <w:t xml:space="preserve">nnexe </w:t>
            </w:r>
            <w:r w:rsidR="00323E98" w:rsidRPr="00467B87">
              <w:rPr>
                <w:rFonts w:eastAsiaTheme="minorEastAsia"/>
                <w:b/>
                <w:sz w:val="20"/>
                <w:szCs w:val="20"/>
              </w:rPr>
              <w:t>4</w:t>
            </w:r>
            <w:r w:rsidRPr="00467B87">
              <w:rPr>
                <w:rFonts w:eastAsiaTheme="minorEastAsia"/>
                <w:sz w:val="20"/>
                <w:szCs w:val="20"/>
              </w:rPr>
              <w:t>)</w:t>
            </w:r>
          </w:p>
        </w:tc>
        <w:tc>
          <w:tcPr>
            <w:tcW w:w="2163" w:type="dxa"/>
          </w:tcPr>
          <w:p w14:paraId="407B1301" w14:textId="7737A4D0" w:rsidR="006826EE" w:rsidRPr="000A3D24" w:rsidRDefault="006826EE" w:rsidP="006826EE">
            <w:pPr>
              <w:rPr>
                <w:rFonts w:eastAsiaTheme="minorEastAsia"/>
                <w:sz w:val="20"/>
                <w:szCs w:val="20"/>
              </w:rPr>
            </w:pPr>
            <w:r w:rsidRPr="00827425">
              <w:rPr>
                <w:rFonts w:eastAsiaTheme="minorEastAsia"/>
                <w:sz w:val="20"/>
                <w:szCs w:val="20"/>
              </w:rPr>
              <w:t>Signer, numériser et enregistrer comme ‘</w:t>
            </w:r>
            <w:r w:rsidRPr="00C5760C">
              <w:rPr>
                <w:rFonts w:eastAsiaTheme="minorEastAsia"/>
                <w:sz w:val="20"/>
                <w:szCs w:val="20"/>
              </w:rPr>
              <w:t xml:space="preserve">Protection de données </w:t>
            </w:r>
            <w:r w:rsidRPr="00827425">
              <w:rPr>
                <w:rFonts w:eastAsiaTheme="minorEastAsia"/>
                <w:sz w:val="20"/>
                <w:szCs w:val="20"/>
              </w:rPr>
              <w:t>de GOAL’</w:t>
            </w:r>
          </w:p>
        </w:tc>
        <w:tc>
          <w:tcPr>
            <w:tcW w:w="1641" w:type="dxa"/>
          </w:tcPr>
          <w:p w14:paraId="4C94EE2C" w14:textId="458BC0B4" w:rsidR="006826EE" w:rsidRPr="00612234" w:rsidRDefault="006826EE" w:rsidP="006826EE">
            <w:pPr>
              <w:rPr>
                <w:rFonts w:eastAsiaTheme="minorEastAsia"/>
                <w:sz w:val="20"/>
                <w:szCs w:val="20"/>
              </w:rPr>
            </w:pPr>
            <w:r w:rsidRPr="00827425">
              <w:rPr>
                <w:rFonts w:eastAsiaTheme="minorEastAsia"/>
                <w:sz w:val="20"/>
                <w:szCs w:val="20"/>
              </w:rPr>
              <w:t>Signer, cacheter et soumettre.</w:t>
            </w:r>
          </w:p>
        </w:tc>
        <w:tc>
          <w:tcPr>
            <w:tcW w:w="1996" w:type="dxa"/>
          </w:tcPr>
          <w:p w14:paraId="0881DB8A" w14:textId="77777777" w:rsidR="006826EE" w:rsidRPr="00895B01" w:rsidRDefault="006826EE" w:rsidP="006826EE">
            <w:pPr>
              <w:rPr>
                <w:rFonts w:ascii="Times New Roman" w:hAnsi="Times New Roman" w:cs="Times New Roman"/>
                <w:sz w:val="24"/>
                <w:szCs w:val="24"/>
              </w:rPr>
            </w:pPr>
          </w:p>
        </w:tc>
      </w:tr>
      <w:tr w:rsidR="006826EE" w:rsidRPr="00895B01" w14:paraId="2BAB0F78" w14:textId="77777777" w:rsidTr="000A3D24">
        <w:tc>
          <w:tcPr>
            <w:tcW w:w="653" w:type="dxa"/>
            <w:shd w:val="clear" w:color="auto" w:fill="BFBFBF" w:themeFill="background1" w:themeFillShade="BF"/>
          </w:tcPr>
          <w:p w14:paraId="2B2E202D" w14:textId="46E35A87" w:rsidR="006826EE" w:rsidRDefault="008D6E55" w:rsidP="006826EE">
            <w:pPr>
              <w:jc w:val="right"/>
              <w:rPr>
                <w:rFonts w:eastAsiaTheme="minorEastAsia"/>
                <w:sz w:val="20"/>
                <w:szCs w:val="20"/>
                <w:lang w:val="en-IE"/>
              </w:rPr>
            </w:pPr>
            <w:r>
              <w:rPr>
                <w:rFonts w:eastAsiaTheme="minorEastAsia"/>
                <w:sz w:val="20"/>
                <w:szCs w:val="20"/>
                <w:lang w:val="en-IE"/>
              </w:rPr>
              <w:t>6</w:t>
            </w:r>
          </w:p>
        </w:tc>
        <w:tc>
          <w:tcPr>
            <w:tcW w:w="3181" w:type="dxa"/>
          </w:tcPr>
          <w:p w14:paraId="23952AB4" w14:textId="6ADE7CFF" w:rsidR="006826EE" w:rsidRPr="00612234" w:rsidRDefault="006826EE" w:rsidP="006826EE">
            <w:pPr>
              <w:rPr>
                <w:rFonts w:eastAsiaTheme="minorEastAsia"/>
                <w:sz w:val="20"/>
                <w:szCs w:val="20"/>
              </w:rPr>
            </w:pPr>
            <w:r w:rsidRPr="00F55A34">
              <w:rPr>
                <w:rFonts w:eastAsiaTheme="minorEastAsia"/>
                <w:sz w:val="20"/>
                <w:szCs w:val="20"/>
              </w:rPr>
              <w:t>Attestions de non faillite</w:t>
            </w:r>
          </w:p>
        </w:tc>
        <w:tc>
          <w:tcPr>
            <w:tcW w:w="2163" w:type="dxa"/>
          </w:tcPr>
          <w:p w14:paraId="2C93F264" w14:textId="59C6BF5C" w:rsidR="006826EE" w:rsidRPr="00F55A34" w:rsidRDefault="001F478C" w:rsidP="006826EE">
            <w:pPr>
              <w:rPr>
                <w:rFonts w:eastAsiaTheme="minorEastAsia"/>
                <w:sz w:val="20"/>
                <w:szCs w:val="20"/>
              </w:rPr>
            </w:pPr>
            <w:r w:rsidRPr="00827425">
              <w:rPr>
                <w:rFonts w:eastAsiaTheme="minorEastAsia"/>
                <w:sz w:val="20"/>
                <w:szCs w:val="20"/>
              </w:rPr>
              <w:t>Signer, numériser et enregistrer comme ‘</w:t>
            </w:r>
            <w:r w:rsidR="00C83672">
              <w:rPr>
                <w:rFonts w:eastAsiaTheme="minorEastAsia"/>
                <w:sz w:val="20"/>
                <w:szCs w:val="20"/>
              </w:rPr>
              <w:t>Attestations de no faillite ‘</w:t>
            </w:r>
          </w:p>
        </w:tc>
        <w:tc>
          <w:tcPr>
            <w:tcW w:w="1641" w:type="dxa"/>
          </w:tcPr>
          <w:p w14:paraId="42C6A63E" w14:textId="41834C68" w:rsidR="006826EE" w:rsidRPr="00612234" w:rsidRDefault="006826EE" w:rsidP="006826EE">
            <w:pPr>
              <w:rPr>
                <w:rFonts w:eastAsiaTheme="minorEastAsia"/>
                <w:sz w:val="20"/>
                <w:szCs w:val="20"/>
              </w:rPr>
            </w:pPr>
            <w:r w:rsidRPr="00F55A34">
              <w:rPr>
                <w:rFonts w:eastAsiaTheme="minorEastAsia"/>
                <w:sz w:val="20"/>
                <w:szCs w:val="20"/>
              </w:rPr>
              <w:t>Dépôt de copie physique</w:t>
            </w:r>
          </w:p>
        </w:tc>
        <w:tc>
          <w:tcPr>
            <w:tcW w:w="1996" w:type="dxa"/>
          </w:tcPr>
          <w:p w14:paraId="59E4700A" w14:textId="77777777" w:rsidR="006826EE" w:rsidRPr="00895B01" w:rsidRDefault="006826EE" w:rsidP="006826EE">
            <w:pPr>
              <w:rPr>
                <w:rFonts w:ascii="Times New Roman" w:hAnsi="Times New Roman" w:cs="Times New Roman"/>
                <w:sz w:val="24"/>
                <w:szCs w:val="24"/>
              </w:rPr>
            </w:pPr>
          </w:p>
        </w:tc>
      </w:tr>
      <w:tr w:rsidR="006826EE" w:rsidRPr="00895B01" w14:paraId="434E2AE4" w14:textId="77777777" w:rsidTr="000A3D24">
        <w:tc>
          <w:tcPr>
            <w:tcW w:w="653" w:type="dxa"/>
            <w:shd w:val="clear" w:color="auto" w:fill="BFBFBF" w:themeFill="background1" w:themeFillShade="BF"/>
          </w:tcPr>
          <w:p w14:paraId="3A331B17" w14:textId="1B14C875" w:rsidR="006826EE" w:rsidRPr="00612234" w:rsidRDefault="008D6E55" w:rsidP="006826EE">
            <w:pPr>
              <w:jc w:val="right"/>
              <w:rPr>
                <w:rFonts w:eastAsiaTheme="minorEastAsia"/>
                <w:sz w:val="20"/>
                <w:szCs w:val="20"/>
                <w:lang w:val="en-IE"/>
              </w:rPr>
            </w:pPr>
            <w:r>
              <w:rPr>
                <w:rFonts w:eastAsiaTheme="minorEastAsia"/>
                <w:sz w:val="20"/>
                <w:szCs w:val="20"/>
                <w:lang w:val="en-IE"/>
              </w:rPr>
              <w:t>7</w:t>
            </w:r>
          </w:p>
        </w:tc>
        <w:tc>
          <w:tcPr>
            <w:tcW w:w="3181" w:type="dxa"/>
          </w:tcPr>
          <w:p w14:paraId="55A3180C" w14:textId="473BA5F8" w:rsidR="006826EE" w:rsidRPr="00612234" w:rsidRDefault="006826EE" w:rsidP="006826EE">
            <w:pPr>
              <w:rPr>
                <w:rFonts w:eastAsiaTheme="minorEastAsia"/>
                <w:sz w:val="20"/>
                <w:szCs w:val="20"/>
              </w:rPr>
            </w:pPr>
            <w:r w:rsidRPr="00612234">
              <w:rPr>
                <w:rFonts w:eastAsiaTheme="minorEastAsia"/>
                <w:sz w:val="20"/>
                <w:szCs w:val="20"/>
              </w:rPr>
              <w:t xml:space="preserve">Bilan de l’exercice </w:t>
            </w:r>
            <w:r>
              <w:rPr>
                <w:rFonts w:eastAsiaTheme="minorEastAsia"/>
                <w:sz w:val="20"/>
                <w:szCs w:val="20"/>
              </w:rPr>
              <w:t>201</w:t>
            </w:r>
            <w:r w:rsidR="001A7E15">
              <w:rPr>
                <w:rFonts w:eastAsiaTheme="minorEastAsia"/>
                <w:sz w:val="20"/>
                <w:szCs w:val="20"/>
              </w:rPr>
              <w:t>7</w:t>
            </w:r>
            <w:r>
              <w:rPr>
                <w:rFonts w:eastAsiaTheme="minorEastAsia"/>
                <w:sz w:val="20"/>
                <w:szCs w:val="20"/>
              </w:rPr>
              <w:t xml:space="preserve"> et 201</w:t>
            </w:r>
            <w:r w:rsidR="00B1202E">
              <w:rPr>
                <w:rFonts w:eastAsiaTheme="minorEastAsia"/>
                <w:sz w:val="20"/>
                <w:szCs w:val="20"/>
              </w:rPr>
              <w:t>8</w:t>
            </w:r>
            <w:r w:rsidRPr="00612234">
              <w:rPr>
                <w:rFonts w:eastAsiaTheme="minorEastAsia"/>
                <w:sz w:val="20"/>
                <w:szCs w:val="20"/>
              </w:rPr>
              <w:t xml:space="preserve"> </w:t>
            </w:r>
            <w:r w:rsidR="00DB03D3">
              <w:rPr>
                <w:rFonts w:eastAsiaTheme="minorEastAsia"/>
                <w:sz w:val="20"/>
                <w:szCs w:val="20"/>
              </w:rPr>
              <w:t xml:space="preserve">(selon le </w:t>
            </w:r>
            <w:r w:rsidR="000929D6">
              <w:rPr>
                <w:rFonts w:eastAsiaTheme="minorEastAsia"/>
                <w:sz w:val="20"/>
                <w:szCs w:val="20"/>
              </w:rPr>
              <w:t>régime</w:t>
            </w:r>
            <w:r w:rsidR="00DB03D3">
              <w:rPr>
                <w:rFonts w:eastAsiaTheme="minorEastAsia"/>
                <w:sz w:val="20"/>
                <w:szCs w:val="20"/>
              </w:rPr>
              <w:t xml:space="preserve">) </w:t>
            </w:r>
            <w:r w:rsidR="00E6276B" w:rsidRPr="00612234">
              <w:rPr>
                <w:rFonts w:eastAsiaTheme="minorEastAsia"/>
                <w:sz w:val="20"/>
                <w:szCs w:val="20"/>
              </w:rPr>
              <w:t>certifiés</w:t>
            </w:r>
            <w:r w:rsidRPr="00612234">
              <w:rPr>
                <w:rFonts w:eastAsiaTheme="minorEastAsia"/>
                <w:sz w:val="20"/>
                <w:szCs w:val="20"/>
              </w:rPr>
              <w:t xml:space="preserve"> par un cabinet d’audit agréé ou </w:t>
            </w:r>
            <w:r>
              <w:rPr>
                <w:rFonts w:eastAsiaTheme="minorEastAsia"/>
                <w:sz w:val="20"/>
                <w:szCs w:val="20"/>
              </w:rPr>
              <w:t>par</w:t>
            </w:r>
            <w:r w:rsidRPr="00612234">
              <w:rPr>
                <w:rFonts w:eastAsiaTheme="minorEastAsia"/>
                <w:sz w:val="20"/>
                <w:szCs w:val="20"/>
              </w:rPr>
              <w:t xml:space="preserve"> un comptable indépendant</w:t>
            </w:r>
          </w:p>
        </w:tc>
        <w:tc>
          <w:tcPr>
            <w:tcW w:w="2163" w:type="dxa"/>
          </w:tcPr>
          <w:p w14:paraId="6CDE6444" w14:textId="123D8CB0" w:rsidR="006826EE" w:rsidRPr="001F478C" w:rsidRDefault="001F478C" w:rsidP="006826EE">
            <w:pPr>
              <w:rPr>
                <w:rFonts w:eastAsiaTheme="minorEastAsia"/>
                <w:sz w:val="20"/>
                <w:szCs w:val="20"/>
              </w:rPr>
            </w:pPr>
            <w:r w:rsidRPr="00827425">
              <w:rPr>
                <w:rFonts w:eastAsiaTheme="minorEastAsia"/>
                <w:sz w:val="20"/>
                <w:szCs w:val="20"/>
              </w:rPr>
              <w:t>Signer, numériser et enregistrer comme ‘</w:t>
            </w:r>
            <w:r w:rsidR="00C83672">
              <w:rPr>
                <w:rFonts w:eastAsiaTheme="minorEastAsia"/>
                <w:sz w:val="20"/>
                <w:szCs w:val="20"/>
              </w:rPr>
              <w:t>Bilan de l’exercice 2016 et 2017’</w:t>
            </w:r>
          </w:p>
        </w:tc>
        <w:tc>
          <w:tcPr>
            <w:tcW w:w="1641" w:type="dxa"/>
          </w:tcPr>
          <w:p w14:paraId="2AB971BA" w14:textId="77777777" w:rsidR="006826EE" w:rsidRPr="00612234" w:rsidRDefault="006826EE" w:rsidP="006826EE">
            <w:pPr>
              <w:rPr>
                <w:rFonts w:eastAsiaTheme="minorEastAsia"/>
                <w:sz w:val="20"/>
                <w:szCs w:val="20"/>
              </w:rPr>
            </w:pPr>
            <w:r w:rsidRPr="00612234">
              <w:rPr>
                <w:rFonts w:eastAsiaTheme="minorEastAsia"/>
                <w:sz w:val="20"/>
                <w:szCs w:val="20"/>
              </w:rPr>
              <w:t>Soumettre des copies des comptes vérifiés.</w:t>
            </w:r>
          </w:p>
        </w:tc>
        <w:tc>
          <w:tcPr>
            <w:tcW w:w="1996" w:type="dxa"/>
          </w:tcPr>
          <w:p w14:paraId="274CAB23" w14:textId="77777777" w:rsidR="006826EE" w:rsidRPr="00895B01" w:rsidRDefault="006826EE" w:rsidP="006826EE">
            <w:pPr>
              <w:rPr>
                <w:rFonts w:ascii="Times New Roman" w:hAnsi="Times New Roman" w:cs="Times New Roman"/>
                <w:sz w:val="24"/>
                <w:szCs w:val="24"/>
              </w:rPr>
            </w:pPr>
          </w:p>
        </w:tc>
      </w:tr>
      <w:tr w:rsidR="006826EE" w:rsidRPr="00895B01" w14:paraId="504BDBC6" w14:textId="77777777" w:rsidTr="000A3D24">
        <w:tc>
          <w:tcPr>
            <w:tcW w:w="653" w:type="dxa"/>
            <w:shd w:val="clear" w:color="auto" w:fill="BFBFBF" w:themeFill="background1" w:themeFillShade="BF"/>
          </w:tcPr>
          <w:p w14:paraId="713A7364" w14:textId="075AFB10" w:rsidR="006826EE" w:rsidRPr="00612234" w:rsidRDefault="008D6E55" w:rsidP="006826EE">
            <w:pPr>
              <w:jc w:val="right"/>
              <w:rPr>
                <w:rFonts w:eastAsiaTheme="minorEastAsia"/>
                <w:sz w:val="20"/>
                <w:szCs w:val="20"/>
                <w:lang w:val="en-IE"/>
              </w:rPr>
            </w:pPr>
            <w:r>
              <w:rPr>
                <w:rFonts w:eastAsiaTheme="minorEastAsia"/>
                <w:sz w:val="20"/>
                <w:szCs w:val="20"/>
                <w:lang w:val="en-IE"/>
              </w:rPr>
              <w:t>8</w:t>
            </w:r>
          </w:p>
        </w:tc>
        <w:tc>
          <w:tcPr>
            <w:tcW w:w="3181" w:type="dxa"/>
          </w:tcPr>
          <w:p w14:paraId="6A69B5E4" w14:textId="155815A9" w:rsidR="006826EE" w:rsidRPr="00612234" w:rsidRDefault="006826EE" w:rsidP="006826EE">
            <w:pPr>
              <w:rPr>
                <w:rFonts w:eastAsiaTheme="minorEastAsia"/>
                <w:sz w:val="20"/>
                <w:szCs w:val="20"/>
              </w:rPr>
            </w:pPr>
            <w:r w:rsidRPr="00612234">
              <w:rPr>
                <w:rFonts w:eastAsiaTheme="minorEastAsia"/>
                <w:sz w:val="20"/>
                <w:szCs w:val="20"/>
              </w:rPr>
              <w:t>Copie conforme au registre de commerce et de crédit mobilier (RCCM)</w:t>
            </w:r>
          </w:p>
        </w:tc>
        <w:tc>
          <w:tcPr>
            <w:tcW w:w="2163" w:type="dxa"/>
          </w:tcPr>
          <w:p w14:paraId="7473E1B0" w14:textId="15029A30" w:rsidR="006826EE" w:rsidRPr="001F478C" w:rsidRDefault="001F478C" w:rsidP="006826EE">
            <w:pPr>
              <w:rPr>
                <w:rFonts w:eastAsiaTheme="minorEastAsia"/>
                <w:sz w:val="20"/>
                <w:szCs w:val="20"/>
              </w:rPr>
            </w:pPr>
            <w:r w:rsidRPr="00827425">
              <w:rPr>
                <w:rFonts w:eastAsiaTheme="minorEastAsia"/>
                <w:sz w:val="20"/>
                <w:szCs w:val="20"/>
              </w:rPr>
              <w:t>Signer, numériser et enregistrer comme ‘</w:t>
            </w:r>
            <w:r w:rsidR="00C83672">
              <w:rPr>
                <w:rFonts w:eastAsiaTheme="minorEastAsia"/>
                <w:sz w:val="20"/>
                <w:szCs w:val="20"/>
              </w:rPr>
              <w:t>RCCM’</w:t>
            </w:r>
          </w:p>
        </w:tc>
        <w:tc>
          <w:tcPr>
            <w:tcW w:w="1641" w:type="dxa"/>
          </w:tcPr>
          <w:p w14:paraId="1CA6126D" w14:textId="2C3F263B" w:rsidR="006826EE" w:rsidRPr="00612234" w:rsidRDefault="006826EE" w:rsidP="006826EE">
            <w:pPr>
              <w:rPr>
                <w:rFonts w:eastAsiaTheme="minorEastAsia"/>
                <w:sz w:val="20"/>
                <w:szCs w:val="20"/>
                <w:lang w:val="en-IE"/>
              </w:rPr>
            </w:pPr>
            <w:r w:rsidRPr="00612234">
              <w:rPr>
                <w:rFonts w:eastAsiaTheme="minorEastAsia"/>
                <w:sz w:val="20"/>
                <w:szCs w:val="20"/>
                <w:lang w:val="en-IE"/>
              </w:rPr>
              <w:t>Dépôt de copie physique</w:t>
            </w:r>
          </w:p>
        </w:tc>
        <w:tc>
          <w:tcPr>
            <w:tcW w:w="1996" w:type="dxa"/>
          </w:tcPr>
          <w:p w14:paraId="2A1DB23F" w14:textId="77777777" w:rsidR="006826EE" w:rsidRPr="00895B01" w:rsidRDefault="006826EE" w:rsidP="006826EE">
            <w:pPr>
              <w:rPr>
                <w:rFonts w:ascii="Times New Roman" w:hAnsi="Times New Roman" w:cs="Times New Roman"/>
                <w:sz w:val="24"/>
                <w:szCs w:val="24"/>
              </w:rPr>
            </w:pPr>
          </w:p>
        </w:tc>
      </w:tr>
      <w:tr w:rsidR="001F478C" w:rsidRPr="00895B01" w14:paraId="70F20002" w14:textId="77777777" w:rsidTr="000A3D24">
        <w:tc>
          <w:tcPr>
            <w:tcW w:w="653" w:type="dxa"/>
            <w:shd w:val="clear" w:color="auto" w:fill="BFBFBF" w:themeFill="background1" w:themeFillShade="BF"/>
          </w:tcPr>
          <w:p w14:paraId="7CB91AF9" w14:textId="485E3E06" w:rsidR="001F478C" w:rsidRPr="00612234" w:rsidRDefault="008D6E55" w:rsidP="001F478C">
            <w:pPr>
              <w:jc w:val="right"/>
              <w:rPr>
                <w:rFonts w:eastAsiaTheme="minorEastAsia"/>
                <w:sz w:val="20"/>
                <w:szCs w:val="20"/>
                <w:lang w:val="en-IE"/>
              </w:rPr>
            </w:pPr>
            <w:r>
              <w:rPr>
                <w:rFonts w:eastAsiaTheme="minorEastAsia"/>
                <w:sz w:val="20"/>
                <w:szCs w:val="20"/>
                <w:lang w:val="en-IE"/>
              </w:rPr>
              <w:t>9</w:t>
            </w:r>
          </w:p>
        </w:tc>
        <w:tc>
          <w:tcPr>
            <w:tcW w:w="3181" w:type="dxa"/>
          </w:tcPr>
          <w:p w14:paraId="644CCE45" w14:textId="536190BC" w:rsidR="001F478C" w:rsidRPr="00612234" w:rsidRDefault="003401D9" w:rsidP="001F478C">
            <w:pPr>
              <w:rPr>
                <w:rFonts w:eastAsiaTheme="minorEastAsia"/>
                <w:sz w:val="20"/>
                <w:szCs w:val="20"/>
              </w:rPr>
            </w:pPr>
            <w:r>
              <w:rPr>
                <w:rFonts w:eastAsiaTheme="minorEastAsia"/>
                <w:sz w:val="20"/>
                <w:szCs w:val="20"/>
              </w:rPr>
              <w:t xml:space="preserve">Copie </w:t>
            </w:r>
            <w:r w:rsidR="001F478C" w:rsidRPr="00612234">
              <w:rPr>
                <w:rFonts w:eastAsiaTheme="minorEastAsia"/>
                <w:sz w:val="20"/>
                <w:szCs w:val="20"/>
              </w:rPr>
              <w:t xml:space="preserve">Attestation </w:t>
            </w:r>
            <w:r w:rsidR="008D6E55">
              <w:rPr>
                <w:rFonts w:eastAsiaTheme="minorEastAsia"/>
                <w:sz w:val="20"/>
                <w:szCs w:val="20"/>
              </w:rPr>
              <w:t xml:space="preserve">Régulation </w:t>
            </w:r>
            <w:r w:rsidR="00D43B75">
              <w:rPr>
                <w:rFonts w:eastAsiaTheme="minorEastAsia"/>
                <w:sz w:val="20"/>
                <w:szCs w:val="20"/>
              </w:rPr>
              <w:t>fiscale (</w:t>
            </w:r>
            <w:r w:rsidR="008D6E55">
              <w:rPr>
                <w:rFonts w:eastAsiaTheme="minorEastAsia"/>
                <w:sz w:val="20"/>
                <w:szCs w:val="20"/>
              </w:rPr>
              <w:t>ARF</w:t>
            </w:r>
            <w:r w:rsidR="001F478C">
              <w:rPr>
                <w:rFonts w:eastAsiaTheme="minorEastAsia"/>
                <w:sz w:val="20"/>
                <w:szCs w:val="20"/>
              </w:rPr>
              <w:t>)</w:t>
            </w:r>
            <w:r w:rsidR="008D6E55">
              <w:rPr>
                <w:rFonts w:eastAsiaTheme="minorEastAsia"/>
                <w:sz w:val="20"/>
                <w:szCs w:val="20"/>
              </w:rPr>
              <w:t xml:space="preserve"> si applicable</w:t>
            </w:r>
          </w:p>
        </w:tc>
        <w:tc>
          <w:tcPr>
            <w:tcW w:w="2163" w:type="dxa"/>
          </w:tcPr>
          <w:p w14:paraId="71922B2B" w14:textId="368FD78F" w:rsidR="001F478C" w:rsidRPr="001F478C" w:rsidRDefault="001F478C" w:rsidP="001F478C">
            <w:pPr>
              <w:rPr>
                <w:rFonts w:eastAsiaTheme="minorEastAsia"/>
                <w:sz w:val="20"/>
                <w:szCs w:val="20"/>
              </w:rPr>
            </w:pPr>
            <w:r w:rsidRPr="0042435E">
              <w:rPr>
                <w:rFonts w:eastAsiaTheme="minorEastAsia"/>
                <w:sz w:val="20"/>
                <w:szCs w:val="20"/>
              </w:rPr>
              <w:t>Signer, numériser et enregistrer comme ‘</w:t>
            </w:r>
            <w:r w:rsidR="008D6E55">
              <w:rPr>
                <w:rFonts w:eastAsiaTheme="minorEastAsia"/>
                <w:sz w:val="20"/>
                <w:szCs w:val="20"/>
              </w:rPr>
              <w:t>ARF</w:t>
            </w:r>
            <w:r w:rsidR="00C83672">
              <w:rPr>
                <w:rFonts w:eastAsiaTheme="minorEastAsia"/>
                <w:sz w:val="20"/>
                <w:szCs w:val="20"/>
              </w:rPr>
              <w:t>’</w:t>
            </w:r>
          </w:p>
        </w:tc>
        <w:tc>
          <w:tcPr>
            <w:tcW w:w="1641" w:type="dxa"/>
          </w:tcPr>
          <w:p w14:paraId="0F8F055D" w14:textId="19B5E4E7" w:rsidR="001F478C" w:rsidRPr="00612234" w:rsidRDefault="001F478C" w:rsidP="001F478C">
            <w:pPr>
              <w:rPr>
                <w:rFonts w:eastAsiaTheme="minorEastAsia"/>
                <w:sz w:val="20"/>
                <w:szCs w:val="20"/>
                <w:lang w:val="en-IE"/>
              </w:rPr>
            </w:pPr>
            <w:r w:rsidRPr="00612234">
              <w:rPr>
                <w:rFonts w:eastAsiaTheme="minorEastAsia"/>
                <w:sz w:val="20"/>
                <w:szCs w:val="20"/>
                <w:lang w:val="en-IE"/>
              </w:rPr>
              <w:t>Dépôt de copie physique</w:t>
            </w:r>
          </w:p>
        </w:tc>
        <w:tc>
          <w:tcPr>
            <w:tcW w:w="1996" w:type="dxa"/>
          </w:tcPr>
          <w:p w14:paraId="7CCD7442" w14:textId="77777777" w:rsidR="001F478C" w:rsidRPr="00895B01" w:rsidRDefault="001F478C" w:rsidP="001F478C">
            <w:pPr>
              <w:rPr>
                <w:rFonts w:ascii="Times New Roman" w:hAnsi="Times New Roman" w:cs="Times New Roman"/>
                <w:sz w:val="24"/>
                <w:szCs w:val="24"/>
              </w:rPr>
            </w:pPr>
          </w:p>
        </w:tc>
      </w:tr>
      <w:tr w:rsidR="003401D9" w:rsidRPr="00895B01" w14:paraId="469B95E4" w14:textId="77777777" w:rsidTr="000A3D24">
        <w:tc>
          <w:tcPr>
            <w:tcW w:w="653" w:type="dxa"/>
            <w:shd w:val="clear" w:color="auto" w:fill="BFBFBF" w:themeFill="background1" w:themeFillShade="BF"/>
          </w:tcPr>
          <w:p w14:paraId="5DA14411" w14:textId="6BCCC984" w:rsidR="003401D9" w:rsidRDefault="008D6E55" w:rsidP="003401D9">
            <w:pPr>
              <w:jc w:val="right"/>
              <w:rPr>
                <w:rFonts w:eastAsiaTheme="minorEastAsia"/>
                <w:sz w:val="20"/>
                <w:szCs w:val="20"/>
                <w:lang w:val="en-IE"/>
              </w:rPr>
            </w:pPr>
            <w:r>
              <w:rPr>
                <w:rFonts w:eastAsiaTheme="minorEastAsia"/>
                <w:sz w:val="20"/>
                <w:szCs w:val="20"/>
                <w:lang w:val="en-IE"/>
              </w:rPr>
              <w:t>10</w:t>
            </w:r>
          </w:p>
        </w:tc>
        <w:tc>
          <w:tcPr>
            <w:tcW w:w="3181" w:type="dxa"/>
          </w:tcPr>
          <w:p w14:paraId="0EBD1E10" w14:textId="415D1740" w:rsidR="003401D9" w:rsidRPr="003401D9" w:rsidRDefault="003401D9" w:rsidP="003401D9">
            <w:pPr>
              <w:rPr>
                <w:rFonts w:eastAsiaTheme="minorEastAsia"/>
                <w:sz w:val="20"/>
                <w:szCs w:val="20"/>
              </w:rPr>
            </w:pPr>
            <w:r w:rsidRPr="000379F0">
              <w:t>Copie Attestation ou certificat d’indentification fiscale (NIF)</w:t>
            </w:r>
          </w:p>
        </w:tc>
        <w:tc>
          <w:tcPr>
            <w:tcW w:w="2163" w:type="dxa"/>
          </w:tcPr>
          <w:p w14:paraId="08371625" w14:textId="2B51BCBB" w:rsidR="003401D9" w:rsidRPr="0042435E" w:rsidRDefault="003401D9" w:rsidP="003401D9">
            <w:pPr>
              <w:rPr>
                <w:rFonts w:eastAsiaTheme="minorEastAsia"/>
                <w:sz w:val="20"/>
                <w:szCs w:val="20"/>
              </w:rPr>
            </w:pPr>
            <w:r w:rsidRPr="000379F0">
              <w:t>Signer, numériser et enregistrer comme ‘NIF’</w:t>
            </w:r>
          </w:p>
        </w:tc>
        <w:tc>
          <w:tcPr>
            <w:tcW w:w="1641" w:type="dxa"/>
          </w:tcPr>
          <w:p w14:paraId="4459441C" w14:textId="79C21A89" w:rsidR="003401D9" w:rsidRPr="00612234" w:rsidRDefault="003401D9" w:rsidP="003401D9">
            <w:pPr>
              <w:rPr>
                <w:rFonts w:eastAsiaTheme="minorEastAsia"/>
                <w:sz w:val="20"/>
                <w:szCs w:val="20"/>
                <w:lang w:val="en-IE"/>
              </w:rPr>
            </w:pPr>
            <w:r w:rsidRPr="000379F0">
              <w:t>Dépôt de copie physique</w:t>
            </w:r>
          </w:p>
        </w:tc>
        <w:tc>
          <w:tcPr>
            <w:tcW w:w="1996" w:type="dxa"/>
          </w:tcPr>
          <w:p w14:paraId="2F96C8A1" w14:textId="77777777" w:rsidR="003401D9" w:rsidRPr="00895B01" w:rsidRDefault="003401D9" w:rsidP="003401D9">
            <w:pPr>
              <w:rPr>
                <w:rFonts w:ascii="Times New Roman" w:hAnsi="Times New Roman" w:cs="Times New Roman"/>
                <w:sz w:val="24"/>
                <w:szCs w:val="24"/>
              </w:rPr>
            </w:pPr>
          </w:p>
        </w:tc>
      </w:tr>
      <w:tr w:rsidR="001F478C" w:rsidRPr="00895B01" w14:paraId="011DA528" w14:textId="77777777" w:rsidTr="000A3D24">
        <w:tc>
          <w:tcPr>
            <w:tcW w:w="653" w:type="dxa"/>
            <w:shd w:val="clear" w:color="auto" w:fill="BFBFBF" w:themeFill="background1" w:themeFillShade="BF"/>
          </w:tcPr>
          <w:p w14:paraId="719BA0F4" w14:textId="05EE8785" w:rsidR="001F478C" w:rsidRPr="00612234" w:rsidRDefault="001F478C" w:rsidP="001F478C">
            <w:pPr>
              <w:jc w:val="right"/>
              <w:rPr>
                <w:rFonts w:eastAsiaTheme="minorEastAsia"/>
                <w:sz w:val="20"/>
                <w:szCs w:val="20"/>
                <w:lang w:val="en-IE"/>
              </w:rPr>
            </w:pPr>
            <w:r>
              <w:rPr>
                <w:rFonts w:eastAsiaTheme="minorEastAsia"/>
                <w:sz w:val="20"/>
                <w:szCs w:val="20"/>
                <w:lang w:val="en-IE"/>
              </w:rPr>
              <w:lastRenderedPageBreak/>
              <w:t>11</w:t>
            </w:r>
          </w:p>
        </w:tc>
        <w:tc>
          <w:tcPr>
            <w:tcW w:w="3181" w:type="dxa"/>
          </w:tcPr>
          <w:p w14:paraId="7A7A97AA" w14:textId="1B213211" w:rsidR="001F478C" w:rsidRPr="00612234" w:rsidRDefault="003401D9" w:rsidP="001F478C">
            <w:pPr>
              <w:rPr>
                <w:rFonts w:eastAsiaTheme="minorEastAsia"/>
                <w:sz w:val="20"/>
                <w:szCs w:val="20"/>
              </w:rPr>
            </w:pPr>
            <w:r w:rsidRPr="003401D9">
              <w:rPr>
                <w:rFonts w:eastAsiaTheme="minorEastAsia"/>
                <w:sz w:val="20"/>
                <w:szCs w:val="20"/>
              </w:rPr>
              <w:t>Autorisation/agreement d’exercice relative à l’activité d’internet (si applicable)</w:t>
            </w:r>
          </w:p>
        </w:tc>
        <w:tc>
          <w:tcPr>
            <w:tcW w:w="2163" w:type="dxa"/>
          </w:tcPr>
          <w:p w14:paraId="4C194BAB" w14:textId="30CE6B88" w:rsidR="001F478C" w:rsidRPr="001F478C" w:rsidRDefault="001F478C" w:rsidP="001F478C">
            <w:pPr>
              <w:rPr>
                <w:rFonts w:eastAsiaTheme="minorEastAsia"/>
                <w:sz w:val="20"/>
                <w:szCs w:val="20"/>
              </w:rPr>
            </w:pPr>
            <w:r w:rsidRPr="0042435E">
              <w:rPr>
                <w:rFonts w:eastAsiaTheme="minorEastAsia"/>
                <w:sz w:val="20"/>
                <w:szCs w:val="20"/>
              </w:rPr>
              <w:t>Signer, numériser et enregistrer comme ‘</w:t>
            </w:r>
            <w:r w:rsidR="0013697E">
              <w:rPr>
                <w:rFonts w:eastAsiaTheme="minorEastAsia"/>
                <w:sz w:val="20"/>
                <w:szCs w:val="20"/>
              </w:rPr>
              <w:t>Profession d’assureur’</w:t>
            </w:r>
          </w:p>
        </w:tc>
        <w:tc>
          <w:tcPr>
            <w:tcW w:w="1641" w:type="dxa"/>
          </w:tcPr>
          <w:p w14:paraId="0178C328" w14:textId="721B43BD" w:rsidR="001F478C" w:rsidRPr="00612234" w:rsidRDefault="001F478C" w:rsidP="001F478C">
            <w:pPr>
              <w:rPr>
                <w:rFonts w:eastAsiaTheme="minorEastAsia"/>
                <w:sz w:val="20"/>
                <w:szCs w:val="20"/>
                <w:lang w:val="en-IE"/>
              </w:rPr>
            </w:pPr>
            <w:r w:rsidRPr="00612234">
              <w:rPr>
                <w:rFonts w:eastAsiaTheme="minorEastAsia"/>
                <w:sz w:val="20"/>
                <w:szCs w:val="20"/>
                <w:lang w:val="en-IE"/>
              </w:rPr>
              <w:t>Dépôt de copie physique</w:t>
            </w:r>
          </w:p>
        </w:tc>
        <w:tc>
          <w:tcPr>
            <w:tcW w:w="1996" w:type="dxa"/>
          </w:tcPr>
          <w:p w14:paraId="10E37574" w14:textId="77777777" w:rsidR="001F478C" w:rsidRPr="00895B01" w:rsidRDefault="001F478C" w:rsidP="001F478C">
            <w:pPr>
              <w:rPr>
                <w:rFonts w:ascii="Times New Roman" w:hAnsi="Times New Roman" w:cs="Times New Roman"/>
                <w:sz w:val="24"/>
                <w:szCs w:val="24"/>
              </w:rPr>
            </w:pPr>
          </w:p>
        </w:tc>
      </w:tr>
      <w:tr w:rsidR="001F478C" w:rsidRPr="00895B01" w14:paraId="0FFE4319" w14:textId="77777777" w:rsidTr="000A3D24">
        <w:tc>
          <w:tcPr>
            <w:tcW w:w="653" w:type="dxa"/>
            <w:shd w:val="clear" w:color="auto" w:fill="BFBFBF" w:themeFill="background1" w:themeFillShade="BF"/>
          </w:tcPr>
          <w:p w14:paraId="3D5614DC" w14:textId="4ADE6266" w:rsidR="001F478C" w:rsidRPr="00921A91" w:rsidRDefault="001F478C" w:rsidP="001F478C">
            <w:pPr>
              <w:jc w:val="right"/>
              <w:rPr>
                <w:rFonts w:eastAsiaTheme="minorEastAsia"/>
                <w:sz w:val="20"/>
                <w:szCs w:val="20"/>
                <w:lang w:val="en-IE"/>
              </w:rPr>
            </w:pPr>
            <w:r>
              <w:rPr>
                <w:rFonts w:eastAsiaTheme="minorEastAsia"/>
                <w:sz w:val="20"/>
                <w:szCs w:val="20"/>
                <w:lang w:val="en-IE"/>
              </w:rPr>
              <w:t>12</w:t>
            </w:r>
          </w:p>
        </w:tc>
        <w:tc>
          <w:tcPr>
            <w:tcW w:w="3181" w:type="dxa"/>
          </w:tcPr>
          <w:p w14:paraId="2A6B1B15" w14:textId="51A4CA96" w:rsidR="001F478C" w:rsidRPr="00612234" w:rsidRDefault="001F478C" w:rsidP="001F478C">
            <w:pPr>
              <w:rPr>
                <w:rFonts w:eastAsiaTheme="minorEastAsia"/>
                <w:sz w:val="20"/>
                <w:szCs w:val="20"/>
              </w:rPr>
            </w:pPr>
            <w:r w:rsidRPr="00612234">
              <w:rPr>
                <w:rFonts w:eastAsiaTheme="minorEastAsia"/>
                <w:sz w:val="20"/>
                <w:szCs w:val="20"/>
              </w:rPr>
              <w:t xml:space="preserve">Copie d’au moins </w:t>
            </w:r>
            <w:r>
              <w:rPr>
                <w:rFonts w:eastAsiaTheme="minorEastAsia"/>
                <w:sz w:val="20"/>
                <w:szCs w:val="20"/>
              </w:rPr>
              <w:t>2</w:t>
            </w:r>
            <w:r w:rsidRPr="00612234">
              <w:rPr>
                <w:rFonts w:eastAsiaTheme="minorEastAsia"/>
                <w:sz w:val="20"/>
                <w:szCs w:val="20"/>
              </w:rPr>
              <w:t xml:space="preserve"> </w:t>
            </w:r>
            <w:r>
              <w:rPr>
                <w:rFonts w:eastAsiaTheme="minorEastAsia"/>
                <w:sz w:val="20"/>
                <w:szCs w:val="20"/>
              </w:rPr>
              <w:t>lettres de recommandation</w:t>
            </w:r>
            <w:r w:rsidRPr="00612234">
              <w:rPr>
                <w:rFonts w:eastAsiaTheme="minorEastAsia"/>
                <w:sz w:val="20"/>
                <w:szCs w:val="20"/>
              </w:rPr>
              <w:t xml:space="preserve"> avec des Organisation </w:t>
            </w:r>
            <w:r>
              <w:rPr>
                <w:rFonts w:eastAsiaTheme="minorEastAsia"/>
                <w:sz w:val="20"/>
                <w:szCs w:val="20"/>
              </w:rPr>
              <w:t xml:space="preserve">Internationales Non Gouvernementales (OING) ou des entreprises </w:t>
            </w:r>
            <w:r w:rsidRPr="00C5760C">
              <w:rPr>
                <w:rFonts w:eastAsiaTheme="minorEastAsia"/>
                <w:sz w:val="20"/>
                <w:szCs w:val="20"/>
              </w:rPr>
              <w:t xml:space="preserve">pour lesquels la compagnie a assuré des prestations similaires les </w:t>
            </w:r>
            <w:r w:rsidR="003401D9">
              <w:rPr>
                <w:rFonts w:eastAsiaTheme="minorEastAsia"/>
                <w:sz w:val="20"/>
                <w:szCs w:val="20"/>
              </w:rPr>
              <w:t>trois</w:t>
            </w:r>
            <w:r w:rsidRPr="00C5760C">
              <w:rPr>
                <w:rFonts w:eastAsiaTheme="minorEastAsia"/>
                <w:sz w:val="20"/>
                <w:szCs w:val="20"/>
              </w:rPr>
              <w:t xml:space="preserve"> (</w:t>
            </w:r>
            <w:r w:rsidR="003401D9">
              <w:rPr>
                <w:rFonts w:eastAsiaTheme="minorEastAsia"/>
                <w:sz w:val="20"/>
                <w:szCs w:val="20"/>
              </w:rPr>
              <w:t>03</w:t>
            </w:r>
            <w:r w:rsidRPr="00C5760C">
              <w:rPr>
                <w:rFonts w:eastAsiaTheme="minorEastAsia"/>
                <w:sz w:val="20"/>
                <w:szCs w:val="20"/>
              </w:rPr>
              <w:t>) dernières années</w:t>
            </w:r>
          </w:p>
        </w:tc>
        <w:tc>
          <w:tcPr>
            <w:tcW w:w="2163" w:type="dxa"/>
          </w:tcPr>
          <w:p w14:paraId="69FAC254" w14:textId="000D887C" w:rsidR="001F478C" w:rsidRPr="00612234" w:rsidRDefault="001F478C" w:rsidP="001F478C">
            <w:pPr>
              <w:rPr>
                <w:rFonts w:eastAsiaTheme="minorEastAsia"/>
                <w:sz w:val="20"/>
                <w:szCs w:val="20"/>
              </w:rPr>
            </w:pPr>
            <w:r w:rsidRPr="0042435E">
              <w:rPr>
                <w:rFonts w:eastAsiaTheme="minorEastAsia"/>
                <w:sz w:val="20"/>
                <w:szCs w:val="20"/>
              </w:rPr>
              <w:t>Signer, numériser et enregistrer comme ‘</w:t>
            </w:r>
            <w:r w:rsidR="0013697E">
              <w:rPr>
                <w:rFonts w:eastAsiaTheme="minorEastAsia"/>
                <w:sz w:val="20"/>
                <w:szCs w:val="20"/>
              </w:rPr>
              <w:t>Lettres de recommendation’</w:t>
            </w:r>
          </w:p>
        </w:tc>
        <w:tc>
          <w:tcPr>
            <w:tcW w:w="1641" w:type="dxa"/>
          </w:tcPr>
          <w:p w14:paraId="53FDF837" w14:textId="4985B509" w:rsidR="001F478C" w:rsidRPr="00612234" w:rsidRDefault="001F478C" w:rsidP="001F478C">
            <w:pPr>
              <w:rPr>
                <w:rFonts w:eastAsiaTheme="minorEastAsia"/>
                <w:sz w:val="20"/>
                <w:szCs w:val="20"/>
              </w:rPr>
            </w:pPr>
            <w:r w:rsidRPr="00E06061">
              <w:rPr>
                <w:rFonts w:eastAsiaTheme="minorEastAsia"/>
                <w:sz w:val="20"/>
                <w:szCs w:val="20"/>
                <w:lang w:val="en-IE"/>
              </w:rPr>
              <w:t>Dépôt de copie physique</w:t>
            </w:r>
          </w:p>
        </w:tc>
        <w:tc>
          <w:tcPr>
            <w:tcW w:w="1996" w:type="dxa"/>
          </w:tcPr>
          <w:p w14:paraId="51283ECE" w14:textId="77777777" w:rsidR="001F478C" w:rsidRPr="00895B01" w:rsidRDefault="001F478C" w:rsidP="001F478C">
            <w:pPr>
              <w:rPr>
                <w:rFonts w:ascii="Times New Roman" w:hAnsi="Times New Roman" w:cs="Times New Roman"/>
                <w:sz w:val="24"/>
                <w:szCs w:val="24"/>
              </w:rPr>
            </w:pPr>
          </w:p>
        </w:tc>
      </w:tr>
    </w:tbl>
    <w:p w14:paraId="2E25D0E6" w14:textId="565AEB1E" w:rsidR="00441F96" w:rsidRPr="000A3D24" w:rsidRDefault="00E85FA3" w:rsidP="00612234">
      <w:pPr>
        <w:pStyle w:val="Heading1"/>
        <w:ind w:left="432" w:hanging="432"/>
        <w:rPr>
          <w:lang w:val="fr-FR"/>
        </w:rPr>
      </w:pPr>
      <w:r w:rsidRPr="000A3D24">
        <w:rPr>
          <w:lang w:val="fr-FR"/>
        </w:rPr>
        <w:t xml:space="preserve">Annexe </w:t>
      </w:r>
      <w:r w:rsidR="009F346A">
        <w:rPr>
          <w:lang w:val="fr-FR"/>
        </w:rPr>
        <w:t>2</w:t>
      </w:r>
      <w:r w:rsidRPr="000A3D24">
        <w:rPr>
          <w:lang w:val="fr-FR"/>
        </w:rPr>
        <w:t xml:space="preserve"> - </w:t>
      </w:r>
      <w:r w:rsidR="006826EE">
        <w:rPr>
          <w:lang w:val="fr-FR"/>
        </w:rPr>
        <w:t>R</w:t>
      </w:r>
      <w:r w:rsidRPr="000A3D24">
        <w:rPr>
          <w:lang w:val="fr-FR"/>
        </w:rPr>
        <w:t xml:space="preserve">enseignements </w:t>
      </w:r>
      <w:r w:rsidR="006826EE">
        <w:rPr>
          <w:lang w:val="fr-FR"/>
        </w:rPr>
        <w:t>c</w:t>
      </w:r>
      <w:r w:rsidRPr="000A3D24">
        <w:rPr>
          <w:lang w:val="fr-FR"/>
        </w:rPr>
        <w:t xml:space="preserve">oncernant la </w:t>
      </w:r>
      <w:r w:rsidR="00470AC6" w:rsidRPr="000A3D24">
        <w:rPr>
          <w:lang w:val="fr-FR"/>
        </w:rPr>
        <w:t>société</w:t>
      </w:r>
    </w:p>
    <w:p w14:paraId="7BCBC8D0" w14:textId="77777777" w:rsidR="00441F96" w:rsidRPr="00612234" w:rsidRDefault="00C42CAC" w:rsidP="00612234">
      <w:pPr>
        <w:pStyle w:val="Heading1"/>
        <w:numPr>
          <w:ilvl w:val="0"/>
          <w:numId w:val="3"/>
        </w:numPr>
      </w:pPr>
      <w:r w:rsidRPr="00612234">
        <w:t>coordonnées des personnes à contacter</w:t>
      </w:r>
    </w:p>
    <w:p w14:paraId="53E3DBC8" w14:textId="3F03794D" w:rsidR="00441F96" w:rsidRPr="00612234" w:rsidRDefault="00441F96" w:rsidP="004F5033">
      <w:pPr>
        <w:jc w:val="both"/>
        <w:rPr>
          <w:rFonts w:eastAsiaTheme="minorEastAsia"/>
        </w:rPr>
      </w:pPr>
      <w:r w:rsidRPr="00612234">
        <w:rPr>
          <w:rFonts w:eastAsiaTheme="minorEastAsia"/>
        </w:rPr>
        <w:t>Cette section doit inclure les informations suivantes concernant le</w:t>
      </w:r>
      <w:r w:rsidR="00595BC5" w:rsidRPr="00612234">
        <w:rPr>
          <w:rFonts w:eastAsiaTheme="minorEastAsia"/>
        </w:rPr>
        <w:t>s</w:t>
      </w:r>
      <w:r w:rsidRPr="00612234">
        <w:rPr>
          <w:rFonts w:eastAsiaTheme="minorEastAsia"/>
        </w:rPr>
        <w:t xml:space="preserve"> particulier</w:t>
      </w:r>
      <w:r w:rsidR="00595BC5" w:rsidRPr="00612234">
        <w:rPr>
          <w:rFonts w:eastAsiaTheme="minorEastAsia"/>
        </w:rPr>
        <w:t>s</w:t>
      </w:r>
      <w:r w:rsidRPr="00612234">
        <w:rPr>
          <w:rFonts w:eastAsiaTheme="minorEastAsia"/>
        </w:rPr>
        <w:t xml:space="preserve"> ou la Société et les partenaires ou sous-</w:t>
      </w:r>
      <w:r w:rsidR="00BB342C" w:rsidRPr="00612234">
        <w:rPr>
          <w:rFonts w:eastAsiaTheme="minorEastAsia"/>
        </w:rPr>
        <w:t>traitants :</w:t>
      </w:r>
    </w:p>
    <w:tbl>
      <w:tblPr>
        <w:tblW w:w="531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2587"/>
        <w:gridCol w:w="179"/>
        <w:gridCol w:w="3305"/>
      </w:tblGrid>
      <w:tr w:rsidR="00441F96" w:rsidRPr="00895B01" w14:paraId="6F0FD7E7" w14:textId="77777777" w:rsidTr="000A3D24">
        <w:tc>
          <w:tcPr>
            <w:tcW w:w="1850" w:type="pct"/>
            <w:shd w:val="clear" w:color="auto" w:fill="D9D9D9" w:themeFill="background1" w:themeFillShade="D9"/>
          </w:tcPr>
          <w:p w14:paraId="67736A2F" w14:textId="77777777" w:rsidR="00441F96" w:rsidRPr="00612234" w:rsidRDefault="00595BC5" w:rsidP="00441F96">
            <w:pPr>
              <w:pStyle w:val="Heading3"/>
              <w:keepNext w:val="0"/>
              <w:spacing w:before="0" w:line="240" w:lineRule="auto"/>
              <w:rPr>
                <w:rFonts w:eastAsiaTheme="minorEastAsia" w:cstheme="minorBidi"/>
                <w:bCs w:val="0"/>
                <w:color w:val="auto"/>
                <w:spacing w:val="-3"/>
                <w:sz w:val="20"/>
                <w:szCs w:val="20"/>
              </w:rPr>
            </w:pPr>
            <w:r w:rsidRPr="00612234">
              <w:rPr>
                <w:rFonts w:eastAsiaTheme="minorEastAsia" w:cstheme="minorBidi"/>
                <w:bCs w:val="0"/>
                <w:color w:val="auto"/>
                <w:spacing w:val="-3"/>
                <w:sz w:val="20"/>
                <w:szCs w:val="20"/>
              </w:rPr>
              <w:t>Nom du principal soumissionnaire</w:t>
            </w:r>
          </w:p>
        </w:tc>
        <w:tc>
          <w:tcPr>
            <w:tcW w:w="3150" w:type="pct"/>
            <w:gridSpan w:val="3"/>
          </w:tcPr>
          <w:p w14:paraId="51BD87CE" w14:textId="77777777" w:rsidR="00441F96" w:rsidRPr="00895B01" w:rsidRDefault="00441F96" w:rsidP="00441F96">
            <w:pPr>
              <w:pStyle w:val="BodyText"/>
              <w:spacing w:after="0"/>
              <w:rPr>
                <w:sz w:val="24"/>
              </w:rPr>
            </w:pPr>
          </w:p>
        </w:tc>
      </w:tr>
      <w:tr w:rsidR="00441F96" w:rsidRPr="00895B01" w14:paraId="306ECCBA" w14:textId="77777777" w:rsidTr="000A3D24">
        <w:tc>
          <w:tcPr>
            <w:tcW w:w="1850" w:type="pct"/>
            <w:shd w:val="clear" w:color="auto" w:fill="D9D9D9" w:themeFill="background1" w:themeFillShade="D9"/>
          </w:tcPr>
          <w:p w14:paraId="4DDAB29A"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Adresse enregistrée du principal soumissionnaire</w:t>
            </w:r>
          </w:p>
        </w:tc>
        <w:tc>
          <w:tcPr>
            <w:tcW w:w="3150" w:type="pct"/>
            <w:gridSpan w:val="3"/>
          </w:tcPr>
          <w:p w14:paraId="5A02972F" w14:textId="77777777" w:rsidR="00441F96" w:rsidRPr="00895B01" w:rsidRDefault="00441F96" w:rsidP="00441F96">
            <w:pPr>
              <w:pStyle w:val="BodyText"/>
              <w:spacing w:after="0"/>
              <w:rPr>
                <w:sz w:val="24"/>
                <w:lang w:val="fr-FR"/>
              </w:rPr>
            </w:pPr>
          </w:p>
        </w:tc>
      </w:tr>
      <w:tr w:rsidR="00441F96" w:rsidRPr="00895B01" w14:paraId="281D5DD8" w14:textId="77777777" w:rsidTr="000A3D24">
        <w:tc>
          <w:tcPr>
            <w:tcW w:w="1850" w:type="pct"/>
            <w:shd w:val="clear" w:color="auto" w:fill="D9D9D9" w:themeFill="background1" w:themeFillShade="D9"/>
          </w:tcPr>
          <w:p w14:paraId="25B0CF91"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Nom de la société</w:t>
            </w:r>
          </w:p>
        </w:tc>
        <w:tc>
          <w:tcPr>
            <w:tcW w:w="3150" w:type="pct"/>
            <w:gridSpan w:val="3"/>
          </w:tcPr>
          <w:p w14:paraId="0B17B8E8" w14:textId="77777777" w:rsidR="00441F96" w:rsidRPr="00895B01" w:rsidRDefault="00441F96" w:rsidP="00441F96">
            <w:pPr>
              <w:pStyle w:val="BodyText"/>
              <w:spacing w:after="0"/>
              <w:rPr>
                <w:sz w:val="24"/>
                <w:lang w:val="fr-FR"/>
              </w:rPr>
            </w:pPr>
          </w:p>
        </w:tc>
      </w:tr>
      <w:tr w:rsidR="00441F96" w:rsidRPr="00895B01" w14:paraId="46004082" w14:textId="77777777" w:rsidTr="000A3D24">
        <w:tc>
          <w:tcPr>
            <w:tcW w:w="1850" w:type="pct"/>
            <w:shd w:val="clear" w:color="auto" w:fill="D9D9D9" w:themeFill="background1" w:themeFillShade="D9"/>
          </w:tcPr>
          <w:p w14:paraId="09A5FED7"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Ad</w:t>
            </w:r>
            <w:r w:rsidR="00441F96" w:rsidRPr="00612234">
              <w:rPr>
                <w:rFonts w:asciiTheme="minorHAnsi" w:eastAsiaTheme="minorEastAsia" w:hAnsiTheme="minorHAnsi" w:cstheme="minorBidi"/>
                <w:spacing w:val="-3"/>
                <w:sz w:val="20"/>
                <w:szCs w:val="20"/>
                <w:lang w:val="en-IE" w:eastAsia="en-US"/>
              </w:rPr>
              <w:t>ress</w:t>
            </w:r>
            <w:r w:rsidRPr="00612234">
              <w:rPr>
                <w:rFonts w:asciiTheme="minorHAnsi" w:eastAsiaTheme="minorEastAsia" w:hAnsiTheme="minorHAnsi" w:cstheme="minorBidi"/>
                <w:spacing w:val="-3"/>
                <w:sz w:val="20"/>
                <w:szCs w:val="20"/>
                <w:lang w:val="en-IE" w:eastAsia="en-US"/>
              </w:rPr>
              <w:t>e</w:t>
            </w:r>
          </w:p>
        </w:tc>
        <w:tc>
          <w:tcPr>
            <w:tcW w:w="3150" w:type="pct"/>
            <w:gridSpan w:val="3"/>
          </w:tcPr>
          <w:p w14:paraId="402E29A4" w14:textId="77777777" w:rsidR="00441F96" w:rsidRPr="00895B01" w:rsidRDefault="00441F96" w:rsidP="00441F96">
            <w:pPr>
              <w:pStyle w:val="BodyText"/>
              <w:spacing w:after="0"/>
              <w:rPr>
                <w:sz w:val="24"/>
              </w:rPr>
            </w:pPr>
          </w:p>
        </w:tc>
      </w:tr>
      <w:tr w:rsidR="00441F96" w:rsidRPr="00895B01" w14:paraId="52848F3A" w14:textId="77777777" w:rsidTr="000A3D24">
        <w:tc>
          <w:tcPr>
            <w:tcW w:w="1850" w:type="pct"/>
            <w:shd w:val="clear" w:color="auto" w:fill="D9D9D9" w:themeFill="background1" w:themeFillShade="D9"/>
          </w:tcPr>
          <w:p w14:paraId="12B7A374"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Ancien nom, s'il y a lieu</w:t>
            </w:r>
          </w:p>
        </w:tc>
        <w:tc>
          <w:tcPr>
            <w:tcW w:w="3150" w:type="pct"/>
            <w:gridSpan w:val="3"/>
          </w:tcPr>
          <w:p w14:paraId="2A066605" w14:textId="77777777" w:rsidR="00441F96" w:rsidRPr="00895B01" w:rsidRDefault="00441F96" w:rsidP="00441F96">
            <w:pPr>
              <w:pStyle w:val="BodyText"/>
              <w:spacing w:after="0"/>
              <w:rPr>
                <w:sz w:val="24"/>
                <w:lang w:val="fr-FR"/>
              </w:rPr>
            </w:pPr>
          </w:p>
        </w:tc>
      </w:tr>
      <w:tr w:rsidR="00441F96" w:rsidRPr="00895B01" w14:paraId="72099FC7" w14:textId="77777777" w:rsidTr="000A3D24">
        <w:tc>
          <w:tcPr>
            <w:tcW w:w="1850" w:type="pct"/>
            <w:shd w:val="clear" w:color="auto" w:fill="D9D9D9" w:themeFill="background1" w:themeFillShade="D9"/>
          </w:tcPr>
          <w:p w14:paraId="427793DD" w14:textId="77777777" w:rsidR="00441F96" w:rsidRPr="00612234" w:rsidRDefault="00595BC5" w:rsidP="00595BC5">
            <w:pPr>
              <w:pStyle w:val="BodyText"/>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 xml:space="preserve">Adresse enregistrée si différente de ci-dessus </w:t>
            </w:r>
          </w:p>
        </w:tc>
        <w:tc>
          <w:tcPr>
            <w:tcW w:w="3150" w:type="pct"/>
            <w:gridSpan w:val="3"/>
          </w:tcPr>
          <w:p w14:paraId="00705F6E" w14:textId="77777777" w:rsidR="00441F96" w:rsidRPr="00895B01" w:rsidRDefault="00441F96" w:rsidP="00441F96">
            <w:pPr>
              <w:pStyle w:val="BodyText"/>
              <w:spacing w:after="0"/>
              <w:rPr>
                <w:sz w:val="24"/>
                <w:lang w:val="fr-FR"/>
              </w:rPr>
            </w:pPr>
          </w:p>
        </w:tc>
      </w:tr>
      <w:tr w:rsidR="00441F96" w:rsidRPr="00895B01" w14:paraId="4298C154" w14:textId="77777777" w:rsidTr="000A3D24">
        <w:tc>
          <w:tcPr>
            <w:tcW w:w="1850" w:type="pct"/>
            <w:shd w:val="clear" w:color="auto" w:fill="D9D9D9" w:themeFill="background1" w:themeFillShade="D9"/>
          </w:tcPr>
          <w:p w14:paraId="7643848F"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Numéro d’enregistrement</w:t>
            </w:r>
          </w:p>
        </w:tc>
        <w:tc>
          <w:tcPr>
            <w:tcW w:w="3150" w:type="pct"/>
            <w:gridSpan w:val="3"/>
          </w:tcPr>
          <w:p w14:paraId="174163A7" w14:textId="77777777" w:rsidR="00441F96" w:rsidRPr="00895B01" w:rsidRDefault="00441F96" w:rsidP="00441F96">
            <w:pPr>
              <w:pStyle w:val="BodyText"/>
              <w:spacing w:after="0"/>
              <w:rPr>
                <w:sz w:val="24"/>
              </w:rPr>
            </w:pPr>
          </w:p>
        </w:tc>
      </w:tr>
      <w:tr w:rsidR="00441F96" w:rsidRPr="00895B01" w14:paraId="73704531" w14:textId="77777777" w:rsidTr="000A3D24">
        <w:tc>
          <w:tcPr>
            <w:tcW w:w="1850" w:type="pct"/>
            <w:shd w:val="clear" w:color="auto" w:fill="D9D9D9" w:themeFill="background1" w:themeFillShade="D9"/>
          </w:tcPr>
          <w:p w14:paraId="793D8E2D"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Télé</w:t>
            </w:r>
            <w:r w:rsidR="00441F96" w:rsidRPr="00612234">
              <w:rPr>
                <w:rFonts w:asciiTheme="minorHAnsi" w:eastAsiaTheme="minorEastAsia" w:hAnsiTheme="minorHAnsi" w:cstheme="minorBidi"/>
                <w:spacing w:val="-3"/>
                <w:sz w:val="20"/>
                <w:szCs w:val="20"/>
                <w:lang w:val="en-IE" w:eastAsia="en-US"/>
              </w:rPr>
              <w:t>phone</w:t>
            </w:r>
          </w:p>
        </w:tc>
        <w:tc>
          <w:tcPr>
            <w:tcW w:w="3150" w:type="pct"/>
            <w:gridSpan w:val="3"/>
          </w:tcPr>
          <w:p w14:paraId="49844C4F" w14:textId="77777777" w:rsidR="00441F96" w:rsidRPr="00895B01" w:rsidRDefault="00441F96" w:rsidP="00441F96">
            <w:pPr>
              <w:pStyle w:val="BodyText"/>
              <w:spacing w:after="0"/>
              <w:rPr>
                <w:sz w:val="24"/>
              </w:rPr>
            </w:pPr>
          </w:p>
        </w:tc>
      </w:tr>
      <w:tr w:rsidR="00441F96" w:rsidRPr="00895B01" w14:paraId="1DB1D66D" w14:textId="77777777" w:rsidTr="000A3D24">
        <w:trPr>
          <w:trHeight w:val="426"/>
        </w:trPr>
        <w:tc>
          <w:tcPr>
            <w:tcW w:w="1850" w:type="pct"/>
            <w:shd w:val="clear" w:color="auto" w:fill="D9D9D9" w:themeFill="background1" w:themeFillShade="D9"/>
          </w:tcPr>
          <w:p w14:paraId="351B687B"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 xml:space="preserve">Adresse E-mail </w:t>
            </w:r>
          </w:p>
        </w:tc>
        <w:tc>
          <w:tcPr>
            <w:tcW w:w="3150" w:type="pct"/>
            <w:gridSpan w:val="3"/>
          </w:tcPr>
          <w:p w14:paraId="7783FDF0" w14:textId="77777777" w:rsidR="00441F96" w:rsidRPr="00895B01" w:rsidRDefault="00441F96" w:rsidP="00441F96">
            <w:pPr>
              <w:pStyle w:val="BodyText"/>
              <w:spacing w:after="0"/>
              <w:rPr>
                <w:sz w:val="24"/>
              </w:rPr>
            </w:pPr>
          </w:p>
        </w:tc>
      </w:tr>
      <w:tr w:rsidR="00441F96" w:rsidRPr="00895B01" w14:paraId="2A47E65E" w14:textId="77777777" w:rsidTr="000A3D24">
        <w:tc>
          <w:tcPr>
            <w:tcW w:w="1850" w:type="pct"/>
            <w:shd w:val="clear" w:color="auto" w:fill="D9D9D9" w:themeFill="background1" w:themeFillShade="D9"/>
          </w:tcPr>
          <w:p w14:paraId="4A7BDF5A" w14:textId="77777777" w:rsidR="00441F96" w:rsidRPr="00612234" w:rsidRDefault="00595BC5"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Adresse du site web</w:t>
            </w:r>
          </w:p>
        </w:tc>
        <w:tc>
          <w:tcPr>
            <w:tcW w:w="3150" w:type="pct"/>
            <w:gridSpan w:val="3"/>
          </w:tcPr>
          <w:p w14:paraId="0D344BAD" w14:textId="77777777" w:rsidR="00441F96" w:rsidRPr="00895B01" w:rsidRDefault="00441F96" w:rsidP="00441F96">
            <w:pPr>
              <w:pStyle w:val="BodyText"/>
              <w:spacing w:after="0"/>
              <w:rPr>
                <w:sz w:val="24"/>
              </w:rPr>
            </w:pPr>
          </w:p>
        </w:tc>
      </w:tr>
      <w:tr w:rsidR="00441F96" w:rsidRPr="00895B01" w14:paraId="7B7BE347" w14:textId="77777777" w:rsidTr="000A3D24">
        <w:tc>
          <w:tcPr>
            <w:tcW w:w="1850" w:type="pct"/>
            <w:shd w:val="clear" w:color="auto" w:fill="D9D9D9" w:themeFill="background1" w:themeFillShade="D9"/>
          </w:tcPr>
          <w:p w14:paraId="235D78AB" w14:textId="77777777" w:rsidR="00441F96" w:rsidRPr="00612234" w:rsidRDefault="00EB57AB" w:rsidP="00441F96">
            <w:pPr>
              <w:pStyle w:val="BodyText"/>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Année d'établissement</w:t>
            </w:r>
          </w:p>
        </w:tc>
        <w:tc>
          <w:tcPr>
            <w:tcW w:w="3150" w:type="pct"/>
            <w:gridSpan w:val="3"/>
          </w:tcPr>
          <w:p w14:paraId="53EB0DC3"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p>
        </w:tc>
      </w:tr>
      <w:tr w:rsidR="00441F96" w:rsidRPr="00895B01" w14:paraId="42F69469" w14:textId="77777777" w:rsidTr="000A3D24">
        <w:trPr>
          <w:trHeight w:val="936"/>
        </w:trPr>
        <w:tc>
          <w:tcPr>
            <w:tcW w:w="1850" w:type="pct"/>
            <w:shd w:val="clear" w:color="auto" w:fill="D9D9D9" w:themeFill="background1" w:themeFillShade="D9"/>
          </w:tcPr>
          <w:p w14:paraId="5ACB1B25" w14:textId="00390A98" w:rsidR="00441F96" w:rsidRPr="00612234" w:rsidRDefault="00441F96" w:rsidP="00441F96">
            <w:pPr>
              <w:pStyle w:val="BodyText"/>
              <w:spacing w:after="0"/>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Form</w:t>
            </w:r>
            <w:r w:rsidR="00EB57AB" w:rsidRPr="00612234">
              <w:rPr>
                <w:rFonts w:asciiTheme="minorHAnsi" w:eastAsiaTheme="minorEastAsia" w:hAnsiTheme="minorHAnsi" w:cstheme="minorBidi"/>
                <w:spacing w:val="-3"/>
                <w:sz w:val="20"/>
                <w:szCs w:val="20"/>
                <w:lang w:val="fr-FR" w:eastAsia="en-US"/>
              </w:rPr>
              <w:t>e juridique</w:t>
            </w:r>
            <w:r w:rsidRPr="00612234">
              <w:rPr>
                <w:rFonts w:asciiTheme="minorHAnsi" w:eastAsiaTheme="minorEastAsia" w:hAnsiTheme="minorHAnsi" w:cstheme="minorBidi"/>
                <w:spacing w:val="-3"/>
                <w:sz w:val="20"/>
                <w:szCs w:val="20"/>
                <w:lang w:val="fr-FR" w:eastAsia="en-US"/>
              </w:rPr>
              <w:t xml:space="preserve">. </w:t>
            </w:r>
            <w:r w:rsidR="00BB342C" w:rsidRPr="00612234">
              <w:rPr>
                <w:rFonts w:asciiTheme="minorHAnsi" w:eastAsiaTheme="minorEastAsia" w:hAnsiTheme="minorHAnsi" w:cstheme="minorBidi"/>
                <w:spacing w:val="-3"/>
                <w:sz w:val="20"/>
                <w:szCs w:val="20"/>
                <w:lang w:val="fr-FR" w:eastAsia="en-US"/>
              </w:rPr>
              <w:t>Cocher</w:t>
            </w:r>
            <w:r w:rsidR="00EB57AB" w:rsidRPr="00612234">
              <w:rPr>
                <w:rFonts w:asciiTheme="minorHAnsi" w:eastAsiaTheme="minorEastAsia" w:hAnsiTheme="minorHAnsi" w:cstheme="minorBidi"/>
                <w:spacing w:val="-3"/>
                <w:sz w:val="20"/>
                <w:szCs w:val="20"/>
                <w:lang w:val="fr-FR" w:eastAsia="en-US"/>
              </w:rPr>
              <w:t xml:space="preserve"> la case correspondante</w:t>
            </w:r>
          </w:p>
        </w:tc>
        <w:tc>
          <w:tcPr>
            <w:tcW w:w="1435" w:type="pct"/>
            <w:gridSpan w:val="2"/>
          </w:tcPr>
          <w:p w14:paraId="3CDD3A20"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sym w:font="Wingdings" w:char="F06F"/>
            </w:r>
            <w:r w:rsidR="00EB57AB" w:rsidRPr="00612234">
              <w:rPr>
                <w:rFonts w:asciiTheme="minorHAnsi" w:eastAsiaTheme="minorEastAsia" w:hAnsiTheme="minorHAnsi" w:cstheme="minorBidi"/>
                <w:spacing w:val="-3"/>
                <w:sz w:val="20"/>
                <w:szCs w:val="20"/>
                <w:lang w:val="en-IE" w:eastAsia="en-US"/>
              </w:rPr>
              <w:t xml:space="preserve"> Société</w:t>
            </w:r>
          </w:p>
          <w:p w14:paraId="0E0BB5BE"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sym w:font="Wingdings" w:char="F06F"/>
            </w:r>
            <w:r w:rsidRPr="00612234">
              <w:rPr>
                <w:rFonts w:asciiTheme="minorHAnsi" w:eastAsiaTheme="minorEastAsia" w:hAnsiTheme="minorHAnsi" w:cstheme="minorBidi"/>
                <w:spacing w:val="-3"/>
                <w:sz w:val="20"/>
                <w:szCs w:val="20"/>
                <w:lang w:val="en-IE" w:eastAsia="en-US"/>
              </w:rPr>
              <w:t xml:space="preserve"> Part</w:t>
            </w:r>
            <w:r w:rsidR="00EB57AB" w:rsidRPr="00612234">
              <w:rPr>
                <w:rFonts w:asciiTheme="minorHAnsi" w:eastAsiaTheme="minorEastAsia" w:hAnsiTheme="minorHAnsi" w:cstheme="minorBidi"/>
                <w:spacing w:val="-3"/>
                <w:sz w:val="20"/>
                <w:szCs w:val="20"/>
                <w:lang w:val="en-IE" w:eastAsia="en-US"/>
              </w:rPr>
              <w:t>enariat</w:t>
            </w:r>
          </w:p>
        </w:tc>
        <w:tc>
          <w:tcPr>
            <w:tcW w:w="1715" w:type="pct"/>
          </w:tcPr>
          <w:p w14:paraId="724804E0" w14:textId="34F7F926" w:rsidR="00441F96" w:rsidRPr="00612234" w:rsidRDefault="00441F96" w:rsidP="00612234">
            <w:pPr>
              <w:pStyle w:val="BodyText"/>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sym w:font="Wingdings" w:char="F06F"/>
            </w:r>
            <w:r w:rsidRPr="00612234">
              <w:rPr>
                <w:rFonts w:asciiTheme="minorHAnsi" w:eastAsiaTheme="minorEastAsia" w:hAnsiTheme="minorHAnsi" w:cstheme="minorBidi"/>
                <w:spacing w:val="-3"/>
                <w:sz w:val="20"/>
                <w:szCs w:val="20"/>
                <w:lang w:val="en-IE" w:eastAsia="en-US"/>
              </w:rPr>
              <w:t xml:space="preserve"> </w:t>
            </w:r>
            <w:r w:rsidR="00EB57AB" w:rsidRPr="00612234">
              <w:rPr>
                <w:rFonts w:asciiTheme="minorHAnsi" w:eastAsiaTheme="minorEastAsia" w:hAnsiTheme="minorHAnsi" w:cstheme="minorBidi"/>
                <w:spacing w:val="-3"/>
                <w:sz w:val="20"/>
                <w:szCs w:val="20"/>
                <w:lang w:val="en-IE" w:eastAsia="en-US"/>
              </w:rPr>
              <w:t>Entreprises associées</w:t>
            </w:r>
          </w:p>
          <w:p w14:paraId="4FEFF0D2" w14:textId="281DF7A7" w:rsidR="00441F96" w:rsidRPr="00612234" w:rsidRDefault="00441F96" w:rsidP="00612234">
            <w:pPr>
              <w:pStyle w:val="BodyText"/>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sym w:font="Wingdings" w:char="F06F"/>
            </w:r>
            <w:r w:rsidR="00EB57AB" w:rsidRPr="00612234">
              <w:rPr>
                <w:rFonts w:asciiTheme="minorHAnsi" w:eastAsiaTheme="minorEastAsia" w:hAnsiTheme="minorHAnsi" w:cstheme="minorBidi"/>
                <w:spacing w:val="-3"/>
                <w:sz w:val="20"/>
                <w:szCs w:val="20"/>
                <w:lang w:val="en-IE" w:eastAsia="en-US"/>
              </w:rPr>
              <w:t xml:space="preserve"> Autres (spécifier</w:t>
            </w:r>
            <w:r w:rsidRPr="00612234">
              <w:rPr>
                <w:rFonts w:asciiTheme="minorHAnsi" w:eastAsiaTheme="minorEastAsia" w:hAnsiTheme="minorHAnsi" w:cstheme="minorBidi"/>
                <w:spacing w:val="-3"/>
                <w:sz w:val="20"/>
                <w:szCs w:val="20"/>
                <w:lang w:val="en-IE" w:eastAsia="en-US"/>
              </w:rPr>
              <w:t>):</w:t>
            </w:r>
          </w:p>
        </w:tc>
      </w:tr>
      <w:tr w:rsidR="00441F96" w:rsidRPr="00895B01" w14:paraId="2C96FFB9" w14:textId="77777777" w:rsidTr="000A3D24">
        <w:tc>
          <w:tcPr>
            <w:tcW w:w="1850" w:type="pct"/>
            <w:shd w:val="clear" w:color="auto" w:fill="D9D9D9" w:themeFill="background1" w:themeFillShade="D9"/>
          </w:tcPr>
          <w:p w14:paraId="08A85E1C" w14:textId="77777777" w:rsidR="00441F96" w:rsidRPr="00612234" w:rsidRDefault="00EB57AB" w:rsidP="00441F96">
            <w:pPr>
              <w:pStyle w:val="BodyText"/>
              <w:numPr>
                <w:ilvl w:val="12"/>
                <w:numId w:val="0"/>
              </w:numPr>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TVA/Impôt Numéro d’enregistrement</w:t>
            </w:r>
          </w:p>
        </w:tc>
        <w:tc>
          <w:tcPr>
            <w:tcW w:w="3150" w:type="pct"/>
            <w:gridSpan w:val="3"/>
          </w:tcPr>
          <w:p w14:paraId="3E2F031B"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p>
        </w:tc>
      </w:tr>
      <w:tr w:rsidR="00441F96" w:rsidRPr="00895B01" w14:paraId="368CB328" w14:textId="77777777" w:rsidTr="000A3D24">
        <w:tc>
          <w:tcPr>
            <w:tcW w:w="1850" w:type="pct"/>
            <w:shd w:val="clear" w:color="auto" w:fill="D9D9D9" w:themeFill="background1" w:themeFillShade="D9"/>
          </w:tcPr>
          <w:p w14:paraId="37DD18AD" w14:textId="77777777" w:rsidR="00441F96" w:rsidRPr="00612234" w:rsidRDefault="00750148" w:rsidP="00441F96">
            <w:pPr>
              <w:pStyle w:val="BodyText"/>
              <w:numPr>
                <w:ilvl w:val="12"/>
                <w:numId w:val="0"/>
              </w:numPr>
              <w:spacing w:after="0"/>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Les noms et les titres des directeurs et tout autre personnel clé</w:t>
            </w:r>
          </w:p>
        </w:tc>
        <w:tc>
          <w:tcPr>
            <w:tcW w:w="3150" w:type="pct"/>
            <w:gridSpan w:val="3"/>
          </w:tcPr>
          <w:p w14:paraId="38086EBA" w14:textId="77777777" w:rsidR="00441F96" w:rsidRPr="00612234" w:rsidRDefault="00750148" w:rsidP="00612234">
            <w:pPr>
              <w:pStyle w:val="BodyText"/>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 xml:space="preserve"> </w:t>
            </w:r>
          </w:p>
        </w:tc>
      </w:tr>
      <w:tr w:rsidR="00441F96" w:rsidRPr="00895B01" w14:paraId="74695AC9" w14:textId="77777777" w:rsidTr="000A3D24">
        <w:tc>
          <w:tcPr>
            <w:tcW w:w="1850" w:type="pct"/>
            <w:shd w:val="clear" w:color="auto" w:fill="D9D9D9" w:themeFill="background1" w:themeFillShade="D9"/>
          </w:tcPr>
          <w:p w14:paraId="4EC1DA59" w14:textId="77777777" w:rsidR="00441F96" w:rsidRPr="00612234" w:rsidRDefault="00750148" w:rsidP="00BD3D7A">
            <w:pPr>
              <w:pStyle w:val="BodyText"/>
              <w:numPr>
                <w:ilvl w:val="12"/>
                <w:numId w:val="0"/>
              </w:numPr>
              <w:spacing w:after="0"/>
              <w:jc w:val="both"/>
              <w:rPr>
                <w:rFonts w:asciiTheme="minorHAnsi" w:eastAsiaTheme="minorEastAsia" w:hAnsiTheme="minorHAnsi" w:cstheme="minorBidi"/>
                <w:spacing w:val="-3"/>
                <w:sz w:val="20"/>
                <w:szCs w:val="20"/>
                <w:lang w:val="fr-FR" w:eastAsia="en-US"/>
              </w:rPr>
            </w:pPr>
            <w:r w:rsidRPr="00612234">
              <w:rPr>
                <w:rFonts w:asciiTheme="minorHAnsi" w:eastAsiaTheme="minorEastAsia" w:hAnsiTheme="minorHAnsi" w:cstheme="minorBidi"/>
                <w:spacing w:val="-3"/>
                <w:sz w:val="20"/>
                <w:szCs w:val="20"/>
                <w:lang w:val="fr-FR" w:eastAsia="en-US"/>
              </w:rPr>
              <w:t>Bien vouloir indiquer le nom de toute autre personne / organisation (à l'exception du soumissionnaire) qui bénéficiera de ce contrat (question de conformité relative à GOAL)</w:t>
            </w:r>
          </w:p>
        </w:tc>
        <w:tc>
          <w:tcPr>
            <w:tcW w:w="3150" w:type="pct"/>
            <w:gridSpan w:val="3"/>
          </w:tcPr>
          <w:p w14:paraId="7DE279D8" w14:textId="77777777" w:rsidR="00441F96" w:rsidRPr="00612234" w:rsidRDefault="00441F96" w:rsidP="00612234">
            <w:pPr>
              <w:pStyle w:val="BodyText"/>
              <w:rPr>
                <w:rFonts w:asciiTheme="minorHAnsi" w:eastAsiaTheme="minorEastAsia" w:hAnsiTheme="minorHAnsi" w:cstheme="minorBidi"/>
                <w:spacing w:val="-3"/>
                <w:sz w:val="20"/>
                <w:szCs w:val="20"/>
                <w:lang w:val="fr-FR" w:eastAsia="en-US"/>
              </w:rPr>
            </w:pPr>
          </w:p>
        </w:tc>
      </w:tr>
      <w:tr w:rsidR="00441F96" w:rsidRPr="00895B01" w14:paraId="023FB4E1" w14:textId="77777777" w:rsidTr="000A3D24">
        <w:trPr>
          <w:trHeight w:val="544"/>
        </w:trPr>
        <w:tc>
          <w:tcPr>
            <w:tcW w:w="1850" w:type="pct"/>
            <w:shd w:val="clear" w:color="auto" w:fill="D9D9D9" w:themeFill="background1" w:themeFillShade="D9"/>
          </w:tcPr>
          <w:p w14:paraId="08CCD306" w14:textId="02265E1F" w:rsidR="00441F96" w:rsidRPr="00612234" w:rsidRDefault="00B86431" w:rsidP="00441F96">
            <w:pPr>
              <w:pStyle w:val="BodyText"/>
              <w:numPr>
                <w:ilvl w:val="12"/>
                <w:numId w:val="0"/>
              </w:numPr>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Société-</w:t>
            </w:r>
            <w:r w:rsidR="00750148" w:rsidRPr="00612234">
              <w:rPr>
                <w:rFonts w:asciiTheme="minorHAnsi" w:eastAsiaTheme="minorEastAsia" w:hAnsiTheme="minorHAnsi" w:cstheme="minorBidi"/>
                <w:spacing w:val="-3"/>
                <w:sz w:val="20"/>
                <w:szCs w:val="20"/>
                <w:lang w:val="en-IE" w:eastAsia="en-US"/>
              </w:rPr>
              <w:t>mère</w:t>
            </w:r>
          </w:p>
        </w:tc>
        <w:tc>
          <w:tcPr>
            <w:tcW w:w="3150" w:type="pct"/>
            <w:gridSpan w:val="3"/>
          </w:tcPr>
          <w:p w14:paraId="34C8465A"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p>
        </w:tc>
      </w:tr>
      <w:tr w:rsidR="00441F96" w:rsidRPr="00895B01" w14:paraId="6A94B6E6" w14:textId="77777777" w:rsidTr="000A3D24">
        <w:trPr>
          <w:trHeight w:val="301"/>
        </w:trPr>
        <w:tc>
          <w:tcPr>
            <w:tcW w:w="1850" w:type="pct"/>
            <w:shd w:val="clear" w:color="auto" w:fill="D9D9D9" w:themeFill="background1" w:themeFillShade="D9"/>
          </w:tcPr>
          <w:p w14:paraId="610AC878" w14:textId="77777777" w:rsidR="00441F96" w:rsidRPr="00612234" w:rsidRDefault="00750148" w:rsidP="00441F96">
            <w:pPr>
              <w:pStyle w:val="BodyText"/>
              <w:numPr>
                <w:ilvl w:val="12"/>
                <w:numId w:val="0"/>
              </w:numPr>
              <w:spacing w:after="0"/>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t>Propriété</w:t>
            </w:r>
          </w:p>
        </w:tc>
        <w:tc>
          <w:tcPr>
            <w:tcW w:w="3150" w:type="pct"/>
            <w:gridSpan w:val="3"/>
          </w:tcPr>
          <w:p w14:paraId="75B98E4B"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p>
        </w:tc>
      </w:tr>
      <w:tr w:rsidR="00441F96" w:rsidRPr="00895B01" w14:paraId="5009AB5F" w14:textId="77777777" w:rsidTr="000A3D24">
        <w:trPr>
          <w:trHeight w:val="301"/>
        </w:trPr>
        <w:tc>
          <w:tcPr>
            <w:tcW w:w="1850" w:type="pct"/>
            <w:shd w:val="clear" w:color="auto" w:fill="D9D9D9" w:themeFill="background1" w:themeFillShade="D9"/>
          </w:tcPr>
          <w:p w14:paraId="663985DF" w14:textId="19F89BD4" w:rsidR="00441F96" w:rsidRPr="00612234" w:rsidRDefault="00750148" w:rsidP="00BD3D7A">
            <w:pPr>
              <w:spacing w:after="0" w:line="240" w:lineRule="auto"/>
              <w:jc w:val="both"/>
              <w:rPr>
                <w:rFonts w:eastAsiaTheme="minorEastAsia"/>
                <w:spacing w:val="-3"/>
                <w:sz w:val="20"/>
                <w:szCs w:val="20"/>
              </w:rPr>
            </w:pPr>
            <w:r w:rsidRPr="00612234">
              <w:rPr>
                <w:rFonts w:eastAsiaTheme="minorEastAsia"/>
                <w:spacing w:val="-3"/>
                <w:sz w:val="20"/>
                <w:szCs w:val="20"/>
              </w:rPr>
              <w:t xml:space="preserve">Avez-vous des sociétés </w:t>
            </w:r>
            <w:r w:rsidR="00BB342C" w:rsidRPr="00612234">
              <w:rPr>
                <w:rFonts w:eastAsiaTheme="minorEastAsia"/>
                <w:spacing w:val="-3"/>
                <w:sz w:val="20"/>
                <w:szCs w:val="20"/>
              </w:rPr>
              <w:t>associées ?</w:t>
            </w:r>
            <w:r w:rsidRPr="00612234">
              <w:rPr>
                <w:rFonts w:eastAsiaTheme="minorEastAsia"/>
                <w:spacing w:val="-3"/>
                <w:sz w:val="20"/>
                <w:szCs w:val="20"/>
              </w:rPr>
              <w:t xml:space="preserve"> Cocher la case pertinente. Si OUI - fournir des </w:t>
            </w:r>
            <w:r w:rsidRPr="00612234">
              <w:rPr>
                <w:rFonts w:eastAsiaTheme="minorEastAsia"/>
                <w:spacing w:val="-3"/>
                <w:sz w:val="20"/>
                <w:szCs w:val="20"/>
              </w:rPr>
              <w:lastRenderedPageBreak/>
              <w:t>détails pour chaque entreprise sous la forme d'une table supplémentaire selon les coordonnées</w:t>
            </w:r>
          </w:p>
        </w:tc>
        <w:tc>
          <w:tcPr>
            <w:tcW w:w="3150" w:type="pct"/>
            <w:gridSpan w:val="3"/>
          </w:tcPr>
          <w:p w14:paraId="47D1A091" w14:textId="77777777" w:rsidR="00441F96" w:rsidRPr="00612234" w:rsidRDefault="00441F96" w:rsidP="00612234">
            <w:pPr>
              <w:pStyle w:val="BodyText"/>
              <w:rPr>
                <w:rFonts w:asciiTheme="minorHAnsi" w:eastAsiaTheme="minorEastAsia" w:hAnsiTheme="minorHAnsi" w:cstheme="minorBidi"/>
                <w:spacing w:val="-3"/>
                <w:sz w:val="20"/>
                <w:szCs w:val="20"/>
                <w:lang w:val="en-IE" w:eastAsia="en-US"/>
              </w:rPr>
            </w:pPr>
            <w:r w:rsidRPr="00612234">
              <w:rPr>
                <w:rFonts w:asciiTheme="minorHAnsi" w:eastAsiaTheme="minorEastAsia" w:hAnsiTheme="minorHAnsi" w:cstheme="minorBidi"/>
                <w:spacing w:val="-3"/>
                <w:sz w:val="20"/>
                <w:szCs w:val="20"/>
                <w:lang w:val="en-IE" w:eastAsia="en-US"/>
              </w:rPr>
              <w:lastRenderedPageBreak/>
              <w:sym w:font="Wingdings" w:char="F06F"/>
            </w:r>
            <w:r w:rsidR="00750148" w:rsidRPr="00612234">
              <w:rPr>
                <w:rFonts w:asciiTheme="minorHAnsi" w:eastAsiaTheme="minorEastAsia" w:hAnsiTheme="minorHAnsi" w:cstheme="minorBidi"/>
                <w:spacing w:val="-3"/>
                <w:sz w:val="20"/>
                <w:szCs w:val="20"/>
                <w:lang w:val="en-IE" w:eastAsia="en-US"/>
              </w:rPr>
              <w:t>Oui</w:t>
            </w:r>
            <w:r w:rsidRPr="00612234">
              <w:rPr>
                <w:rFonts w:asciiTheme="minorHAnsi" w:eastAsiaTheme="minorEastAsia" w:hAnsiTheme="minorHAnsi" w:cstheme="minorBidi"/>
                <w:spacing w:val="-3"/>
                <w:sz w:val="20"/>
                <w:szCs w:val="20"/>
                <w:lang w:val="en-IE" w:eastAsia="en-US"/>
              </w:rPr>
              <w:t xml:space="preserve">                                                             </w:t>
            </w:r>
            <w:r w:rsidRPr="00612234">
              <w:rPr>
                <w:rFonts w:asciiTheme="minorHAnsi" w:eastAsiaTheme="minorEastAsia" w:hAnsiTheme="minorHAnsi" w:cstheme="minorBidi"/>
                <w:spacing w:val="-3"/>
                <w:sz w:val="20"/>
                <w:szCs w:val="20"/>
                <w:lang w:val="en-IE" w:eastAsia="en-US"/>
              </w:rPr>
              <w:sym w:font="Wingdings" w:char="F06F"/>
            </w:r>
            <w:r w:rsidRPr="00612234">
              <w:rPr>
                <w:rFonts w:asciiTheme="minorHAnsi" w:eastAsiaTheme="minorEastAsia" w:hAnsiTheme="minorHAnsi" w:cstheme="minorBidi"/>
                <w:spacing w:val="-3"/>
                <w:sz w:val="20"/>
                <w:szCs w:val="20"/>
                <w:lang w:val="en-IE" w:eastAsia="en-US"/>
              </w:rPr>
              <w:t>No</w:t>
            </w:r>
            <w:r w:rsidR="00750148" w:rsidRPr="00612234">
              <w:rPr>
                <w:rFonts w:asciiTheme="minorHAnsi" w:eastAsiaTheme="minorEastAsia" w:hAnsiTheme="minorHAnsi" w:cstheme="minorBidi"/>
                <w:spacing w:val="-3"/>
                <w:sz w:val="20"/>
                <w:szCs w:val="20"/>
                <w:lang w:val="en-IE" w:eastAsia="en-US"/>
              </w:rPr>
              <w:t>n</w:t>
            </w:r>
          </w:p>
        </w:tc>
      </w:tr>
      <w:tr w:rsidR="00441F96" w:rsidRPr="00895B01" w14:paraId="69BB2772" w14:textId="77777777" w:rsidTr="000A3D24">
        <w:tblPrEx>
          <w:tblLook w:val="01E0" w:firstRow="1" w:lastRow="1" w:firstColumn="1" w:lastColumn="1" w:noHBand="0" w:noVBand="0"/>
        </w:tblPrEx>
        <w:tc>
          <w:tcPr>
            <w:tcW w:w="1850" w:type="pct"/>
            <w:shd w:val="clear" w:color="auto" w:fill="D9D9D9" w:themeFill="background1" w:themeFillShade="D9"/>
          </w:tcPr>
          <w:p w14:paraId="1E004D68" w14:textId="77777777" w:rsidR="00441F96" w:rsidRPr="00612234" w:rsidRDefault="00441F96" w:rsidP="00441F96">
            <w:pPr>
              <w:spacing w:after="0" w:line="240" w:lineRule="auto"/>
              <w:rPr>
                <w:rFonts w:eastAsiaTheme="minorEastAsia"/>
                <w:spacing w:val="-3"/>
                <w:sz w:val="20"/>
                <w:szCs w:val="20"/>
                <w:lang w:val="en-IE"/>
              </w:rPr>
            </w:pPr>
          </w:p>
        </w:tc>
        <w:tc>
          <w:tcPr>
            <w:tcW w:w="1342" w:type="pct"/>
            <w:shd w:val="clear" w:color="auto" w:fill="D9D9D9" w:themeFill="background1" w:themeFillShade="D9"/>
          </w:tcPr>
          <w:p w14:paraId="0CA645DB" w14:textId="77777777" w:rsidR="00441F96" w:rsidRPr="00612234" w:rsidRDefault="00441F96" w:rsidP="00612234">
            <w:pPr>
              <w:pStyle w:val="BodyText"/>
              <w:jc w:val="center"/>
              <w:rPr>
                <w:rFonts w:asciiTheme="minorHAnsi" w:eastAsiaTheme="minorEastAsia" w:hAnsiTheme="minorHAnsi" w:cstheme="minorBidi"/>
                <w:b/>
                <w:spacing w:val="-3"/>
                <w:sz w:val="20"/>
                <w:szCs w:val="20"/>
                <w:lang w:val="en-IE"/>
              </w:rPr>
            </w:pPr>
            <w:r w:rsidRPr="00612234">
              <w:rPr>
                <w:rFonts w:asciiTheme="minorHAnsi" w:eastAsiaTheme="minorEastAsia" w:hAnsiTheme="minorHAnsi" w:cstheme="minorBidi"/>
                <w:b/>
                <w:spacing w:val="-3"/>
                <w:sz w:val="20"/>
                <w:szCs w:val="20"/>
                <w:lang w:val="en-IE" w:eastAsia="en-US"/>
              </w:rPr>
              <w:t>Contact</w:t>
            </w:r>
            <w:r w:rsidR="00750148" w:rsidRPr="00612234">
              <w:rPr>
                <w:rFonts w:asciiTheme="minorHAnsi" w:eastAsiaTheme="minorEastAsia" w:hAnsiTheme="minorHAnsi" w:cstheme="minorBidi"/>
                <w:b/>
                <w:spacing w:val="-3"/>
                <w:sz w:val="20"/>
                <w:szCs w:val="20"/>
                <w:lang w:val="en-IE" w:eastAsia="en-US"/>
              </w:rPr>
              <w:t xml:space="preserve"> Primaire</w:t>
            </w:r>
          </w:p>
        </w:tc>
        <w:tc>
          <w:tcPr>
            <w:tcW w:w="1808" w:type="pct"/>
            <w:gridSpan w:val="2"/>
            <w:shd w:val="clear" w:color="auto" w:fill="D9D9D9" w:themeFill="background1" w:themeFillShade="D9"/>
          </w:tcPr>
          <w:p w14:paraId="61D2A970" w14:textId="77777777" w:rsidR="00441F96" w:rsidRPr="00612234" w:rsidRDefault="00441F96" w:rsidP="00612234">
            <w:pPr>
              <w:pStyle w:val="BodyText"/>
              <w:jc w:val="center"/>
              <w:rPr>
                <w:rFonts w:asciiTheme="minorHAnsi" w:eastAsiaTheme="minorEastAsia" w:hAnsiTheme="minorHAnsi" w:cstheme="minorBidi"/>
                <w:b/>
                <w:spacing w:val="-3"/>
                <w:sz w:val="20"/>
                <w:szCs w:val="20"/>
                <w:lang w:val="en-IE"/>
              </w:rPr>
            </w:pPr>
            <w:r w:rsidRPr="00612234">
              <w:rPr>
                <w:rFonts w:asciiTheme="minorHAnsi" w:eastAsiaTheme="minorEastAsia" w:hAnsiTheme="minorHAnsi" w:cstheme="minorBidi"/>
                <w:b/>
                <w:spacing w:val="-3"/>
                <w:sz w:val="20"/>
                <w:szCs w:val="20"/>
                <w:lang w:val="en-IE" w:eastAsia="en-US"/>
              </w:rPr>
              <w:t>Contact</w:t>
            </w:r>
            <w:r w:rsidR="00750148" w:rsidRPr="00612234">
              <w:rPr>
                <w:rFonts w:asciiTheme="minorHAnsi" w:eastAsiaTheme="minorEastAsia" w:hAnsiTheme="minorHAnsi" w:cstheme="minorBidi"/>
                <w:b/>
                <w:spacing w:val="-3"/>
                <w:sz w:val="20"/>
                <w:szCs w:val="20"/>
                <w:lang w:val="en-IE" w:eastAsia="en-US"/>
              </w:rPr>
              <w:t xml:space="preserve"> Secondaire</w:t>
            </w:r>
          </w:p>
        </w:tc>
      </w:tr>
      <w:tr w:rsidR="00441F96" w:rsidRPr="00895B01" w14:paraId="1613281C" w14:textId="77777777" w:rsidTr="000A3D24">
        <w:tblPrEx>
          <w:tblLook w:val="01E0" w:firstRow="1" w:lastRow="1" w:firstColumn="1" w:lastColumn="1" w:noHBand="0" w:noVBand="0"/>
        </w:tblPrEx>
        <w:tc>
          <w:tcPr>
            <w:tcW w:w="1850" w:type="pct"/>
            <w:shd w:val="clear" w:color="auto" w:fill="D9D9D9" w:themeFill="background1" w:themeFillShade="D9"/>
          </w:tcPr>
          <w:p w14:paraId="4BE5209F" w14:textId="77777777" w:rsidR="00441F96" w:rsidRPr="00612234" w:rsidRDefault="00750148" w:rsidP="00441F96">
            <w:pPr>
              <w:spacing w:after="0" w:line="240" w:lineRule="auto"/>
              <w:rPr>
                <w:rFonts w:eastAsiaTheme="minorEastAsia"/>
                <w:spacing w:val="-3"/>
                <w:sz w:val="20"/>
                <w:szCs w:val="20"/>
                <w:lang w:val="en-IE"/>
              </w:rPr>
            </w:pPr>
            <w:r w:rsidRPr="00612234">
              <w:rPr>
                <w:rFonts w:eastAsiaTheme="minorEastAsia"/>
                <w:spacing w:val="-3"/>
                <w:sz w:val="20"/>
                <w:szCs w:val="20"/>
                <w:lang w:val="en-IE"/>
              </w:rPr>
              <w:t>Nom</w:t>
            </w:r>
          </w:p>
        </w:tc>
        <w:tc>
          <w:tcPr>
            <w:tcW w:w="1342" w:type="pct"/>
            <w:shd w:val="clear" w:color="auto" w:fill="auto"/>
          </w:tcPr>
          <w:p w14:paraId="3021564B" w14:textId="77777777" w:rsidR="00441F96" w:rsidRPr="00612234" w:rsidRDefault="00441F96" w:rsidP="00612234">
            <w:pPr>
              <w:pStyle w:val="BodyText"/>
              <w:rPr>
                <w:rFonts w:asciiTheme="minorHAnsi" w:eastAsiaTheme="minorEastAsia" w:hAnsiTheme="minorHAnsi" w:cstheme="minorBidi"/>
                <w:spacing w:val="-3"/>
                <w:sz w:val="20"/>
                <w:szCs w:val="20"/>
                <w:lang w:val="en-IE"/>
              </w:rPr>
            </w:pPr>
          </w:p>
        </w:tc>
        <w:tc>
          <w:tcPr>
            <w:tcW w:w="1808" w:type="pct"/>
            <w:gridSpan w:val="2"/>
            <w:shd w:val="clear" w:color="auto" w:fill="auto"/>
          </w:tcPr>
          <w:p w14:paraId="09F84F9E" w14:textId="77777777" w:rsidR="00441F96" w:rsidRPr="00612234" w:rsidRDefault="00441F96" w:rsidP="00612234">
            <w:pPr>
              <w:pStyle w:val="BodyText"/>
              <w:rPr>
                <w:rFonts w:asciiTheme="minorHAnsi" w:eastAsiaTheme="minorEastAsia" w:hAnsiTheme="minorHAnsi" w:cstheme="minorBidi"/>
                <w:spacing w:val="-3"/>
                <w:sz w:val="20"/>
                <w:szCs w:val="20"/>
                <w:lang w:val="en-IE"/>
              </w:rPr>
            </w:pPr>
          </w:p>
        </w:tc>
      </w:tr>
      <w:tr w:rsidR="00441F96" w:rsidRPr="00895B01" w14:paraId="3C8CAE13" w14:textId="77777777" w:rsidTr="000A3D24">
        <w:tblPrEx>
          <w:tblLook w:val="01E0" w:firstRow="1" w:lastRow="1" w:firstColumn="1" w:lastColumn="1" w:noHBand="0" w:noVBand="0"/>
        </w:tblPrEx>
        <w:tc>
          <w:tcPr>
            <w:tcW w:w="1850" w:type="pct"/>
            <w:shd w:val="clear" w:color="auto" w:fill="D9D9D9" w:themeFill="background1" w:themeFillShade="D9"/>
          </w:tcPr>
          <w:p w14:paraId="77F66720" w14:textId="17D33B99" w:rsidR="00441F96" w:rsidRPr="00612234" w:rsidRDefault="00441F96" w:rsidP="00750148">
            <w:pPr>
              <w:spacing w:after="0" w:line="240" w:lineRule="auto"/>
              <w:rPr>
                <w:rFonts w:eastAsiaTheme="minorEastAsia"/>
                <w:spacing w:val="-3"/>
                <w:sz w:val="20"/>
                <w:szCs w:val="20"/>
              </w:rPr>
            </w:pPr>
            <w:r w:rsidRPr="00612234">
              <w:rPr>
                <w:rFonts w:eastAsiaTheme="minorEastAsia"/>
                <w:spacing w:val="-3"/>
                <w:sz w:val="20"/>
                <w:szCs w:val="20"/>
              </w:rPr>
              <w:t>Position</w:t>
            </w:r>
            <w:r w:rsidR="00750148" w:rsidRPr="00612234">
              <w:rPr>
                <w:rFonts w:eastAsiaTheme="minorEastAsia"/>
                <w:spacing w:val="-3"/>
                <w:sz w:val="20"/>
                <w:szCs w:val="20"/>
              </w:rPr>
              <w:t xml:space="preserve"> actuelle au sein de l’o</w:t>
            </w:r>
            <w:r w:rsidRPr="00612234">
              <w:rPr>
                <w:rFonts w:eastAsiaTheme="minorEastAsia"/>
                <w:spacing w:val="-3"/>
                <w:sz w:val="20"/>
                <w:szCs w:val="20"/>
              </w:rPr>
              <w:t>rganisation</w:t>
            </w:r>
            <w:r w:rsidR="0054605A" w:rsidRPr="00612234">
              <w:rPr>
                <w:rFonts w:eastAsiaTheme="minorEastAsia"/>
                <w:spacing w:val="-3"/>
                <w:sz w:val="20"/>
                <w:szCs w:val="20"/>
              </w:rPr>
              <w:t xml:space="preserve"> </w:t>
            </w:r>
            <w:r w:rsidRPr="00612234">
              <w:rPr>
                <w:rFonts w:eastAsiaTheme="minorEastAsia"/>
                <w:spacing w:val="-3"/>
                <w:sz w:val="20"/>
                <w:szCs w:val="20"/>
              </w:rPr>
              <w:t>:</w:t>
            </w:r>
          </w:p>
        </w:tc>
        <w:tc>
          <w:tcPr>
            <w:tcW w:w="1342" w:type="pct"/>
            <w:shd w:val="clear" w:color="auto" w:fill="auto"/>
          </w:tcPr>
          <w:p w14:paraId="42DF363A"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083035CD"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6C0FE4B1" w14:textId="77777777" w:rsidTr="000A3D24">
        <w:tblPrEx>
          <w:tblLook w:val="01E0" w:firstRow="1" w:lastRow="1" w:firstColumn="1" w:lastColumn="1" w:noHBand="0" w:noVBand="0"/>
        </w:tblPrEx>
        <w:tc>
          <w:tcPr>
            <w:tcW w:w="1850" w:type="pct"/>
            <w:shd w:val="clear" w:color="auto" w:fill="D9D9D9" w:themeFill="background1" w:themeFillShade="D9"/>
          </w:tcPr>
          <w:p w14:paraId="7BFED602" w14:textId="165E7070" w:rsidR="00441F96" w:rsidRPr="00612234" w:rsidRDefault="00750148" w:rsidP="00750148">
            <w:pPr>
              <w:spacing w:after="0" w:line="240" w:lineRule="auto"/>
              <w:rPr>
                <w:rFonts w:eastAsiaTheme="minorEastAsia"/>
                <w:spacing w:val="-3"/>
                <w:sz w:val="20"/>
                <w:szCs w:val="20"/>
              </w:rPr>
            </w:pPr>
            <w:r w:rsidRPr="00612234">
              <w:rPr>
                <w:rFonts w:eastAsiaTheme="minorEastAsia"/>
                <w:spacing w:val="-3"/>
                <w:sz w:val="20"/>
                <w:szCs w:val="20"/>
              </w:rPr>
              <w:t>N</w:t>
            </w:r>
            <w:r w:rsidR="00CA04E0" w:rsidRPr="00612234">
              <w:rPr>
                <w:rFonts w:eastAsiaTheme="minorEastAsia"/>
                <w:spacing w:val="-3"/>
                <w:sz w:val="20"/>
                <w:szCs w:val="20"/>
              </w:rPr>
              <w:t>om</w:t>
            </w:r>
            <w:r w:rsidRPr="00612234">
              <w:rPr>
                <w:rFonts w:eastAsiaTheme="minorEastAsia"/>
                <w:spacing w:val="-3"/>
                <w:sz w:val="20"/>
                <w:szCs w:val="20"/>
              </w:rPr>
              <w:t>bre d’année de travail au sein de l’o</w:t>
            </w:r>
            <w:r w:rsidR="00441F96" w:rsidRPr="00612234">
              <w:rPr>
                <w:rFonts w:eastAsiaTheme="minorEastAsia"/>
                <w:spacing w:val="-3"/>
                <w:sz w:val="20"/>
                <w:szCs w:val="20"/>
              </w:rPr>
              <w:t>rganisation</w:t>
            </w:r>
            <w:r w:rsidR="0054605A" w:rsidRPr="00612234">
              <w:rPr>
                <w:rFonts w:eastAsiaTheme="minorEastAsia"/>
                <w:spacing w:val="-3"/>
                <w:sz w:val="20"/>
                <w:szCs w:val="20"/>
              </w:rPr>
              <w:t xml:space="preserve"> </w:t>
            </w:r>
            <w:r w:rsidR="00441F96" w:rsidRPr="00612234">
              <w:rPr>
                <w:rFonts w:eastAsiaTheme="minorEastAsia"/>
                <w:spacing w:val="-3"/>
                <w:sz w:val="20"/>
                <w:szCs w:val="20"/>
              </w:rPr>
              <w:t>:</w:t>
            </w:r>
          </w:p>
        </w:tc>
        <w:tc>
          <w:tcPr>
            <w:tcW w:w="1342" w:type="pct"/>
            <w:shd w:val="clear" w:color="auto" w:fill="auto"/>
          </w:tcPr>
          <w:p w14:paraId="7A64F306"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0DCC2764"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128AB35F" w14:textId="77777777" w:rsidTr="000A3D24">
        <w:tblPrEx>
          <w:tblLook w:val="01E0" w:firstRow="1" w:lastRow="1" w:firstColumn="1" w:lastColumn="1" w:noHBand="0" w:noVBand="0"/>
        </w:tblPrEx>
        <w:tc>
          <w:tcPr>
            <w:tcW w:w="1850" w:type="pct"/>
            <w:shd w:val="clear" w:color="auto" w:fill="D9D9D9" w:themeFill="background1" w:themeFillShade="D9"/>
          </w:tcPr>
          <w:p w14:paraId="38C55170" w14:textId="77777777" w:rsidR="00441F96" w:rsidRPr="00612234" w:rsidRDefault="00750148" w:rsidP="00750148">
            <w:pPr>
              <w:spacing w:after="0" w:line="240" w:lineRule="auto"/>
              <w:rPr>
                <w:rFonts w:eastAsiaTheme="minorEastAsia"/>
                <w:spacing w:val="-3"/>
                <w:sz w:val="20"/>
                <w:szCs w:val="20"/>
                <w:lang w:val="en-IE"/>
              </w:rPr>
            </w:pPr>
            <w:r w:rsidRPr="00612234">
              <w:rPr>
                <w:rFonts w:eastAsiaTheme="minorEastAsia"/>
                <w:spacing w:val="-3"/>
                <w:sz w:val="20"/>
                <w:szCs w:val="20"/>
                <w:lang w:val="en-IE"/>
              </w:rPr>
              <w:t xml:space="preserve">Adresse </w:t>
            </w:r>
            <w:r w:rsidR="00441F96" w:rsidRPr="00612234">
              <w:rPr>
                <w:rFonts w:eastAsiaTheme="minorEastAsia"/>
                <w:spacing w:val="-3"/>
                <w:sz w:val="20"/>
                <w:szCs w:val="20"/>
                <w:lang w:val="en-IE"/>
              </w:rPr>
              <w:t xml:space="preserve">Email </w:t>
            </w:r>
          </w:p>
        </w:tc>
        <w:tc>
          <w:tcPr>
            <w:tcW w:w="1342" w:type="pct"/>
            <w:shd w:val="clear" w:color="auto" w:fill="auto"/>
          </w:tcPr>
          <w:p w14:paraId="04D20856"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08968C22"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4E520D8C" w14:textId="77777777" w:rsidTr="000A3D24">
        <w:tblPrEx>
          <w:tblLook w:val="01E0" w:firstRow="1" w:lastRow="1" w:firstColumn="1" w:lastColumn="1" w:noHBand="0" w:noVBand="0"/>
        </w:tblPrEx>
        <w:tc>
          <w:tcPr>
            <w:tcW w:w="1850" w:type="pct"/>
            <w:shd w:val="clear" w:color="auto" w:fill="D9D9D9" w:themeFill="background1" w:themeFillShade="D9"/>
          </w:tcPr>
          <w:p w14:paraId="6E0FEDC5" w14:textId="77777777" w:rsidR="00441F96" w:rsidRPr="00612234" w:rsidRDefault="008C423C" w:rsidP="00441F96">
            <w:pPr>
              <w:spacing w:after="0" w:line="240" w:lineRule="auto"/>
              <w:rPr>
                <w:rFonts w:eastAsiaTheme="minorEastAsia"/>
                <w:spacing w:val="-3"/>
                <w:sz w:val="20"/>
                <w:szCs w:val="20"/>
                <w:lang w:val="en-IE"/>
              </w:rPr>
            </w:pPr>
            <w:r w:rsidRPr="00612234">
              <w:rPr>
                <w:rFonts w:eastAsiaTheme="minorEastAsia"/>
                <w:spacing w:val="-3"/>
                <w:sz w:val="20"/>
                <w:szCs w:val="20"/>
                <w:lang w:val="en-IE"/>
              </w:rPr>
              <w:t>Télé</w:t>
            </w:r>
            <w:r w:rsidR="00441F96" w:rsidRPr="00612234">
              <w:rPr>
                <w:rFonts w:eastAsiaTheme="minorEastAsia"/>
                <w:spacing w:val="-3"/>
                <w:sz w:val="20"/>
                <w:szCs w:val="20"/>
                <w:lang w:val="en-IE"/>
              </w:rPr>
              <w:t>phone</w:t>
            </w:r>
          </w:p>
        </w:tc>
        <w:tc>
          <w:tcPr>
            <w:tcW w:w="1342" w:type="pct"/>
            <w:shd w:val="clear" w:color="auto" w:fill="auto"/>
          </w:tcPr>
          <w:p w14:paraId="7421897C"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45A4620B"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107687E6" w14:textId="77777777" w:rsidTr="000A3D24">
        <w:tblPrEx>
          <w:tblLook w:val="01E0" w:firstRow="1" w:lastRow="1" w:firstColumn="1" w:lastColumn="1" w:noHBand="0" w:noVBand="0"/>
        </w:tblPrEx>
        <w:tc>
          <w:tcPr>
            <w:tcW w:w="1850" w:type="pct"/>
            <w:shd w:val="clear" w:color="auto" w:fill="D9D9D9" w:themeFill="background1" w:themeFillShade="D9"/>
          </w:tcPr>
          <w:p w14:paraId="3CDE8DA0" w14:textId="077A76CC" w:rsidR="00441F96" w:rsidRPr="00612234" w:rsidRDefault="008C423C" w:rsidP="00441F96">
            <w:pPr>
              <w:spacing w:after="0" w:line="240" w:lineRule="auto"/>
              <w:rPr>
                <w:rFonts w:eastAsiaTheme="minorEastAsia"/>
                <w:spacing w:val="-3"/>
                <w:sz w:val="20"/>
                <w:szCs w:val="20"/>
                <w:lang w:val="en-IE"/>
              </w:rPr>
            </w:pPr>
            <w:r w:rsidRPr="00612234">
              <w:rPr>
                <w:rFonts w:eastAsiaTheme="minorEastAsia"/>
                <w:spacing w:val="-3"/>
                <w:sz w:val="20"/>
                <w:szCs w:val="20"/>
                <w:lang w:val="en-IE"/>
              </w:rPr>
              <w:t>Cellulaire</w:t>
            </w:r>
            <w:r w:rsidR="005D255F" w:rsidRPr="00612234">
              <w:rPr>
                <w:rFonts w:eastAsiaTheme="minorEastAsia"/>
                <w:spacing w:val="-3"/>
                <w:sz w:val="20"/>
                <w:szCs w:val="20"/>
                <w:lang w:val="en-IE"/>
              </w:rPr>
              <w:t xml:space="preserve"> / </w:t>
            </w:r>
            <w:r w:rsidR="0054605A" w:rsidRPr="00612234">
              <w:rPr>
                <w:rFonts w:eastAsiaTheme="minorEastAsia"/>
                <w:spacing w:val="-3"/>
                <w:sz w:val="20"/>
                <w:szCs w:val="20"/>
                <w:lang w:val="en-IE"/>
              </w:rPr>
              <w:t>Téléphone</w:t>
            </w:r>
            <w:r w:rsidR="005D255F" w:rsidRPr="00612234">
              <w:rPr>
                <w:rFonts w:eastAsiaTheme="minorEastAsia"/>
                <w:spacing w:val="-3"/>
                <w:sz w:val="20"/>
                <w:szCs w:val="20"/>
                <w:lang w:val="en-IE"/>
              </w:rPr>
              <w:t xml:space="preserve"> portable</w:t>
            </w:r>
          </w:p>
        </w:tc>
        <w:tc>
          <w:tcPr>
            <w:tcW w:w="1342" w:type="pct"/>
            <w:shd w:val="clear" w:color="auto" w:fill="auto"/>
          </w:tcPr>
          <w:p w14:paraId="40EBFDD4"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38758B87"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3F5C5D2B" w14:textId="77777777" w:rsidTr="000A3D24">
        <w:tblPrEx>
          <w:tblLook w:val="01E0" w:firstRow="1" w:lastRow="1" w:firstColumn="1" w:lastColumn="1" w:noHBand="0" w:noVBand="0"/>
        </w:tblPrEx>
        <w:tc>
          <w:tcPr>
            <w:tcW w:w="1850" w:type="pct"/>
            <w:shd w:val="clear" w:color="auto" w:fill="D9D9D9" w:themeFill="background1" w:themeFillShade="D9"/>
          </w:tcPr>
          <w:p w14:paraId="2E482B78" w14:textId="0FE003C7" w:rsidR="00441F96" w:rsidRPr="00612234" w:rsidRDefault="008C423C" w:rsidP="00441F96">
            <w:pPr>
              <w:spacing w:after="0" w:line="240" w:lineRule="auto"/>
              <w:rPr>
                <w:rFonts w:eastAsiaTheme="minorEastAsia"/>
                <w:spacing w:val="-3"/>
                <w:sz w:val="20"/>
                <w:szCs w:val="20"/>
              </w:rPr>
            </w:pPr>
            <w:r w:rsidRPr="00612234">
              <w:rPr>
                <w:rFonts w:eastAsiaTheme="minorEastAsia"/>
                <w:spacing w:val="-3"/>
                <w:sz w:val="20"/>
                <w:szCs w:val="20"/>
              </w:rPr>
              <w:t>Autres qualifications et compétences pertinentes</w:t>
            </w:r>
            <w:r w:rsidR="0054605A" w:rsidRPr="00612234">
              <w:rPr>
                <w:rFonts w:eastAsiaTheme="minorEastAsia"/>
                <w:spacing w:val="-3"/>
                <w:sz w:val="20"/>
                <w:szCs w:val="20"/>
              </w:rPr>
              <w:t xml:space="preserve"> </w:t>
            </w:r>
            <w:r w:rsidR="00441F96" w:rsidRPr="00612234">
              <w:rPr>
                <w:rFonts w:eastAsiaTheme="minorEastAsia"/>
                <w:spacing w:val="-3"/>
                <w:sz w:val="20"/>
                <w:szCs w:val="20"/>
              </w:rPr>
              <w:t>:</w:t>
            </w:r>
          </w:p>
        </w:tc>
        <w:tc>
          <w:tcPr>
            <w:tcW w:w="1342" w:type="pct"/>
            <w:shd w:val="clear" w:color="auto" w:fill="auto"/>
          </w:tcPr>
          <w:p w14:paraId="21B854D1"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379A8E93"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62E6D5E7" w14:textId="77777777" w:rsidTr="000A3D24">
        <w:tblPrEx>
          <w:tblLook w:val="01E0" w:firstRow="1" w:lastRow="1" w:firstColumn="1" w:lastColumn="1" w:noHBand="0" w:noVBand="0"/>
        </w:tblPrEx>
        <w:tc>
          <w:tcPr>
            <w:tcW w:w="1850" w:type="pct"/>
            <w:shd w:val="clear" w:color="auto" w:fill="D9D9D9" w:themeFill="background1" w:themeFillShade="D9"/>
          </w:tcPr>
          <w:p w14:paraId="556F0433" w14:textId="77777777" w:rsidR="00441F96" w:rsidRPr="00612234" w:rsidRDefault="008C423C" w:rsidP="008C423C">
            <w:pPr>
              <w:spacing w:after="0" w:line="240" w:lineRule="auto"/>
              <w:rPr>
                <w:rFonts w:eastAsiaTheme="minorEastAsia"/>
                <w:spacing w:val="-3"/>
                <w:sz w:val="20"/>
                <w:szCs w:val="20"/>
                <w:lang w:val="en-IE"/>
              </w:rPr>
            </w:pPr>
            <w:r w:rsidRPr="00612234">
              <w:rPr>
                <w:rFonts w:eastAsiaTheme="minorEastAsia"/>
                <w:spacing w:val="-3"/>
                <w:sz w:val="20"/>
                <w:szCs w:val="20"/>
                <w:lang w:val="en-IE"/>
              </w:rPr>
              <w:t>Institution (Date de</w:t>
            </w:r>
            <w:r w:rsidR="00441F96" w:rsidRPr="00612234">
              <w:rPr>
                <w:rFonts w:eastAsiaTheme="minorEastAsia"/>
                <w:spacing w:val="-3"/>
                <w:sz w:val="20"/>
                <w:szCs w:val="20"/>
                <w:lang w:val="en-IE"/>
              </w:rPr>
              <w:t xml:space="preserve"> – </w:t>
            </w:r>
            <w:r w:rsidRPr="00612234">
              <w:rPr>
                <w:rFonts w:eastAsiaTheme="minorEastAsia"/>
                <w:spacing w:val="-3"/>
                <w:sz w:val="20"/>
                <w:szCs w:val="20"/>
                <w:lang w:val="en-IE"/>
              </w:rPr>
              <w:t>à</w:t>
            </w:r>
            <w:r w:rsidR="00441F96" w:rsidRPr="00612234">
              <w:rPr>
                <w:rFonts w:eastAsiaTheme="minorEastAsia"/>
                <w:spacing w:val="-3"/>
                <w:sz w:val="20"/>
                <w:szCs w:val="20"/>
                <w:lang w:val="en-IE"/>
              </w:rPr>
              <w:t>)</w:t>
            </w:r>
          </w:p>
        </w:tc>
        <w:tc>
          <w:tcPr>
            <w:tcW w:w="1342" w:type="pct"/>
            <w:shd w:val="clear" w:color="auto" w:fill="auto"/>
          </w:tcPr>
          <w:p w14:paraId="1F01009B"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0480F941" w14:textId="77777777" w:rsidR="00441F96" w:rsidRPr="00895B01" w:rsidRDefault="00441F96" w:rsidP="00441F96">
            <w:pPr>
              <w:spacing w:after="0" w:line="240" w:lineRule="auto"/>
              <w:rPr>
                <w:rFonts w:ascii="Times New Roman" w:hAnsi="Times New Roman" w:cs="Times New Roman"/>
                <w:sz w:val="24"/>
                <w:szCs w:val="24"/>
              </w:rPr>
            </w:pPr>
          </w:p>
        </w:tc>
      </w:tr>
      <w:tr w:rsidR="00441F96" w:rsidRPr="00895B01" w14:paraId="2413B0C6" w14:textId="77777777" w:rsidTr="000A3D24">
        <w:tblPrEx>
          <w:tblLook w:val="01E0" w:firstRow="1" w:lastRow="1" w:firstColumn="1" w:lastColumn="1" w:noHBand="0" w:noVBand="0"/>
        </w:tblPrEx>
        <w:tc>
          <w:tcPr>
            <w:tcW w:w="1850" w:type="pct"/>
            <w:shd w:val="clear" w:color="auto" w:fill="D9D9D9" w:themeFill="background1" w:themeFillShade="D9"/>
          </w:tcPr>
          <w:p w14:paraId="4CA8EDF6" w14:textId="7BE5BADA" w:rsidR="00441F96" w:rsidRPr="00612234" w:rsidRDefault="00F970B2" w:rsidP="008C423C">
            <w:pPr>
              <w:spacing w:after="0" w:line="240" w:lineRule="auto"/>
              <w:rPr>
                <w:rFonts w:eastAsiaTheme="minorEastAsia"/>
                <w:spacing w:val="-3"/>
                <w:sz w:val="20"/>
                <w:szCs w:val="20"/>
                <w:lang w:val="en-IE"/>
              </w:rPr>
            </w:pPr>
            <w:r w:rsidRPr="00612234">
              <w:rPr>
                <w:rFonts w:eastAsiaTheme="minorEastAsia"/>
                <w:spacing w:val="-3"/>
                <w:sz w:val="20"/>
                <w:szCs w:val="20"/>
                <w:lang w:val="en-IE"/>
              </w:rPr>
              <w:t xml:space="preserve">Certificats </w:t>
            </w:r>
            <w:r w:rsidR="008C423C" w:rsidRPr="00612234">
              <w:rPr>
                <w:rFonts w:eastAsiaTheme="minorEastAsia"/>
                <w:spacing w:val="-3"/>
                <w:sz w:val="20"/>
                <w:szCs w:val="20"/>
                <w:lang w:val="en-IE"/>
              </w:rPr>
              <w:t>ou Diplômes</w:t>
            </w:r>
          </w:p>
        </w:tc>
        <w:tc>
          <w:tcPr>
            <w:tcW w:w="1342" w:type="pct"/>
            <w:shd w:val="clear" w:color="auto" w:fill="auto"/>
          </w:tcPr>
          <w:p w14:paraId="07BDD78E" w14:textId="77777777" w:rsidR="00441F96" w:rsidRPr="00895B01" w:rsidRDefault="00441F96" w:rsidP="00441F96">
            <w:pPr>
              <w:spacing w:after="0" w:line="240" w:lineRule="auto"/>
              <w:rPr>
                <w:rFonts w:ascii="Times New Roman" w:hAnsi="Times New Roman" w:cs="Times New Roman"/>
                <w:sz w:val="24"/>
                <w:szCs w:val="24"/>
              </w:rPr>
            </w:pPr>
          </w:p>
        </w:tc>
        <w:tc>
          <w:tcPr>
            <w:tcW w:w="1808" w:type="pct"/>
            <w:gridSpan w:val="2"/>
            <w:shd w:val="clear" w:color="auto" w:fill="auto"/>
          </w:tcPr>
          <w:p w14:paraId="19030641" w14:textId="77777777" w:rsidR="00441F96" w:rsidRPr="00895B01" w:rsidRDefault="00441F96" w:rsidP="00441F96">
            <w:pPr>
              <w:spacing w:after="0" w:line="240" w:lineRule="auto"/>
              <w:rPr>
                <w:rFonts w:ascii="Times New Roman" w:hAnsi="Times New Roman" w:cs="Times New Roman"/>
                <w:sz w:val="24"/>
                <w:szCs w:val="24"/>
              </w:rPr>
            </w:pPr>
          </w:p>
        </w:tc>
      </w:tr>
    </w:tbl>
    <w:p w14:paraId="73C30F20" w14:textId="77777777" w:rsidR="004F5033" w:rsidRPr="00612234" w:rsidRDefault="00F055D5" w:rsidP="00612234">
      <w:pPr>
        <w:pStyle w:val="Heading2"/>
        <w:numPr>
          <w:ilvl w:val="1"/>
          <w:numId w:val="3"/>
        </w:numPr>
      </w:pPr>
      <w:r w:rsidRPr="00612234">
        <w:t>AFFILIATIONS COLLECTIVES OU PROFESSIONNELLES</w:t>
      </w:r>
    </w:p>
    <w:p w14:paraId="1D283EE8" w14:textId="2456F0C5" w:rsidR="00441F96" w:rsidRPr="00612234" w:rsidRDefault="00441F96" w:rsidP="004F5033">
      <w:pPr>
        <w:jc w:val="both"/>
        <w:rPr>
          <w:rFonts w:eastAsiaTheme="minorEastAsia"/>
        </w:rPr>
      </w:pPr>
      <w:r w:rsidRPr="00612234">
        <w:rPr>
          <w:rFonts w:eastAsiaTheme="minorEastAsia"/>
        </w:rPr>
        <w:t>Ce sont des organismes professionnels externes dont votre s</w:t>
      </w:r>
      <w:r w:rsidR="00F055D5" w:rsidRPr="00612234">
        <w:rPr>
          <w:rFonts w:eastAsiaTheme="minorEastAsia"/>
        </w:rPr>
        <w:t>ociété est enregistrée (Bien vouloir</w:t>
      </w:r>
      <w:r w:rsidRPr="00612234">
        <w:rPr>
          <w:rFonts w:eastAsiaTheme="minorEastAsia"/>
        </w:rPr>
        <w:t xml:space="preserve"> noter que ce ne sont pas les détails de l'entreprise ou de </w:t>
      </w:r>
      <w:r w:rsidR="00F055D5" w:rsidRPr="00612234">
        <w:rPr>
          <w:rFonts w:eastAsiaTheme="minorEastAsia"/>
        </w:rPr>
        <w:t>la société). J</w:t>
      </w:r>
      <w:r w:rsidRPr="00612234">
        <w:rPr>
          <w:rFonts w:eastAsiaTheme="minorEastAsia"/>
        </w:rPr>
        <w:t xml:space="preserve">oindre des copies de tous les certificats ou adhésions concernés et utiliser d'autres lignes si </w:t>
      </w:r>
      <w:r w:rsidR="00123891" w:rsidRPr="00612234">
        <w:rPr>
          <w:rFonts w:eastAsiaTheme="minorEastAsia"/>
        </w:rPr>
        <w:t>nécessaire :</w:t>
      </w:r>
    </w:p>
    <w:tbl>
      <w:tblPr>
        <w:tblStyle w:val="TableGrid"/>
        <w:tblW w:w="9634" w:type="dxa"/>
        <w:tblLook w:val="04A0" w:firstRow="1" w:lastRow="0" w:firstColumn="1" w:lastColumn="0" w:noHBand="0" w:noVBand="1"/>
      </w:tblPr>
      <w:tblGrid>
        <w:gridCol w:w="788"/>
        <w:gridCol w:w="4178"/>
        <w:gridCol w:w="1942"/>
        <w:gridCol w:w="2726"/>
      </w:tblGrid>
      <w:tr w:rsidR="006273EC" w:rsidRPr="00895B01" w14:paraId="3A40122D" w14:textId="77777777" w:rsidTr="000A3D24">
        <w:tc>
          <w:tcPr>
            <w:tcW w:w="788" w:type="dxa"/>
            <w:shd w:val="clear" w:color="auto" w:fill="D9D9D9" w:themeFill="background1" w:themeFillShade="D9"/>
          </w:tcPr>
          <w:p w14:paraId="2C01FC8F" w14:textId="77777777" w:rsidR="00441F96" w:rsidRPr="00612234" w:rsidRDefault="00441F96" w:rsidP="00441F96">
            <w:pPr>
              <w:rPr>
                <w:rFonts w:eastAsiaTheme="minorEastAsia"/>
                <w:sz w:val="20"/>
                <w:lang w:val="en-IE"/>
              </w:rPr>
            </w:pPr>
            <w:r w:rsidRPr="00612234">
              <w:rPr>
                <w:rFonts w:eastAsiaTheme="minorEastAsia"/>
                <w:sz w:val="20"/>
                <w:lang w:val="en-IE"/>
              </w:rPr>
              <w:t>No</w:t>
            </w:r>
          </w:p>
        </w:tc>
        <w:tc>
          <w:tcPr>
            <w:tcW w:w="4178" w:type="dxa"/>
            <w:shd w:val="clear" w:color="auto" w:fill="D9D9D9" w:themeFill="background1" w:themeFillShade="D9"/>
          </w:tcPr>
          <w:p w14:paraId="6342CF37" w14:textId="77777777" w:rsidR="00441F96" w:rsidRPr="00612234" w:rsidRDefault="00F055D5" w:rsidP="00441F96">
            <w:pPr>
              <w:rPr>
                <w:rFonts w:eastAsiaTheme="minorEastAsia"/>
                <w:sz w:val="20"/>
                <w:lang w:val="en-IE"/>
              </w:rPr>
            </w:pPr>
            <w:r w:rsidRPr="00612234">
              <w:rPr>
                <w:rFonts w:eastAsiaTheme="minorEastAsia"/>
                <w:sz w:val="20"/>
                <w:lang w:val="en-IE"/>
              </w:rPr>
              <w:t>Nom de l’organisme</w:t>
            </w:r>
          </w:p>
        </w:tc>
        <w:tc>
          <w:tcPr>
            <w:tcW w:w="1942" w:type="dxa"/>
            <w:shd w:val="clear" w:color="auto" w:fill="D9D9D9" w:themeFill="background1" w:themeFillShade="D9"/>
          </w:tcPr>
          <w:p w14:paraId="151465F2" w14:textId="77777777" w:rsidR="00441F96" w:rsidRPr="00612234" w:rsidRDefault="006273EC" w:rsidP="00441F96">
            <w:pPr>
              <w:rPr>
                <w:rFonts w:eastAsiaTheme="minorEastAsia"/>
                <w:sz w:val="20"/>
                <w:lang w:val="en-IE"/>
              </w:rPr>
            </w:pPr>
            <w:r w:rsidRPr="00612234">
              <w:rPr>
                <w:rFonts w:eastAsiaTheme="minorEastAsia"/>
                <w:sz w:val="20"/>
                <w:lang w:val="en-IE"/>
              </w:rPr>
              <w:t>Année d’adhésion</w:t>
            </w:r>
          </w:p>
        </w:tc>
        <w:tc>
          <w:tcPr>
            <w:tcW w:w="2726" w:type="dxa"/>
            <w:shd w:val="clear" w:color="auto" w:fill="D9D9D9" w:themeFill="background1" w:themeFillShade="D9"/>
          </w:tcPr>
          <w:p w14:paraId="4A97BD25" w14:textId="77777777" w:rsidR="00441F96" w:rsidRPr="00612234" w:rsidRDefault="006273EC" w:rsidP="00441F96">
            <w:pPr>
              <w:rPr>
                <w:rFonts w:eastAsiaTheme="minorEastAsia"/>
                <w:sz w:val="20"/>
                <w:lang w:val="en-IE"/>
              </w:rPr>
            </w:pPr>
            <w:r w:rsidRPr="00612234">
              <w:rPr>
                <w:rFonts w:eastAsiaTheme="minorEastAsia"/>
                <w:sz w:val="20"/>
                <w:lang w:val="en-IE"/>
              </w:rPr>
              <w:t>Numéro de membre</w:t>
            </w:r>
          </w:p>
        </w:tc>
      </w:tr>
      <w:tr w:rsidR="006273EC" w:rsidRPr="00895B01" w14:paraId="06DBA4CD" w14:textId="77777777" w:rsidTr="000A3D24">
        <w:tc>
          <w:tcPr>
            <w:tcW w:w="788" w:type="dxa"/>
            <w:shd w:val="clear" w:color="auto" w:fill="D9D9D9" w:themeFill="background1" w:themeFillShade="D9"/>
          </w:tcPr>
          <w:p w14:paraId="47062B1A" w14:textId="77777777" w:rsidR="00441F96" w:rsidRPr="00612234" w:rsidRDefault="00441F96" w:rsidP="00441F96">
            <w:pPr>
              <w:rPr>
                <w:rFonts w:eastAsiaTheme="minorEastAsia"/>
                <w:sz w:val="20"/>
                <w:lang w:val="en-IE"/>
              </w:rPr>
            </w:pPr>
            <w:r w:rsidRPr="00612234">
              <w:rPr>
                <w:rFonts w:eastAsiaTheme="minorEastAsia"/>
                <w:sz w:val="20"/>
                <w:lang w:val="en-IE"/>
              </w:rPr>
              <w:t>1</w:t>
            </w:r>
          </w:p>
        </w:tc>
        <w:tc>
          <w:tcPr>
            <w:tcW w:w="4178" w:type="dxa"/>
          </w:tcPr>
          <w:p w14:paraId="52B06DB8" w14:textId="77777777" w:rsidR="00441F96" w:rsidRPr="00612234" w:rsidRDefault="00441F96" w:rsidP="00441F96">
            <w:pPr>
              <w:rPr>
                <w:rFonts w:eastAsiaTheme="minorEastAsia"/>
                <w:sz w:val="20"/>
                <w:lang w:val="en-IE"/>
              </w:rPr>
            </w:pPr>
          </w:p>
        </w:tc>
        <w:tc>
          <w:tcPr>
            <w:tcW w:w="1942" w:type="dxa"/>
          </w:tcPr>
          <w:p w14:paraId="556E0D8D" w14:textId="77777777" w:rsidR="00441F96" w:rsidRPr="00612234" w:rsidRDefault="00441F96" w:rsidP="00441F96">
            <w:pPr>
              <w:rPr>
                <w:rFonts w:eastAsiaTheme="minorEastAsia"/>
                <w:sz w:val="20"/>
                <w:lang w:val="en-IE"/>
              </w:rPr>
            </w:pPr>
          </w:p>
        </w:tc>
        <w:tc>
          <w:tcPr>
            <w:tcW w:w="2726" w:type="dxa"/>
          </w:tcPr>
          <w:p w14:paraId="7A0AAEAA" w14:textId="77777777" w:rsidR="00441F96" w:rsidRPr="00612234" w:rsidRDefault="00441F96" w:rsidP="00441F96">
            <w:pPr>
              <w:rPr>
                <w:rFonts w:eastAsiaTheme="minorEastAsia"/>
                <w:sz w:val="20"/>
                <w:lang w:val="en-IE"/>
              </w:rPr>
            </w:pPr>
          </w:p>
        </w:tc>
      </w:tr>
      <w:tr w:rsidR="006273EC" w:rsidRPr="00895B01" w14:paraId="04E7416E" w14:textId="77777777" w:rsidTr="000A3D24">
        <w:tc>
          <w:tcPr>
            <w:tcW w:w="788" w:type="dxa"/>
            <w:shd w:val="clear" w:color="auto" w:fill="D9D9D9" w:themeFill="background1" w:themeFillShade="D9"/>
          </w:tcPr>
          <w:p w14:paraId="334DF576" w14:textId="77777777" w:rsidR="00441F96" w:rsidRPr="00612234" w:rsidRDefault="00441F96" w:rsidP="00441F96">
            <w:pPr>
              <w:rPr>
                <w:rFonts w:eastAsiaTheme="minorEastAsia"/>
                <w:sz w:val="20"/>
                <w:lang w:val="en-IE"/>
              </w:rPr>
            </w:pPr>
            <w:r w:rsidRPr="00612234">
              <w:rPr>
                <w:rFonts w:eastAsiaTheme="minorEastAsia"/>
                <w:sz w:val="20"/>
                <w:lang w:val="en-IE"/>
              </w:rPr>
              <w:t>2</w:t>
            </w:r>
          </w:p>
        </w:tc>
        <w:tc>
          <w:tcPr>
            <w:tcW w:w="4178" w:type="dxa"/>
          </w:tcPr>
          <w:p w14:paraId="50CE710E" w14:textId="77777777" w:rsidR="00441F96" w:rsidRPr="00612234" w:rsidRDefault="00441F96" w:rsidP="00441F96">
            <w:pPr>
              <w:rPr>
                <w:rFonts w:eastAsiaTheme="minorEastAsia"/>
                <w:sz w:val="20"/>
                <w:lang w:val="en-IE"/>
              </w:rPr>
            </w:pPr>
          </w:p>
        </w:tc>
        <w:tc>
          <w:tcPr>
            <w:tcW w:w="1942" w:type="dxa"/>
          </w:tcPr>
          <w:p w14:paraId="1AD400FA" w14:textId="77777777" w:rsidR="00441F96" w:rsidRPr="00612234" w:rsidRDefault="00441F96" w:rsidP="00441F96">
            <w:pPr>
              <w:rPr>
                <w:rFonts w:eastAsiaTheme="minorEastAsia"/>
                <w:sz w:val="20"/>
                <w:lang w:val="en-IE"/>
              </w:rPr>
            </w:pPr>
          </w:p>
        </w:tc>
        <w:tc>
          <w:tcPr>
            <w:tcW w:w="2726" w:type="dxa"/>
          </w:tcPr>
          <w:p w14:paraId="523636F5" w14:textId="77777777" w:rsidR="00441F96" w:rsidRPr="00612234" w:rsidRDefault="00441F96" w:rsidP="00441F96">
            <w:pPr>
              <w:rPr>
                <w:rFonts w:eastAsiaTheme="minorEastAsia"/>
                <w:sz w:val="20"/>
                <w:lang w:val="en-IE"/>
              </w:rPr>
            </w:pPr>
          </w:p>
        </w:tc>
      </w:tr>
      <w:tr w:rsidR="006273EC" w:rsidRPr="00895B01" w14:paraId="7FA9C3D8" w14:textId="77777777" w:rsidTr="000A3D24">
        <w:tc>
          <w:tcPr>
            <w:tcW w:w="788" w:type="dxa"/>
            <w:shd w:val="clear" w:color="auto" w:fill="D9D9D9" w:themeFill="background1" w:themeFillShade="D9"/>
          </w:tcPr>
          <w:p w14:paraId="36C5C612" w14:textId="77777777" w:rsidR="00441F96" w:rsidRPr="00612234" w:rsidRDefault="00441F96" w:rsidP="00441F96">
            <w:pPr>
              <w:rPr>
                <w:rFonts w:eastAsiaTheme="minorEastAsia"/>
                <w:sz w:val="20"/>
                <w:lang w:val="en-IE"/>
              </w:rPr>
            </w:pPr>
            <w:r w:rsidRPr="00612234">
              <w:rPr>
                <w:rFonts w:eastAsiaTheme="minorEastAsia"/>
                <w:sz w:val="20"/>
                <w:lang w:val="en-IE"/>
              </w:rPr>
              <w:t>3</w:t>
            </w:r>
          </w:p>
        </w:tc>
        <w:tc>
          <w:tcPr>
            <w:tcW w:w="4178" w:type="dxa"/>
          </w:tcPr>
          <w:p w14:paraId="5C4C615A" w14:textId="77777777" w:rsidR="00441F96" w:rsidRPr="00612234" w:rsidRDefault="00441F96" w:rsidP="00441F96">
            <w:pPr>
              <w:rPr>
                <w:rFonts w:eastAsiaTheme="minorEastAsia"/>
                <w:sz w:val="20"/>
                <w:lang w:val="en-IE"/>
              </w:rPr>
            </w:pPr>
          </w:p>
        </w:tc>
        <w:tc>
          <w:tcPr>
            <w:tcW w:w="1942" w:type="dxa"/>
          </w:tcPr>
          <w:p w14:paraId="793F981A" w14:textId="77777777" w:rsidR="00441F96" w:rsidRPr="00612234" w:rsidRDefault="00441F96" w:rsidP="00441F96">
            <w:pPr>
              <w:rPr>
                <w:rFonts w:eastAsiaTheme="minorEastAsia"/>
                <w:sz w:val="20"/>
                <w:lang w:val="en-IE"/>
              </w:rPr>
            </w:pPr>
          </w:p>
        </w:tc>
        <w:tc>
          <w:tcPr>
            <w:tcW w:w="2726" w:type="dxa"/>
          </w:tcPr>
          <w:p w14:paraId="17BB188E" w14:textId="77777777" w:rsidR="00441F96" w:rsidRPr="00612234" w:rsidRDefault="00441F96" w:rsidP="00441F96">
            <w:pPr>
              <w:rPr>
                <w:rFonts w:eastAsiaTheme="minorEastAsia"/>
                <w:sz w:val="20"/>
                <w:lang w:val="en-IE"/>
              </w:rPr>
            </w:pPr>
          </w:p>
        </w:tc>
      </w:tr>
      <w:tr w:rsidR="006273EC" w:rsidRPr="00895B01" w14:paraId="51E9A644" w14:textId="77777777" w:rsidTr="000A3D24">
        <w:tc>
          <w:tcPr>
            <w:tcW w:w="788" w:type="dxa"/>
            <w:shd w:val="clear" w:color="auto" w:fill="D9D9D9" w:themeFill="background1" w:themeFillShade="D9"/>
          </w:tcPr>
          <w:p w14:paraId="2ECB2184" w14:textId="77777777" w:rsidR="00441F96" w:rsidRPr="00612234" w:rsidRDefault="00441F96" w:rsidP="00441F96">
            <w:pPr>
              <w:rPr>
                <w:rFonts w:eastAsiaTheme="minorEastAsia"/>
                <w:sz w:val="20"/>
                <w:lang w:val="en-IE"/>
              </w:rPr>
            </w:pPr>
            <w:r w:rsidRPr="00612234">
              <w:rPr>
                <w:rFonts w:eastAsiaTheme="minorEastAsia"/>
                <w:sz w:val="20"/>
                <w:lang w:val="en-IE"/>
              </w:rPr>
              <w:t>4</w:t>
            </w:r>
          </w:p>
        </w:tc>
        <w:tc>
          <w:tcPr>
            <w:tcW w:w="4178" w:type="dxa"/>
          </w:tcPr>
          <w:p w14:paraId="41D19C18" w14:textId="77777777" w:rsidR="00441F96" w:rsidRPr="00612234" w:rsidRDefault="00441F96" w:rsidP="00441F96">
            <w:pPr>
              <w:rPr>
                <w:rFonts w:eastAsiaTheme="minorEastAsia"/>
                <w:sz w:val="20"/>
                <w:lang w:val="en-IE"/>
              </w:rPr>
            </w:pPr>
          </w:p>
        </w:tc>
        <w:tc>
          <w:tcPr>
            <w:tcW w:w="1942" w:type="dxa"/>
          </w:tcPr>
          <w:p w14:paraId="215E2813" w14:textId="77777777" w:rsidR="00441F96" w:rsidRPr="00612234" w:rsidRDefault="00441F96" w:rsidP="00441F96">
            <w:pPr>
              <w:rPr>
                <w:rFonts w:eastAsiaTheme="minorEastAsia"/>
                <w:sz w:val="20"/>
                <w:lang w:val="en-IE"/>
              </w:rPr>
            </w:pPr>
          </w:p>
        </w:tc>
        <w:tc>
          <w:tcPr>
            <w:tcW w:w="2726" w:type="dxa"/>
          </w:tcPr>
          <w:p w14:paraId="34343533" w14:textId="77777777" w:rsidR="00441F96" w:rsidRPr="00612234" w:rsidRDefault="00441F96" w:rsidP="00441F96">
            <w:pPr>
              <w:rPr>
                <w:rFonts w:eastAsiaTheme="minorEastAsia"/>
                <w:sz w:val="20"/>
                <w:lang w:val="en-IE"/>
              </w:rPr>
            </w:pPr>
          </w:p>
        </w:tc>
      </w:tr>
    </w:tbl>
    <w:p w14:paraId="07A1A24F" w14:textId="77777777" w:rsidR="004F5033" w:rsidRPr="00612234" w:rsidRDefault="00441F96" w:rsidP="00612234">
      <w:pPr>
        <w:pStyle w:val="Heading2"/>
        <w:numPr>
          <w:ilvl w:val="1"/>
          <w:numId w:val="3"/>
        </w:numPr>
      </w:pPr>
      <w:r w:rsidRPr="00612234">
        <w:t>PROFIL</w:t>
      </w:r>
    </w:p>
    <w:p w14:paraId="4A6E87D3" w14:textId="061CADBD" w:rsidR="00E00BDF" w:rsidRPr="00895B01" w:rsidRDefault="00441F96" w:rsidP="004F5033">
      <w:pPr>
        <w:jc w:val="both"/>
        <w:rPr>
          <w:rFonts w:ascii="Times New Roman" w:hAnsi="Times New Roman" w:cs="Times New Roman"/>
          <w:sz w:val="24"/>
          <w:szCs w:val="24"/>
        </w:rPr>
      </w:pPr>
      <w:r w:rsidRPr="00612234">
        <w:rPr>
          <w:rFonts w:eastAsiaTheme="minorEastAsia"/>
        </w:rPr>
        <w:t xml:space="preserve">Les soumissionnaires doivent noter que les informations demandées ci-dessous seront requises </w:t>
      </w:r>
      <w:r w:rsidR="006273EC" w:rsidRPr="00612234">
        <w:rPr>
          <w:rFonts w:eastAsiaTheme="minorEastAsia"/>
        </w:rPr>
        <w:t>comme</w:t>
      </w:r>
      <w:r w:rsidRPr="00612234">
        <w:rPr>
          <w:rFonts w:eastAsiaTheme="minorEastAsia"/>
        </w:rPr>
        <w:t xml:space="preserve"> critères essentiels. Au total, les réponses à ces questions ne doivent pas dépasser 2 pages</w:t>
      </w:r>
      <w:r w:rsidR="004F5033" w:rsidRPr="00612234">
        <w:rPr>
          <w:rFonts w:eastAsiaTheme="minorEastAsia"/>
        </w:rPr>
        <w:t>.</w:t>
      </w:r>
    </w:p>
    <w:tbl>
      <w:tblPr>
        <w:tblStyle w:val="TableGrid"/>
        <w:tblW w:w="9634" w:type="dxa"/>
        <w:tblLook w:val="04A0" w:firstRow="1" w:lastRow="0" w:firstColumn="1" w:lastColumn="0" w:noHBand="0" w:noVBand="1"/>
      </w:tblPr>
      <w:tblGrid>
        <w:gridCol w:w="540"/>
        <w:gridCol w:w="3713"/>
        <w:gridCol w:w="2468"/>
        <w:gridCol w:w="2913"/>
      </w:tblGrid>
      <w:tr w:rsidR="00441F96" w:rsidRPr="00895B01" w14:paraId="33A0B845" w14:textId="77777777" w:rsidTr="000A3D24">
        <w:tc>
          <w:tcPr>
            <w:tcW w:w="540" w:type="dxa"/>
            <w:shd w:val="clear" w:color="auto" w:fill="D9D9D9" w:themeFill="background1" w:themeFillShade="D9"/>
          </w:tcPr>
          <w:p w14:paraId="0D5D9960" w14:textId="77777777" w:rsidR="00441F96" w:rsidRPr="00612234" w:rsidRDefault="00441F96" w:rsidP="00441F96">
            <w:pPr>
              <w:rPr>
                <w:rFonts w:eastAsiaTheme="minorEastAsia"/>
                <w:b/>
                <w:sz w:val="20"/>
                <w:szCs w:val="20"/>
                <w:lang w:val="en-IE"/>
              </w:rPr>
            </w:pPr>
            <w:r w:rsidRPr="00612234">
              <w:rPr>
                <w:rFonts w:eastAsiaTheme="minorEastAsia"/>
                <w:b/>
                <w:sz w:val="20"/>
                <w:szCs w:val="20"/>
                <w:lang w:val="en-IE"/>
              </w:rPr>
              <w:t>No</w:t>
            </w:r>
          </w:p>
        </w:tc>
        <w:tc>
          <w:tcPr>
            <w:tcW w:w="3713" w:type="dxa"/>
            <w:shd w:val="clear" w:color="auto" w:fill="D9D9D9" w:themeFill="background1" w:themeFillShade="D9"/>
          </w:tcPr>
          <w:p w14:paraId="5AD1A4AE" w14:textId="77777777" w:rsidR="00441F96" w:rsidRPr="00612234" w:rsidRDefault="00441F96" w:rsidP="00441F96">
            <w:pPr>
              <w:rPr>
                <w:rFonts w:eastAsiaTheme="minorEastAsia"/>
                <w:b/>
                <w:sz w:val="20"/>
                <w:szCs w:val="20"/>
                <w:lang w:val="en-IE"/>
              </w:rPr>
            </w:pPr>
            <w:r w:rsidRPr="00612234">
              <w:rPr>
                <w:rFonts w:eastAsiaTheme="minorEastAsia"/>
                <w:b/>
                <w:sz w:val="20"/>
                <w:szCs w:val="20"/>
                <w:lang w:val="en-IE"/>
              </w:rPr>
              <w:t>Description</w:t>
            </w:r>
          </w:p>
        </w:tc>
        <w:tc>
          <w:tcPr>
            <w:tcW w:w="5381" w:type="dxa"/>
            <w:gridSpan w:val="2"/>
            <w:shd w:val="clear" w:color="auto" w:fill="D9D9D9" w:themeFill="background1" w:themeFillShade="D9"/>
          </w:tcPr>
          <w:p w14:paraId="37A798E1" w14:textId="77777777" w:rsidR="00441F96" w:rsidRPr="00612234" w:rsidRDefault="00141328" w:rsidP="00441F96">
            <w:pPr>
              <w:rPr>
                <w:rFonts w:eastAsiaTheme="minorEastAsia"/>
                <w:b/>
                <w:sz w:val="20"/>
                <w:szCs w:val="20"/>
                <w:lang w:val="en-IE"/>
              </w:rPr>
            </w:pPr>
            <w:r w:rsidRPr="00612234">
              <w:rPr>
                <w:rFonts w:eastAsiaTheme="minorEastAsia"/>
                <w:b/>
                <w:sz w:val="20"/>
                <w:szCs w:val="20"/>
                <w:lang w:val="en-IE"/>
              </w:rPr>
              <w:t>Ré</w:t>
            </w:r>
            <w:r w:rsidR="00441F96" w:rsidRPr="00612234">
              <w:rPr>
                <w:rFonts w:eastAsiaTheme="minorEastAsia"/>
                <w:b/>
                <w:sz w:val="20"/>
                <w:szCs w:val="20"/>
                <w:lang w:val="en-IE"/>
              </w:rPr>
              <w:t>ponse</w:t>
            </w:r>
          </w:p>
        </w:tc>
      </w:tr>
      <w:tr w:rsidR="00441F96" w:rsidRPr="00895B01" w14:paraId="59111649" w14:textId="77777777" w:rsidTr="000A3D24">
        <w:tc>
          <w:tcPr>
            <w:tcW w:w="540" w:type="dxa"/>
            <w:shd w:val="clear" w:color="auto" w:fill="D9D9D9" w:themeFill="background1" w:themeFillShade="D9"/>
          </w:tcPr>
          <w:p w14:paraId="37CA0250"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1</w:t>
            </w:r>
          </w:p>
        </w:tc>
        <w:tc>
          <w:tcPr>
            <w:tcW w:w="3713" w:type="dxa"/>
            <w:shd w:val="clear" w:color="auto" w:fill="F2F2F2" w:themeFill="background1" w:themeFillShade="F2"/>
          </w:tcPr>
          <w:p w14:paraId="5BC78955" w14:textId="77777777" w:rsidR="00441F96" w:rsidRPr="00612234" w:rsidRDefault="00141328" w:rsidP="00BD3D7A">
            <w:pPr>
              <w:jc w:val="both"/>
              <w:rPr>
                <w:rFonts w:eastAsiaTheme="minorEastAsia"/>
                <w:sz w:val="20"/>
                <w:szCs w:val="20"/>
              </w:rPr>
            </w:pPr>
            <w:r w:rsidRPr="00612234">
              <w:rPr>
                <w:rFonts w:eastAsiaTheme="minorEastAsia"/>
                <w:sz w:val="20"/>
                <w:szCs w:val="20"/>
              </w:rPr>
              <w:t xml:space="preserve">Un aperçu de la portée des activités </w:t>
            </w:r>
            <w:r w:rsidR="00C122CB" w:rsidRPr="00612234">
              <w:rPr>
                <w:rFonts w:eastAsiaTheme="minorEastAsia"/>
                <w:sz w:val="20"/>
                <w:szCs w:val="20"/>
              </w:rPr>
              <w:t>économiques</w:t>
            </w:r>
            <w:r w:rsidRPr="00612234">
              <w:rPr>
                <w:rFonts w:eastAsiaTheme="minorEastAsia"/>
                <w:sz w:val="20"/>
                <w:szCs w:val="20"/>
              </w:rPr>
              <w:t>, et en particulier des détails sur l'expérience pertinente concernant les contrats de cette nature</w:t>
            </w:r>
          </w:p>
        </w:tc>
        <w:tc>
          <w:tcPr>
            <w:tcW w:w="5381" w:type="dxa"/>
            <w:gridSpan w:val="2"/>
          </w:tcPr>
          <w:p w14:paraId="10EC6CA8" w14:textId="77777777" w:rsidR="00441F96" w:rsidRPr="00895B01" w:rsidRDefault="00441F96" w:rsidP="00441F96">
            <w:pPr>
              <w:rPr>
                <w:rFonts w:ascii="Times New Roman" w:hAnsi="Times New Roman" w:cs="Times New Roman"/>
                <w:sz w:val="24"/>
                <w:szCs w:val="24"/>
              </w:rPr>
            </w:pPr>
          </w:p>
        </w:tc>
      </w:tr>
      <w:tr w:rsidR="00441F96" w:rsidRPr="00895B01" w14:paraId="14E4CF06" w14:textId="77777777" w:rsidTr="000A3D24">
        <w:tc>
          <w:tcPr>
            <w:tcW w:w="540" w:type="dxa"/>
            <w:shd w:val="clear" w:color="auto" w:fill="D9D9D9" w:themeFill="background1" w:themeFillShade="D9"/>
          </w:tcPr>
          <w:p w14:paraId="7F90E3A1"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2</w:t>
            </w:r>
          </w:p>
        </w:tc>
        <w:tc>
          <w:tcPr>
            <w:tcW w:w="3713" w:type="dxa"/>
            <w:shd w:val="clear" w:color="auto" w:fill="F2F2F2" w:themeFill="background1" w:themeFillShade="F2"/>
          </w:tcPr>
          <w:p w14:paraId="74799404" w14:textId="3204FEF3" w:rsidR="00441F96" w:rsidRPr="00612234" w:rsidRDefault="00C122CB" w:rsidP="00BD3D7A">
            <w:pPr>
              <w:jc w:val="both"/>
              <w:rPr>
                <w:rFonts w:eastAsiaTheme="minorEastAsia"/>
                <w:sz w:val="20"/>
                <w:szCs w:val="20"/>
              </w:rPr>
            </w:pPr>
            <w:r w:rsidRPr="00612234">
              <w:rPr>
                <w:rFonts w:eastAsiaTheme="minorEastAsia"/>
                <w:sz w:val="20"/>
                <w:szCs w:val="20"/>
              </w:rPr>
              <w:t>Fournir</w:t>
            </w:r>
            <w:r w:rsidR="00141328" w:rsidRPr="00612234">
              <w:rPr>
                <w:rFonts w:eastAsiaTheme="minorEastAsia"/>
                <w:sz w:val="20"/>
                <w:szCs w:val="20"/>
              </w:rPr>
              <w:t xml:space="preserve"> des détails sur deux contrats de nature similaire effectués au cours des deux dernières années (indiquer le nom du client, le </w:t>
            </w:r>
            <w:r w:rsidR="00123891" w:rsidRPr="00612234">
              <w:rPr>
                <w:rFonts w:eastAsiaTheme="minorEastAsia"/>
                <w:sz w:val="20"/>
                <w:szCs w:val="20"/>
              </w:rPr>
              <w:t>lieu de l’exercice</w:t>
            </w:r>
            <w:r w:rsidR="00141328" w:rsidRPr="00612234">
              <w:rPr>
                <w:rFonts w:eastAsiaTheme="minorEastAsia"/>
                <w:sz w:val="20"/>
                <w:szCs w:val="20"/>
              </w:rPr>
              <w:t>, la valeur du contrat et les dates)</w:t>
            </w:r>
          </w:p>
        </w:tc>
        <w:tc>
          <w:tcPr>
            <w:tcW w:w="5381" w:type="dxa"/>
            <w:gridSpan w:val="2"/>
          </w:tcPr>
          <w:p w14:paraId="77305975" w14:textId="77777777" w:rsidR="00441F96" w:rsidRPr="00895B01" w:rsidRDefault="00441F96" w:rsidP="00441F96">
            <w:pPr>
              <w:rPr>
                <w:rFonts w:ascii="Times New Roman" w:hAnsi="Times New Roman" w:cs="Times New Roman"/>
                <w:sz w:val="24"/>
                <w:szCs w:val="24"/>
              </w:rPr>
            </w:pPr>
          </w:p>
        </w:tc>
      </w:tr>
      <w:tr w:rsidR="00441F96" w:rsidRPr="00895B01" w14:paraId="3DA88E59" w14:textId="77777777" w:rsidTr="000A3D24">
        <w:tc>
          <w:tcPr>
            <w:tcW w:w="540" w:type="dxa"/>
            <w:shd w:val="clear" w:color="auto" w:fill="D9D9D9" w:themeFill="background1" w:themeFillShade="D9"/>
          </w:tcPr>
          <w:p w14:paraId="28E6D3DA"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3</w:t>
            </w:r>
          </w:p>
        </w:tc>
        <w:tc>
          <w:tcPr>
            <w:tcW w:w="3713" w:type="dxa"/>
            <w:shd w:val="clear" w:color="auto" w:fill="F2F2F2" w:themeFill="background1" w:themeFillShade="F2"/>
          </w:tcPr>
          <w:p w14:paraId="3A5A0E4A" w14:textId="77777777" w:rsidR="00441F96" w:rsidRPr="00612234" w:rsidRDefault="00141328" w:rsidP="00BD3D7A">
            <w:pPr>
              <w:jc w:val="both"/>
              <w:rPr>
                <w:rFonts w:eastAsiaTheme="minorEastAsia"/>
                <w:sz w:val="20"/>
                <w:szCs w:val="20"/>
              </w:rPr>
            </w:pPr>
            <w:r w:rsidRPr="00612234">
              <w:rPr>
                <w:rFonts w:eastAsiaTheme="minorEastAsia"/>
                <w:sz w:val="20"/>
                <w:szCs w:val="20"/>
              </w:rPr>
              <w:t xml:space="preserve">Le nombre d'années </w:t>
            </w:r>
            <w:r w:rsidR="00C122CB" w:rsidRPr="00612234">
              <w:rPr>
                <w:rFonts w:eastAsiaTheme="minorEastAsia"/>
                <w:sz w:val="20"/>
                <w:szCs w:val="20"/>
              </w:rPr>
              <w:t>au cours des</w:t>
            </w:r>
            <w:r w:rsidRPr="00612234">
              <w:rPr>
                <w:rFonts w:eastAsiaTheme="minorEastAsia"/>
                <w:sz w:val="20"/>
                <w:szCs w:val="20"/>
              </w:rPr>
              <w:t>quelles le soumissionnaire est en activité sous sa forme actuelle</w:t>
            </w:r>
          </w:p>
        </w:tc>
        <w:tc>
          <w:tcPr>
            <w:tcW w:w="5381" w:type="dxa"/>
            <w:gridSpan w:val="2"/>
          </w:tcPr>
          <w:p w14:paraId="2BE2FA49" w14:textId="77777777" w:rsidR="00441F96" w:rsidRPr="00895B01" w:rsidRDefault="00441F96" w:rsidP="00441F96">
            <w:pPr>
              <w:rPr>
                <w:rFonts w:ascii="Times New Roman" w:hAnsi="Times New Roman" w:cs="Times New Roman"/>
                <w:sz w:val="24"/>
                <w:szCs w:val="24"/>
              </w:rPr>
            </w:pPr>
          </w:p>
        </w:tc>
      </w:tr>
      <w:tr w:rsidR="00441F96" w:rsidRPr="00895B01" w14:paraId="0BB5937C" w14:textId="77777777" w:rsidTr="000A3D24">
        <w:tc>
          <w:tcPr>
            <w:tcW w:w="540" w:type="dxa"/>
            <w:vMerge w:val="restart"/>
            <w:shd w:val="clear" w:color="auto" w:fill="D9D9D9" w:themeFill="background1" w:themeFillShade="D9"/>
          </w:tcPr>
          <w:p w14:paraId="0669BF48"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4</w:t>
            </w:r>
          </w:p>
        </w:tc>
        <w:tc>
          <w:tcPr>
            <w:tcW w:w="9094" w:type="dxa"/>
            <w:gridSpan w:val="3"/>
            <w:shd w:val="clear" w:color="auto" w:fill="F2F2F2" w:themeFill="background1" w:themeFillShade="F2"/>
          </w:tcPr>
          <w:p w14:paraId="21DBE38E" w14:textId="6904AB81" w:rsidR="00441F96" w:rsidRPr="00612234" w:rsidRDefault="00141328" w:rsidP="00BD3D7A">
            <w:pPr>
              <w:jc w:val="both"/>
              <w:rPr>
                <w:rFonts w:eastAsiaTheme="minorEastAsia"/>
                <w:sz w:val="20"/>
                <w:szCs w:val="20"/>
              </w:rPr>
            </w:pPr>
            <w:r w:rsidRPr="00612234">
              <w:rPr>
                <w:rFonts w:eastAsiaTheme="minorEastAsia"/>
                <w:sz w:val="20"/>
                <w:szCs w:val="20"/>
              </w:rPr>
              <w:t>Un état du chiffre d'affaires</w:t>
            </w:r>
            <w:r w:rsidR="00C122CB" w:rsidRPr="00612234">
              <w:rPr>
                <w:rFonts w:eastAsiaTheme="minorEastAsia"/>
                <w:sz w:val="20"/>
                <w:szCs w:val="20"/>
              </w:rPr>
              <w:t xml:space="preserve"> global</w:t>
            </w:r>
            <w:r w:rsidRPr="00612234">
              <w:rPr>
                <w:rFonts w:eastAsiaTheme="minorEastAsia"/>
                <w:sz w:val="20"/>
                <w:szCs w:val="20"/>
              </w:rPr>
              <w:t xml:space="preserve"> et du chiffre d'affaires concernant les produits et services offerts dans le cadre du contrat proposé pour les trois dernières années selon le tableau </w:t>
            </w:r>
            <w:r w:rsidR="00123891" w:rsidRPr="00612234">
              <w:rPr>
                <w:rFonts w:eastAsiaTheme="minorEastAsia"/>
                <w:sz w:val="20"/>
                <w:szCs w:val="20"/>
              </w:rPr>
              <w:t>suivant :</w:t>
            </w:r>
            <w:r w:rsidR="00C122CB" w:rsidRPr="00612234">
              <w:rPr>
                <w:rFonts w:eastAsiaTheme="minorEastAsia"/>
                <w:sz w:val="20"/>
                <w:szCs w:val="20"/>
              </w:rPr>
              <w:t xml:space="preserve"> </w:t>
            </w:r>
          </w:p>
        </w:tc>
      </w:tr>
      <w:tr w:rsidR="00441F96" w:rsidRPr="00895B01" w14:paraId="2D22DE17" w14:textId="77777777" w:rsidTr="000A3D24">
        <w:trPr>
          <w:trHeight w:val="58"/>
        </w:trPr>
        <w:tc>
          <w:tcPr>
            <w:tcW w:w="540" w:type="dxa"/>
            <w:vMerge/>
            <w:shd w:val="clear" w:color="auto" w:fill="D9D9D9" w:themeFill="background1" w:themeFillShade="D9"/>
          </w:tcPr>
          <w:p w14:paraId="4FE7A7CE" w14:textId="77777777" w:rsidR="00441F96" w:rsidRPr="00895B01" w:rsidRDefault="00441F96" w:rsidP="00441F96">
            <w:pPr>
              <w:rPr>
                <w:rFonts w:ascii="Times New Roman" w:hAnsi="Times New Roman" w:cs="Times New Roman"/>
                <w:sz w:val="24"/>
                <w:szCs w:val="24"/>
              </w:rPr>
            </w:pPr>
          </w:p>
        </w:tc>
        <w:tc>
          <w:tcPr>
            <w:tcW w:w="3713" w:type="dxa"/>
            <w:shd w:val="clear" w:color="auto" w:fill="F2F2F2" w:themeFill="background1" w:themeFillShade="F2"/>
          </w:tcPr>
          <w:p w14:paraId="051D66AD" w14:textId="77777777" w:rsidR="00441F96" w:rsidRPr="00612234" w:rsidRDefault="00141328" w:rsidP="00441F96">
            <w:pPr>
              <w:jc w:val="center"/>
              <w:rPr>
                <w:rFonts w:eastAsiaTheme="minorEastAsia"/>
                <w:b/>
                <w:sz w:val="20"/>
                <w:szCs w:val="20"/>
                <w:lang w:val="en-IE"/>
              </w:rPr>
            </w:pPr>
            <w:r w:rsidRPr="00612234">
              <w:rPr>
                <w:rFonts w:eastAsiaTheme="minorEastAsia"/>
                <w:b/>
                <w:sz w:val="20"/>
                <w:szCs w:val="20"/>
                <w:lang w:val="en-IE"/>
              </w:rPr>
              <w:t>Année</w:t>
            </w:r>
          </w:p>
        </w:tc>
        <w:tc>
          <w:tcPr>
            <w:tcW w:w="2468" w:type="dxa"/>
            <w:shd w:val="clear" w:color="auto" w:fill="D9D9D9" w:themeFill="background1" w:themeFillShade="D9"/>
          </w:tcPr>
          <w:p w14:paraId="53F8B058" w14:textId="7AB89CAA" w:rsidR="00441F96" w:rsidRPr="00612234" w:rsidRDefault="00123891" w:rsidP="00F970B2">
            <w:pPr>
              <w:jc w:val="center"/>
              <w:rPr>
                <w:rFonts w:eastAsiaTheme="minorEastAsia"/>
                <w:b/>
                <w:sz w:val="20"/>
                <w:szCs w:val="20"/>
              </w:rPr>
            </w:pPr>
            <w:r w:rsidRPr="00612234">
              <w:rPr>
                <w:rFonts w:eastAsiaTheme="minorEastAsia"/>
                <w:b/>
                <w:sz w:val="20"/>
                <w:szCs w:val="20"/>
              </w:rPr>
              <w:t>Chiffre</w:t>
            </w:r>
            <w:r w:rsidR="00141328" w:rsidRPr="00612234">
              <w:rPr>
                <w:rFonts w:eastAsiaTheme="minorEastAsia"/>
                <w:b/>
                <w:sz w:val="20"/>
                <w:szCs w:val="20"/>
              </w:rPr>
              <w:t xml:space="preserve"> d'affaires global </w:t>
            </w:r>
            <w:r w:rsidR="00BD3D7A" w:rsidRPr="00612234">
              <w:rPr>
                <w:rFonts w:eastAsiaTheme="minorEastAsia"/>
                <w:b/>
                <w:sz w:val="20"/>
                <w:szCs w:val="20"/>
              </w:rPr>
              <w:t xml:space="preserve">en </w:t>
            </w:r>
            <w:r w:rsidR="00F970B2" w:rsidRPr="00612234">
              <w:rPr>
                <w:rFonts w:eastAsiaTheme="minorEastAsia"/>
                <w:b/>
                <w:sz w:val="20"/>
                <w:szCs w:val="20"/>
              </w:rPr>
              <w:t>FCFA</w:t>
            </w:r>
          </w:p>
        </w:tc>
        <w:tc>
          <w:tcPr>
            <w:tcW w:w="2913" w:type="dxa"/>
            <w:shd w:val="clear" w:color="auto" w:fill="D9D9D9" w:themeFill="background1" w:themeFillShade="D9"/>
          </w:tcPr>
          <w:p w14:paraId="06921456" w14:textId="2F3E0BE3" w:rsidR="00441F96" w:rsidRPr="00612234" w:rsidRDefault="00123891" w:rsidP="00F970B2">
            <w:pPr>
              <w:rPr>
                <w:rFonts w:eastAsiaTheme="minorEastAsia"/>
                <w:b/>
                <w:sz w:val="20"/>
                <w:szCs w:val="20"/>
              </w:rPr>
            </w:pPr>
            <w:r w:rsidRPr="00612234">
              <w:rPr>
                <w:rFonts w:eastAsiaTheme="minorEastAsia"/>
                <w:b/>
                <w:sz w:val="20"/>
                <w:szCs w:val="20"/>
              </w:rPr>
              <w:t>Chiffre</w:t>
            </w:r>
            <w:r w:rsidR="00141328" w:rsidRPr="00612234">
              <w:rPr>
                <w:rFonts w:eastAsiaTheme="minorEastAsia"/>
                <w:b/>
                <w:sz w:val="20"/>
                <w:szCs w:val="20"/>
              </w:rPr>
              <w:t xml:space="preserve"> d'affaires de</w:t>
            </w:r>
            <w:r w:rsidR="00BD3D7A" w:rsidRPr="00612234">
              <w:rPr>
                <w:rFonts w:eastAsiaTheme="minorEastAsia"/>
                <w:b/>
                <w:sz w:val="20"/>
                <w:szCs w:val="20"/>
              </w:rPr>
              <w:t>s</w:t>
            </w:r>
            <w:r w:rsidR="00141328" w:rsidRPr="00612234">
              <w:rPr>
                <w:rFonts w:eastAsiaTheme="minorEastAsia"/>
                <w:b/>
                <w:sz w:val="20"/>
                <w:szCs w:val="20"/>
              </w:rPr>
              <w:t xml:space="preserve"> produits mis en vente </w:t>
            </w:r>
            <w:r w:rsidR="00BD3D7A" w:rsidRPr="00612234">
              <w:rPr>
                <w:rFonts w:eastAsiaTheme="minorEastAsia"/>
                <w:b/>
                <w:sz w:val="20"/>
                <w:szCs w:val="20"/>
              </w:rPr>
              <w:t xml:space="preserve">en </w:t>
            </w:r>
            <w:r w:rsidR="00F970B2" w:rsidRPr="00612234">
              <w:rPr>
                <w:rFonts w:eastAsiaTheme="minorEastAsia"/>
                <w:b/>
                <w:sz w:val="20"/>
                <w:szCs w:val="20"/>
              </w:rPr>
              <w:t>FCFA</w:t>
            </w:r>
          </w:p>
        </w:tc>
      </w:tr>
      <w:tr w:rsidR="00441F96" w:rsidRPr="00895B01" w14:paraId="5A495423" w14:textId="77777777" w:rsidTr="000A3D24">
        <w:trPr>
          <w:trHeight w:val="58"/>
        </w:trPr>
        <w:tc>
          <w:tcPr>
            <w:tcW w:w="540" w:type="dxa"/>
            <w:vMerge/>
            <w:shd w:val="clear" w:color="auto" w:fill="D9D9D9" w:themeFill="background1" w:themeFillShade="D9"/>
          </w:tcPr>
          <w:p w14:paraId="2DAEF0B3" w14:textId="77777777" w:rsidR="00441F96" w:rsidRPr="00895B01" w:rsidRDefault="00441F96" w:rsidP="00441F96">
            <w:pPr>
              <w:rPr>
                <w:rFonts w:ascii="Times New Roman" w:hAnsi="Times New Roman" w:cs="Times New Roman"/>
                <w:sz w:val="24"/>
                <w:szCs w:val="24"/>
              </w:rPr>
            </w:pPr>
          </w:p>
        </w:tc>
        <w:tc>
          <w:tcPr>
            <w:tcW w:w="3713" w:type="dxa"/>
            <w:shd w:val="clear" w:color="auto" w:fill="F2F2F2" w:themeFill="background1" w:themeFillShade="F2"/>
          </w:tcPr>
          <w:p w14:paraId="2B54BC6D" w14:textId="36018B55" w:rsidR="00441F96" w:rsidRPr="00612234" w:rsidRDefault="00F970B2" w:rsidP="00441F96">
            <w:pPr>
              <w:jc w:val="center"/>
              <w:rPr>
                <w:rFonts w:eastAsiaTheme="minorEastAsia"/>
                <w:b/>
                <w:sz w:val="20"/>
                <w:szCs w:val="20"/>
                <w:lang w:val="en-IE"/>
              </w:rPr>
            </w:pPr>
            <w:r w:rsidRPr="00612234">
              <w:rPr>
                <w:rFonts w:eastAsiaTheme="minorEastAsia"/>
                <w:b/>
                <w:sz w:val="20"/>
                <w:szCs w:val="20"/>
                <w:lang w:val="en-IE"/>
              </w:rPr>
              <w:t>201</w:t>
            </w:r>
            <w:r w:rsidR="00BB342C" w:rsidRPr="00612234">
              <w:rPr>
                <w:rFonts w:eastAsiaTheme="minorEastAsia"/>
                <w:b/>
                <w:sz w:val="20"/>
                <w:szCs w:val="20"/>
                <w:lang w:val="en-IE"/>
              </w:rPr>
              <w:t>7</w:t>
            </w:r>
          </w:p>
        </w:tc>
        <w:tc>
          <w:tcPr>
            <w:tcW w:w="2468" w:type="dxa"/>
          </w:tcPr>
          <w:p w14:paraId="6CCD5A51" w14:textId="77777777" w:rsidR="00441F96" w:rsidRPr="00612234" w:rsidRDefault="00441F96" w:rsidP="00441F96">
            <w:pPr>
              <w:rPr>
                <w:rFonts w:eastAsiaTheme="minorEastAsia"/>
                <w:b/>
                <w:sz w:val="20"/>
                <w:szCs w:val="20"/>
                <w:lang w:val="en-IE"/>
              </w:rPr>
            </w:pPr>
          </w:p>
        </w:tc>
        <w:tc>
          <w:tcPr>
            <w:tcW w:w="2913" w:type="dxa"/>
          </w:tcPr>
          <w:p w14:paraId="1D0EC286" w14:textId="77777777" w:rsidR="00441F96" w:rsidRPr="00612234" w:rsidRDefault="00441F96" w:rsidP="00441F96">
            <w:pPr>
              <w:rPr>
                <w:rFonts w:eastAsiaTheme="minorEastAsia"/>
                <w:b/>
                <w:sz w:val="20"/>
                <w:szCs w:val="20"/>
                <w:lang w:val="en-IE"/>
              </w:rPr>
            </w:pPr>
          </w:p>
        </w:tc>
      </w:tr>
      <w:tr w:rsidR="00441F96" w:rsidRPr="00895B01" w14:paraId="3ED24D95" w14:textId="77777777" w:rsidTr="000A3D24">
        <w:tc>
          <w:tcPr>
            <w:tcW w:w="540" w:type="dxa"/>
            <w:vMerge/>
            <w:shd w:val="clear" w:color="auto" w:fill="D9D9D9" w:themeFill="background1" w:themeFillShade="D9"/>
          </w:tcPr>
          <w:p w14:paraId="4A2DAB2A" w14:textId="77777777" w:rsidR="00441F96" w:rsidRPr="00895B01" w:rsidRDefault="00441F96" w:rsidP="00441F96">
            <w:pPr>
              <w:rPr>
                <w:rFonts w:ascii="Times New Roman" w:hAnsi="Times New Roman" w:cs="Times New Roman"/>
                <w:sz w:val="24"/>
                <w:szCs w:val="24"/>
              </w:rPr>
            </w:pPr>
          </w:p>
        </w:tc>
        <w:tc>
          <w:tcPr>
            <w:tcW w:w="3713" w:type="dxa"/>
            <w:shd w:val="clear" w:color="auto" w:fill="F2F2F2" w:themeFill="background1" w:themeFillShade="F2"/>
          </w:tcPr>
          <w:p w14:paraId="550C4C0A" w14:textId="343EAC6C" w:rsidR="00441F96" w:rsidRPr="00612234" w:rsidRDefault="00F970B2" w:rsidP="00441F96">
            <w:pPr>
              <w:jc w:val="center"/>
              <w:rPr>
                <w:rFonts w:eastAsiaTheme="minorEastAsia"/>
                <w:b/>
                <w:sz w:val="20"/>
                <w:szCs w:val="20"/>
                <w:lang w:val="en-IE"/>
              </w:rPr>
            </w:pPr>
            <w:r w:rsidRPr="00612234">
              <w:rPr>
                <w:rFonts w:eastAsiaTheme="minorEastAsia"/>
                <w:b/>
                <w:sz w:val="20"/>
                <w:szCs w:val="20"/>
                <w:lang w:val="en-IE"/>
              </w:rPr>
              <w:t>201</w:t>
            </w:r>
            <w:r w:rsidR="00BB342C" w:rsidRPr="00612234">
              <w:rPr>
                <w:rFonts w:eastAsiaTheme="minorEastAsia"/>
                <w:b/>
                <w:sz w:val="20"/>
                <w:szCs w:val="20"/>
                <w:lang w:val="en-IE"/>
              </w:rPr>
              <w:t>6</w:t>
            </w:r>
          </w:p>
        </w:tc>
        <w:tc>
          <w:tcPr>
            <w:tcW w:w="2468" w:type="dxa"/>
          </w:tcPr>
          <w:p w14:paraId="53CDF70B" w14:textId="77777777" w:rsidR="00441F96" w:rsidRPr="00612234" w:rsidRDefault="00441F96" w:rsidP="00441F96">
            <w:pPr>
              <w:rPr>
                <w:rFonts w:eastAsiaTheme="minorEastAsia"/>
                <w:b/>
                <w:sz w:val="20"/>
                <w:szCs w:val="20"/>
                <w:lang w:val="en-IE"/>
              </w:rPr>
            </w:pPr>
          </w:p>
        </w:tc>
        <w:tc>
          <w:tcPr>
            <w:tcW w:w="2913" w:type="dxa"/>
          </w:tcPr>
          <w:p w14:paraId="1F8B51EA" w14:textId="77777777" w:rsidR="00441F96" w:rsidRPr="00612234" w:rsidRDefault="00441F96" w:rsidP="00441F96">
            <w:pPr>
              <w:rPr>
                <w:rFonts w:eastAsiaTheme="minorEastAsia"/>
                <w:b/>
                <w:sz w:val="20"/>
                <w:szCs w:val="20"/>
                <w:lang w:val="en-IE"/>
              </w:rPr>
            </w:pPr>
          </w:p>
        </w:tc>
      </w:tr>
      <w:tr w:rsidR="00441F96" w:rsidRPr="00895B01" w14:paraId="0E5ED6B8" w14:textId="77777777" w:rsidTr="000A3D24">
        <w:tc>
          <w:tcPr>
            <w:tcW w:w="540" w:type="dxa"/>
            <w:vMerge/>
            <w:shd w:val="clear" w:color="auto" w:fill="D9D9D9" w:themeFill="background1" w:themeFillShade="D9"/>
          </w:tcPr>
          <w:p w14:paraId="24F72339" w14:textId="77777777" w:rsidR="00441F96" w:rsidRPr="00895B01" w:rsidRDefault="00441F96" w:rsidP="00441F96">
            <w:pPr>
              <w:rPr>
                <w:rFonts w:ascii="Times New Roman" w:hAnsi="Times New Roman" w:cs="Times New Roman"/>
                <w:sz w:val="24"/>
                <w:szCs w:val="24"/>
              </w:rPr>
            </w:pPr>
          </w:p>
        </w:tc>
        <w:tc>
          <w:tcPr>
            <w:tcW w:w="3713" w:type="dxa"/>
            <w:shd w:val="clear" w:color="auto" w:fill="F2F2F2" w:themeFill="background1" w:themeFillShade="F2"/>
          </w:tcPr>
          <w:p w14:paraId="380F103C" w14:textId="3BABB751" w:rsidR="00441F96" w:rsidRPr="00612234" w:rsidRDefault="00F970B2" w:rsidP="00441F96">
            <w:pPr>
              <w:jc w:val="center"/>
              <w:rPr>
                <w:rFonts w:eastAsiaTheme="minorEastAsia"/>
                <w:b/>
                <w:sz w:val="20"/>
                <w:szCs w:val="20"/>
                <w:lang w:val="en-IE"/>
              </w:rPr>
            </w:pPr>
            <w:r w:rsidRPr="00612234">
              <w:rPr>
                <w:rFonts w:eastAsiaTheme="minorEastAsia"/>
                <w:b/>
                <w:sz w:val="20"/>
                <w:szCs w:val="20"/>
                <w:lang w:val="en-IE"/>
              </w:rPr>
              <w:t>201</w:t>
            </w:r>
            <w:r w:rsidR="00BB342C" w:rsidRPr="00612234">
              <w:rPr>
                <w:rFonts w:eastAsiaTheme="minorEastAsia"/>
                <w:b/>
                <w:sz w:val="20"/>
                <w:szCs w:val="20"/>
                <w:lang w:val="en-IE"/>
              </w:rPr>
              <w:t>5</w:t>
            </w:r>
          </w:p>
        </w:tc>
        <w:tc>
          <w:tcPr>
            <w:tcW w:w="2468" w:type="dxa"/>
          </w:tcPr>
          <w:p w14:paraId="34EE8F0F" w14:textId="77777777" w:rsidR="00441F96" w:rsidRPr="00612234" w:rsidRDefault="00441F96" w:rsidP="00441F96">
            <w:pPr>
              <w:rPr>
                <w:rFonts w:eastAsiaTheme="minorEastAsia"/>
                <w:b/>
                <w:sz w:val="20"/>
                <w:szCs w:val="20"/>
                <w:lang w:val="en-IE"/>
              </w:rPr>
            </w:pPr>
          </w:p>
        </w:tc>
        <w:tc>
          <w:tcPr>
            <w:tcW w:w="2913" w:type="dxa"/>
          </w:tcPr>
          <w:p w14:paraId="3EF3144E" w14:textId="77777777" w:rsidR="00441F96" w:rsidRPr="00612234" w:rsidRDefault="00441F96" w:rsidP="00441F96">
            <w:pPr>
              <w:rPr>
                <w:rFonts w:eastAsiaTheme="minorEastAsia"/>
                <w:b/>
                <w:sz w:val="20"/>
                <w:szCs w:val="20"/>
                <w:lang w:val="en-IE"/>
              </w:rPr>
            </w:pPr>
          </w:p>
        </w:tc>
      </w:tr>
      <w:tr w:rsidR="00441F96" w:rsidRPr="00895B01" w14:paraId="086EA4A8" w14:textId="77777777" w:rsidTr="000A3D24">
        <w:tc>
          <w:tcPr>
            <w:tcW w:w="540" w:type="dxa"/>
            <w:shd w:val="clear" w:color="auto" w:fill="D9D9D9" w:themeFill="background1" w:themeFillShade="D9"/>
          </w:tcPr>
          <w:p w14:paraId="67601746"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lastRenderedPageBreak/>
              <w:t>5</w:t>
            </w:r>
          </w:p>
        </w:tc>
        <w:tc>
          <w:tcPr>
            <w:tcW w:w="3713" w:type="dxa"/>
            <w:shd w:val="clear" w:color="auto" w:fill="F2F2F2" w:themeFill="background1" w:themeFillShade="F2"/>
          </w:tcPr>
          <w:p w14:paraId="6C69CEBD" w14:textId="71A5B8D5" w:rsidR="00441F96" w:rsidRPr="00612234" w:rsidRDefault="00141328" w:rsidP="00BD3D7A">
            <w:pPr>
              <w:rPr>
                <w:rFonts w:eastAsiaTheme="minorEastAsia"/>
                <w:sz w:val="20"/>
                <w:szCs w:val="20"/>
              </w:rPr>
            </w:pPr>
            <w:r w:rsidRPr="00612234">
              <w:rPr>
                <w:rFonts w:eastAsiaTheme="minorEastAsia"/>
                <w:sz w:val="20"/>
                <w:szCs w:val="20"/>
              </w:rPr>
              <w:t xml:space="preserve">Lorsque le fournisseur propose d'utiliser des sous-traitants ou des </w:t>
            </w:r>
            <w:r w:rsidR="00BB342C" w:rsidRPr="00612234">
              <w:rPr>
                <w:rFonts w:eastAsiaTheme="minorEastAsia"/>
                <w:sz w:val="20"/>
                <w:szCs w:val="20"/>
              </w:rPr>
              <w:t>prestataires</w:t>
            </w:r>
            <w:r w:rsidRPr="00612234">
              <w:rPr>
                <w:rFonts w:eastAsiaTheme="minorEastAsia"/>
                <w:sz w:val="20"/>
                <w:szCs w:val="20"/>
              </w:rPr>
              <w:t xml:space="preserve"> dans l'exécution de l'accord, cette section devrait inclure des détails sur les mécanismes d'assurance de la qualité utilisés par le fournisseur</w:t>
            </w:r>
            <w:r w:rsidR="00BB342C" w:rsidRPr="00612234">
              <w:rPr>
                <w:rFonts w:eastAsiaTheme="minorEastAsia"/>
                <w:sz w:val="20"/>
                <w:szCs w:val="20"/>
              </w:rPr>
              <w:t>/prestataire</w:t>
            </w:r>
            <w:r w:rsidRPr="00612234">
              <w:rPr>
                <w:rFonts w:eastAsiaTheme="minorEastAsia"/>
                <w:sz w:val="20"/>
                <w:szCs w:val="20"/>
              </w:rPr>
              <w:t xml:space="preserve"> pour surveiller les activités de ses sous-traitants ou </w:t>
            </w:r>
            <w:r w:rsidR="00BB342C" w:rsidRPr="00612234">
              <w:rPr>
                <w:rFonts w:eastAsiaTheme="minorEastAsia"/>
                <w:sz w:val="20"/>
                <w:szCs w:val="20"/>
              </w:rPr>
              <w:t>prestations</w:t>
            </w:r>
            <w:r w:rsidRPr="00612234">
              <w:rPr>
                <w:rFonts w:eastAsiaTheme="minorEastAsia"/>
                <w:sz w:val="20"/>
                <w:szCs w:val="20"/>
              </w:rPr>
              <w:t>. Les fournisseurs devraient noter que l'engagement en matière de qualité, comme en témoigne l'existence de telles procédures de contrôle de la qualité, sera utilisé comme critère de qualification</w:t>
            </w:r>
          </w:p>
        </w:tc>
        <w:tc>
          <w:tcPr>
            <w:tcW w:w="5381" w:type="dxa"/>
            <w:gridSpan w:val="2"/>
          </w:tcPr>
          <w:p w14:paraId="322D2198" w14:textId="77777777" w:rsidR="00441F96" w:rsidRPr="00895B01" w:rsidRDefault="00441F96" w:rsidP="00441F96">
            <w:pPr>
              <w:rPr>
                <w:rFonts w:ascii="Times New Roman" w:hAnsi="Times New Roman" w:cs="Times New Roman"/>
                <w:sz w:val="24"/>
                <w:szCs w:val="24"/>
              </w:rPr>
            </w:pPr>
          </w:p>
        </w:tc>
      </w:tr>
      <w:tr w:rsidR="00441F96" w:rsidRPr="00895B01" w14:paraId="7CE56A6A" w14:textId="77777777" w:rsidTr="000A3D24">
        <w:tc>
          <w:tcPr>
            <w:tcW w:w="540" w:type="dxa"/>
            <w:shd w:val="clear" w:color="auto" w:fill="D9D9D9" w:themeFill="background1" w:themeFillShade="D9"/>
          </w:tcPr>
          <w:p w14:paraId="17AF6BBE" w14:textId="77777777" w:rsidR="00441F96" w:rsidRPr="00895B01" w:rsidRDefault="00441F96" w:rsidP="00441F96">
            <w:pPr>
              <w:rPr>
                <w:rFonts w:ascii="Times New Roman" w:hAnsi="Times New Roman" w:cs="Times New Roman"/>
                <w:sz w:val="24"/>
                <w:szCs w:val="24"/>
              </w:rPr>
            </w:pPr>
            <w:r w:rsidRPr="00895B01">
              <w:rPr>
                <w:rFonts w:ascii="Times New Roman" w:hAnsi="Times New Roman" w:cs="Times New Roman"/>
                <w:sz w:val="24"/>
                <w:szCs w:val="24"/>
              </w:rPr>
              <w:t>6</w:t>
            </w:r>
          </w:p>
        </w:tc>
        <w:tc>
          <w:tcPr>
            <w:tcW w:w="3713" w:type="dxa"/>
            <w:shd w:val="clear" w:color="auto" w:fill="F2F2F2" w:themeFill="background1" w:themeFillShade="F2"/>
          </w:tcPr>
          <w:p w14:paraId="3FC52008" w14:textId="77777777" w:rsidR="00441F96" w:rsidRPr="00612234" w:rsidRDefault="00C122CB" w:rsidP="00441F96">
            <w:pPr>
              <w:rPr>
                <w:rFonts w:eastAsiaTheme="minorEastAsia"/>
                <w:sz w:val="20"/>
                <w:szCs w:val="20"/>
                <w:lang w:val="en-IE"/>
              </w:rPr>
            </w:pPr>
            <w:r w:rsidRPr="00612234">
              <w:rPr>
                <w:rFonts w:eastAsiaTheme="minorEastAsia"/>
                <w:sz w:val="20"/>
                <w:szCs w:val="20"/>
                <w:lang w:val="en-IE"/>
              </w:rPr>
              <w:t>Toute autre information utile</w:t>
            </w:r>
          </w:p>
        </w:tc>
        <w:tc>
          <w:tcPr>
            <w:tcW w:w="5381" w:type="dxa"/>
            <w:gridSpan w:val="2"/>
          </w:tcPr>
          <w:p w14:paraId="086A9BBE" w14:textId="77777777" w:rsidR="00441F96" w:rsidRPr="00895B01" w:rsidRDefault="00441F96" w:rsidP="00441F96">
            <w:pPr>
              <w:rPr>
                <w:rFonts w:ascii="Times New Roman" w:hAnsi="Times New Roman" w:cs="Times New Roman"/>
                <w:sz w:val="24"/>
                <w:szCs w:val="24"/>
              </w:rPr>
            </w:pPr>
          </w:p>
        </w:tc>
      </w:tr>
    </w:tbl>
    <w:p w14:paraId="08304CA9" w14:textId="77777777" w:rsidR="00441F96" w:rsidRPr="00895B01" w:rsidRDefault="00441F96">
      <w:pPr>
        <w:rPr>
          <w:rFonts w:ascii="Times New Roman" w:hAnsi="Times New Roman" w:cs="Times New Roman"/>
          <w:sz w:val="24"/>
          <w:szCs w:val="24"/>
        </w:rPr>
      </w:pPr>
    </w:p>
    <w:p w14:paraId="3FF9B574" w14:textId="77777777" w:rsidR="004F5033" w:rsidRPr="00612234" w:rsidRDefault="00441F96" w:rsidP="00612234">
      <w:pPr>
        <w:pStyle w:val="Heading2"/>
        <w:keepNext w:val="0"/>
        <w:numPr>
          <w:ilvl w:val="1"/>
          <w:numId w:val="3"/>
        </w:numPr>
      </w:pPr>
      <w:r w:rsidRPr="00612234">
        <w:t>RÉFÉRENCES</w:t>
      </w:r>
    </w:p>
    <w:p w14:paraId="69B2F69C" w14:textId="0815816D" w:rsidR="00441F96" w:rsidRPr="00612234" w:rsidRDefault="00E43D19" w:rsidP="004F5033">
      <w:pPr>
        <w:jc w:val="both"/>
        <w:rPr>
          <w:rFonts w:eastAsiaTheme="minorEastAsia"/>
        </w:rPr>
      </w:pPr>
      <w:r w:rsidRPr="00612234">
        <w:rPr>
          <w:rFonts w:eastAsiaTheme="minorEastAsia"/>
        </w:rPr>
        <w:t xml:space="preserve">Fournir au moins </w:t>
      </w:r>
      <w:r w:rsidR="00BB342C" w:rsidRPr="00612234">
        <w:rPr>
          <w:rFonts w:eastAsiaTheme="minorEastAsia"/>
        </w:rPr>
        <w:t>trois (3</w:t>
      </w:r>
      <w:r w:rsidR="00441F96" w:rsidRPr="00612234">
        <w:rPr>
          <w:rFonts w:eastAsiaTheme="minorEastAsia"/>
        </w:rPr>
        <w:t>) références pertinentes qui peuvent être contactées à titre confidentiel pour vérifier l'exécution satisfaisante des contrats. Ces r</w:t>
      </w:r>
      <w:r w:rsidR="00C122CB" w:rsidRPr="00612234">
        <w:rPr>
          <w:rFonts w:eastAsiaTheme="minorEastAsia"/>
        </w:rPr>
        <w:t>éférences peuvent ne pas être des membres du</w:t>
      </w:r>
      <w:r w:rsidR="00441F96" w:rsidRPr="00612234">
        <w:rPr>
          <w:rFonts w:eastAsiaTheme="minorEastAsia"/>
        </w:rPr>
        <w:t xml:space="preserve"> personnel de GOAL ou liées à un contrat GOAL. Les répondants doivent fournir cette information pour chacune des références dans le format </w:t>
      </w:r>
      <w:r w:rsidR="00BB342C" w:rsidRPr="00612234">
        <w:rPr>
          <w:rFonts w:eastAsiaTheme="minorEastAsia"/>
        </w:rPr>
        <w:t>suivant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657"/>
        <w:gridCol w:w="4904"/>
      </w:tblGrid>
      <w:tr w:rsidR="00441F96" w:rsidRPr="00895B01" w14:paraId="60B65240" w14:textId="77777777" w:rsidTr="00441F96">
        <w:tc>
          <w:tcPr>
            <w:tcW w:w="276" w:type="pct"/>
            <w:vMerge w:val="restart"/>
            <w:shd w:val="clear" w:color="auto" w:fill="D9D9D9" w:themeFill="background1" w:themeFillShade="D9"/>
          </w:tcPr>
          <w:p w14:paraId="11ABA5DA"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1</w:t>
            </w:r>
          </w:p>
        </w:tc>
        <w:tc>
          <w:tcPr>
            <w:tcW w:w="2018" w:type="pct"/>
            <w:shd w:val="clear" w:color="auto" w:fill="F2F2F2" w:themeFill="background1" w:themeFillShade="F2"/>
          </w:tcPr>
          <w:p w14:paraId="0106543F" w14:textId="77777777" w:rsidR="00441F96" w:rsidRPr="00612234" w:rsidRDefault="00C122CB"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Nom</w:t>
            </w:r>
          </w:p>
        </w:tc>
        <w:tc>
          <w:tcPr>
            <w:tcW w:w="2706" w:type="pct"/>
          </w:tcPr>
          <w:p w14:paraId="6ADAA344" w14:textId="77777777" w:rsidR="00441F96" w:rsidRPr="00895B01" w:rsidRDefault="00441F96" w:rsidP="00441F96">
            <w:pPr>
              <w:pStyle w:val="ACLevel1"/>
              <w:tabs>
                <w:tab w:val="clear" w:pos="720"/>
              </w:tabs>
              <w:ind w:left="0" w:firstLine="0"/>
              <w:rPr>
                <w:w w:val="0"/>
                <w:sz w:val="24"/>
                <w:szCs w:val="24"/>
              </w:rPr>
            </w:pPr>
          </w:p>
        </w:tc>
      </w:tr>
      <w:tr w:rsidR="00441F96" w:rsidRPr="00895B01" w14:paraId="2A6298B2" w14:textId="77777777" w:rsidTr="00441F96">
        <w:tc>
          <w:tcPr>
            <w:tcW w:w="276" w:type="pct"/>
            <w:vMerge/>
            <w:shd w:val="clear" w:color="auto" w:fill="D9D9D9" w:themeFill="background1" w:themeFillShade="D9"/>
          </w:tcPr>
          <w:p w14:paraId="4D7E51DE"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2178BB7" w14:textId="77777777" w:rsidR="00441F96" w:rsidRPr="00612234" w:rsidRDefault="00632A4D"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Société</w:t>
            </w:r>
          </w:p>
        </w:tc>
        <w:tc>
          <w:tcPr>
            <w:tcW w:w="2706" w:type="pct"/>
          </w:tcPr>
          <w:p w14:paraId="5C57ABB1" w14:textId="77777777" w:rsidR="00441F96" w:rsidRPr="00895B01" w:rsidRDefault="00441F96" w:rsidP="00441F96">
            <w:pPr>
              <w:pStyle w:val="ACLevel1"/>
              <w:tabs>
                <w:tab w:val="clear" w:pos="720"/>
              </w:tabs>
              <w:ind w:left="0" w:firstLine="0"/>
              <w:rPr>
                <w:w w:val="0"/>
                <w:sz w:val="24"/>
                <w:szCs w:val="24"/>
              </w:rPr>
            </w:pPr>
          </w:p>
        </w:tc>
      </w:tr>
      <w:tr w:rsidR="00441F96" w:rsidRPr="00895B01" w14:paraId="7B28A629" w14:textId="77777777" w:rsidTr="00441F96">
        <w:tc>
          <w:tcPr>
            <w:tcW w:w="276" w:type="pct"/>
            <w:vMerge/>
            <w:shd w:val="clear" w:color="auto" w:fill="D9D9D9" w:themeFill="background1" w:themeFillShade="D9"/>
          </w:tcPr>
          <w:p w14:paraId="2388A4A8"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217927" w14:textId="77777777" w:rsidR="00441F96" w:rsidRPr="00612234" w:rsidRDefault="00632A4D"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A</w:t>
            </w:r>
            <w:r w:rsidR="00441F96" w:rsidRPr="00612234">
              <w:rPr>
                <w:rFonts w:asciiTheme="minorHAnsi" w:hAnsiTheme="minorHAnsi"/>
                <w:spacing w:val="-3"/>
              </w:rPr>
              <w:t>dress</w:t>
            </w:r>
            <w:r w:rsidRPr="00612234">
              <w:rPr>
                <w:rFonts w:asciiTheme="minorHAnsi" w:hAnsiTheme="minorHAnsi"/>
                <w:spacing w:val="-3"/>
              </w:rPr>
              <w:t>e</w:t>
            </w:r>
          </w:p>
        </w:tc>
        <w:tc>
          <w:tcPr>
            <w:tcW w:w="2706" w:type="pct"/>
          </w:tcPr>
          <w:p w14:paraId="3B31A8E1" w14:textId="77777777" w:rsidR="00441F96" w:rsidRPr="00895B01" w:rsidRDefault="00441F96" w:rsidP="00441F96">
            <w:pPr>
              <w:pStyle w:val="ACLevel1"/>
              <w:tabs>
                <w:tab w:val="clear" w:pos="720"/>
              </w:tabs>
              <w:ind w:left="0" w:firstLine="0"/>
              <w:rPr>
                <w:w w:val="0"/>
                <w:sz w:val="24"/>
                <w:szCs w:val="24"/>
              </w:rPr>
            </w:pPr>
          </w:p>
        </w:tc>
      </w:tr>
      <w:tr w:rsidR="00441F96" w:rsidRPr="00895B01" w14:paraId="14DE664D" w14:textId="77777777" w:rsidTr="00441F96">
        <w:tc>
          <w:tcPr>
            <w:tcW w:w="276" w:type="pct"/>
            <w:vMerge/>
            <w:shd w:val="clear" w:color="auto" w:fill="D9D9D9" w:themeFill="background1" w:themeFillShade="D9"/>
          </w:tcPr>
          <w:p w14:paraId="617B7EB6"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9B8E3DB" w14:textId="77777777" w:rsidR="00441F96" w:rsidRPr="00612234" w:rsidRDefault="00632A4D"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Télép</w:t>
            </w:r>
            <w:r w:rsidR="00441F96" w:rsidRPr="00612234">
              <w:rPr>
                <w:rFonts w:asciiTheme="minorHAnsi" w:hAnsiTheme="minorHAnsi"/>
                <w:spacing w:val="-3"/>
              </w:rPr>
              <w:t>hone</w:t>
            </w:r>
          </w:p>
        </w:tc>
        <w:tc>
          <w:tcPr>
            <w:tcW w:w="2706" w:type="pct"/>
          </w:tcPr>
          <w:p w14:paraId="250A3D4D" w14:textId="77777777" w:rsidR="00441F96" w:rsidRPr="00895B01" w:rsidRDefault="00441F96" w:rsidP="00441F96">
            <w:pPr>
              <w:pStyle w:val="ACLevel1"/>
              <w:tabs>
                <w:tab w:val="clear" w:pos="720"/>
              </w:tabs>
              <w:ind w:left="0" w:firstLine="0"/>
              <w:rPr>
                <w:w w:val="0"/>
                <w:sz w:val="24"/>
                <w:szCs w:val="24"/>
              </w:rPr>
            </w:pPr>
          </w:p>
        </w:tc>
      </w:tr>
      <w:tr w:rsidR="00441F96" w:rsidRPr="00895B01" w14:paraId="67BC88D8" w14:textId="77777777" w:rsidTr="00441F96">
        <w:tc>
          <w:tcPr>
            <w:tcW w:w="276" w:type="pct"/>
            <w:vMerge/>
            <w:shd w:val="clear" w:color="auto" w:fill="D9D9D9" w:themeFill="background1" w:themeFillShade="D9"/>
          </w:tcPr>
          <w:p w14:paraId="33075BB5"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C561063"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Fax</w:t>
            </w:r>
          </w:p>
        </w:tc>
        <w:tc>
          <w:tcPr>
            <w:tcW w:w="2706" w:type="pct"/>
          </w:tcPr>
          <w:p w14:paraId="4CBF7371" w14:textId="77777777" w:rsidR="00441F96" w:rsidRPr="00895B01" w:rsidRDefault="00441F96" w:rsidP="00441F96">
            <w:pPr>
              <w:pStyle w:val="ACLevel1"/>
              <w:tabs>
                <w:tab w:val="clear" w:pos="720"/>
              </w:tabs>
              <w:ind w:left="0" w:firstLine="0"/>
              <w:rPr>
                <w:w w:val="0"/>
                <w:sz w:val="24"/>
                <w:szCs w:val="24"/>
              </w:rPr>
            </w:pPr>
          </w:p>
        </w:tc>
      </w:tr>
      <w:tr w:rsidR="00441F96" w:rsidRPr="00895B01" w14:paraId="0E9B6F28" w14:textId="77777777" w:rsidTr="00441F96">
        <w:tc>
          <w:tcPr>
            <w:tcW w:w="276" w:type="pct"/>
            <w:vMerge/>
            <w:shd w:val="clear" w:color="auto" w:fill="D9D9D9" w:themeFill="background1" w:themeFillShade="D9"/>
          </w:tcPr>
          <w:p w14:paraId="46DABBA8"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5DF92B"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Email</w:t>
            </w:r>
          </w:p>
        </w:tc>
        <w:tc>
          <w:tcPr>
            <w:tcW w:w="2706" w:type="pct"/>
          </w:tcPr>
          <w:p w14:paraId="402CB7FE" w14:textId="77777777" w:rsidR="00441F96" w:rsidRPr="00895B01" w:rsidRDefault="00441F96" w:rsidP="00441F96">
            <w:pPr>
              <w:pStyle w:val="ACLevel1"/>
              <w:tabs>
                <w:tab w:val="clear" w:pos="720"/>
              </w:tabs>
              <w:ind w:left="0" w:firstLine="0"/>
              <w:rPr>
                <w:w w:val="0"/>
                <w:sz w:val="24"/>
                <w:szCs w:val="24"/>
              </w:rPr>
            </w:pPr>
          </w:p>
        </w:tc>
      </w:tr>
      <w:tr w:rsidR="00441F96" w:rsidRPr="00895B01" w14:paraId="753421B0" w14:textId="77777777" w:rsidTr="00441F96">
        <w:tc>
          <w:tcPr>
            <w:tcW w:w="276" w:type="pct"/>
            <w:vMerge/>
            <w:shd w:val="clear" w:color="auto" w:fill="D9D9D9" w:themeFill="background1" w:themeFillShade="D9"/>
          </w:tcPr>
          <w:p w14:paraId="7C0409E0"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FBC6FE"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 xml:space="preserve">Nature </w:t>
            </w:r>
            <w:r w:rsidR="00632A4D" w:rsidRPr="00612234">
              <w:rPr>
                <w:rFonts w:asciiTheme="minorHAnsi" w:hAnsiTheme="minorHAnsi"/>
                <w:spacing w:val="-3"/>
              </w:rPr>
              <w:t>de la fourniture</w:t>
            </w:r>
          </w:p>
        </w:tc>
        <w:tc>
          <w:tcPr>
            <w:tcW w:w="2706" w:type="pct"/>
          </w:tcPr>
          <w:p w14:paraId="730DD869" w14:textId="77777777" w:rsidR="00441F96" w:rsidRPr="00895B01" w:rsidRDefault="00441F96" w:rsidP="00441F96">
            <w:pPr>
              <w:pStyle w:val="ACLevel1"/>
              <w:tabs>
                <w:tab w:val="clear" w:pos="720"/>
              </w:tabs>
              <w:ind w:left="0" w:firstLine="0"/>
              <w:rPr>
                <w:w w:val="0"/>
                <w:sz w:val="24"/>
                <w:szCs w:val="24"/>
              </w:rPr>
            </w:pPr>
          </w:p>
        </w:tc>
      </w:tr>
      <w:tr w:rsidR="00441F96" w:rsidRPr="00895B01" w14:paraId="631349B8" w14:textId="77777777" w:rsidTr="00441F96">
        <w:tc>
          <w:tcPr>
            <w:tcW w:w="276" w:type="pct"/>
            <w:vMerge/>
            <w:shd w:val="clear" w:color="auto" w:fill="D9D9D9" w:themeFill="background1" w:themeFillShade="D9"/>
          </w:tcPr>
          <w:p w14:paraId="6BFD4C5B" w14:textId="77777777" w:rsidR="00441F96" w:rsidRPr="00612234" w:rsidRDefault="00441F96"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671CCB" w14:textId="77777777" w:rsidR="00441F96" w:rsidRPr="00612234" w:rsidRDefault="00632A4D"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Valeur approximate du</w:t>
            </w:r>
            <w:r w:rsidR="00441F96" w:rsidRPr="00612234">
              <w:rPr>
                <w:rFonts w:asciiTheme="minorHAnsi" w:hAnsiTheme="minorHAnsi"/>
                <w:spacing w:val="-3"/>
              </w:rPr>
              <w:t xml:space="preserve"> contract</w:t>
            </w:r>
          </w:p>
        </w:tc>
        <w:tc>
          <w:tcPr>
            <w:tcW w:w="2706" w:type="pct"/>
          </w:tcPr>
          <w:p w14:paraId="61C87A93" w14:textId="77777777" w:rsidR="00441F96" w:rsidRPr="00895B01" w:rsidRDefault="00441F96" w:rsidP="00441F96">
            <w:pPr>
              <w:pStyle w:val="ACLevel1"/>
              <w:tabs>
                <w:tab w:val="clear" w:pos="720"/>
              </w:tabs>
              <w:ind w:left="0" w:firstLine="0"/>
              <w:rPr>
                <w:w w:val="0"/>
                <w:sz w:val="24"/>
                <w:szCs w:val="24"/>
              </w:rPr>
            </w:pPr>
          </w:p>
        </w:tc>
      </w:tr>
      <w:tr w:rsidR="00441F96" w:rsidRPr="00895B01" w14:paraId="57DE58F5" w14:textId="77777777" w:rsidTr="00441F96">
        <w:tc>
          <w:tcPr>
            <w:tcW w:w="276" w:type="pct"/>
            <w:vMerge w:val="restart"/>
            <w:shd w:val="clear" w:color="auto" w:fill="D9D9D9" w:themeFill="background1" w:themeFillShade="D9"/>
          </w:tcPr>
          <w:p w14:paraId="75FFFC65"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2</w:t>
            </w:r>
          </w:p>
        </w:tc>
        <w:tc>
          <w:tcPr>
            <w:tcW w:w="2018" w:type="pct"/>
            <w:shd w:val="clear" w:color="auto" w:fill="F2F2F2" w:themeFill="background1" w:themeFillShade="F2"/>
          </w:tcPr>
          <w:p w14:paraId="7882A5C0"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N</w:t>
            </w:r>
            <w:r w:rsidR="00632A4D" w:rsidRPr="00612234">
              <w:rPr>
                <w:rFonts w:asciiTheme="minorHAnsi" w:hAnsiTheme="minorHAnsi"/>
                <w:spacing w:val="-3"/>
              </w:rPr>
              <w:t>om</w:t>
            </w:r>
          </w:p>
        </w:tc>
        <w:tc>
          <w:tcPr>
            <w:tcW w:w="2706" w:type="pct"/>
          </w:tcPr>
          <w:p w14:paraId="471DA8B7" w14:textId="77777777" w:rsidR="00441F96" w:rsidRPr="00895B01" w:rsidRDefault="00441F96" w:rsidP="00441F96">
            <w:pPr>
              <w:pStyle w:val="ACLevel1"/>
              <w:tabs>
                <w:tab w:val="clear" w:pos="720"/>
              </w:tabs>
              <w:ind w:left="0" w:firstLine="0"/>
              <w:rPr>
                <w:w w:val="0"/>
                <w:sz w:val="24"/>
                <w:szCs w:val="24"/>
              </w:rPr>
            </w:pPr>
          </w:p>
        </w:tc>
      </w:tr>
      <w:tr w:rsidR="00632A4D" w:rsidRPr="00895B01" w14:paraId="1ECCB40B" w14:textId="77777777" w:rsidTr="00441F96">
        <w:tc>
          <w:tcPr>
            <w:tcW w:w="276" w:type="pct"/>
            <w:vMerge/>
            <w:shd w:val="clear" w:color="auto" w:fill="D9D9D9" w:themeFill="background1" w:themeFillShade="D9"/>
          </w:tcPr>
          <w:p w14:paraId="08079F1A"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6F51BC"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Société</w:t>
            </w:r>
          </w:p>
        </w:tc>
        <w:tc>
          <w:tcPr>
            <w:tcW w:w="2706" w:type="pct"/>
          </w:tcPr>
          <w:p w14:paraId="749F4FFE" w14:textId="77777777" w:rsidR="00632A4D" w:rsidRPr="00895B01" w:rsidRDefault="00632A4D" w:rsidP="00441F96">
            <w:pPr>
              <w:pStyle w:val="ACLevel1"/>
              <w:tabs>
                <w:tab w:val="clear" w:pos="720"/>
              </w:tabs>
              <w:ind w:left="0" w:firstLine="0"/>
              <w:rPr>
                <w:w w:val="0"/>
                <w:sz w:val="24"/>
                <w:szCs w:val="24"/>
              </w:rPr>
            </w:pPr>
          </w:p>
        </w:tc>
      </w:tr>
      <w:tr w:rsidR="00632A4D" w:rsidRPr="00895B01" w14:paraId="7244FD7C" w14:textId="77777777" w:rsidTr="00441F96">
        <w:tc>
          <w:tcPr>
            <w:tcW w:w="276" w:type="pct"/>
            <w:vMerge/>
            <w:shd w:val="clear" w:color="auto" w:fill="D9D9D9" w:themeFill="background1" w:themeFillShade="D9"/>
          </w:tcPr>
          <w:p w14:paraId="2E23CBB6"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4AC40F"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Adresse</w:t>
            </w:r>
          </w:p>
        </w:tc>
        <w:tc>
          <w:tcPr>
            <w:tcW w:w="2706" w:type="pct"/>
          </w:tcPr>
          <w:p w14:paraId="05503D1C" w14:textId="77777777" w:rsidR="00632A4D" w:rsidRPr="00895B01" w:rsidRDefault="00632A4D" w:rsidP="00441F96">
            <w:pPr>
              <w:pStyle w:val="ACLevel1"/>
              <w:tabs>
                <w:tab w:val="clear" w:pos="720"/>
              </w:tabs>
              <w:ind w:left="0" w:firstLine="0"/>
              <w:rPr>
                <w:w w:val="0"/>
                <w:sz w:val="24"/>
                <w:szCs w:val="24"/>
              </w:rPr>
            </w:pPr>
          </w:p>
        </w:tc>
      </w:tr>
      <w:tr w:rsidR="00632A4D" w:rsidRPr="00895B01" w14:paraId="6BBFD09C" w14:textId="77777777" w:rsidTr="00441F96">
        <w:tc>
          <w:tcPr>
            <w:tcW w:w="276" w:type="pct"/>
            <w:vMerge/>
            <w:shd w:val="clear" w:color="auto" w:fill="D9D9D9" w:themeFill="background1" w:themeFillShade="D9"/>
          </w:tcPr>
          <w:p w14:paraId="5BBD8597"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BAE253"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Téléphone</w:t>
            </w:r>
          </w:p>
        </w:tc>
        <w:tc>
          <w:tcPr>
            <w:tcW w:w="2706" w:type="pct"/>
          </w:tcPr>
          <w:p w14:paraId="6C895647" w14:textId="77777777" w:rsidR="00632A4D" w:rsidRPr="00895B01" w:rsidRDefault="00632A4D" w:rsidP="00441F96">
            <w:pPr>
              <w:pStyle w:val="ACLevel1"/>
              <w:tabs>
                <w:tab w:val="clear" w:pos="720"/>
              </w:tabs>
              <w:ind w:left="0" w:firstLine="0"/>
              <w:rPr>
                <w:w w:val="0"/>
                <w:sz w:val="24"/>
                <w:szCs w:val="24"/>
              </w:rPr>
            </w:pPr>
          </w:p>
        </w:tc>
      </w:tr>
      <w:tr w:rsidR="00632A4D" w:rsidRPr="00895B01" w14:paraId="6318F55E" w14:textId="77777777" w:rsidTr="00441F96">
        <w:tc>
          <w:tcPr>
            <w:tcW w:w="276" w:type="pct"/>
            <w:vMerge/>
            <w:shd w:val="clear" w:color="auto" w:fill="D9D9D9" w:themeFill="background1" w:themeFillShade="D9"/>
          </w:tcPr>
          <w:p w14:paraId="38B2E363"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CA2A67"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Fax</w:t>
            </w:r>
          </w:p>
        </w:tc>
        <w:tc>
          <w:tcPr>
            <w:tcW w:w="2706" w:type="pct"/>
          </w:tcPr>
          <w:p w14:paraId="03C9784E" w14:textId="77777777" w:rsidR="00632A4D" w:rsidRPr="00895B01" w:rsidRDefault="00632A4D" w:rsidP="00441F96">
            <w:pPr>
              <w:pStyle w:val="ACLevel1"/>
              <w:tabs>
                <w:tab w:val="clear" w:pos="720"/>
              </w:tabs>
              <w:ind w:left="0" w:firstLine="0"/>
              <w:rPr>
                <w:w w:val="0"/>
                <w:sz w:val="24"/>
                <w:szCs w:val="24"/>
              </w:rPr>
            </w:pPr>
          </w:p>
        </w:tc>
      </w:tr>
      <w:tr w:rsidR="00632A4D" w:rsidRPr="00895B01" w14:paraId="3D0239ED" w14:textId="77777777" w:rsidTr="00441F96">
        <w:tc>
          <w:tcPr>
            <w:tcW w:w="276" w:type="pct"/>
            <w:vMerge/>
            <w:shd w:val="clear" w:color="auto" w:fill="D9D9D9" w:themeFill="background1" w:themeFillShade="D9"/>
          </w:tcPr>
          <w:p w14:paraId="4F89F75B"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AE34096"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Email</w:t>
            </w:r>
          </w:p>
        </w:tc>
        <w:tc>
          <w:tcPr>
            <w:tcW w:w="2706" w:type="pct"/>
          </w:tcPr>
          <w:p w14:paraId="7B31B539" w14:textId="77777777" w:rsidR="00632A4D" w:rsidRPr="00895B01" w:rsidRDefault="00632A4D" w:rsidP="00441F96">
            <w:pPr>
              <w:pStyle w:val="ACLevel1"/>
              <w:tabs>
                <w:tab w:val="clear" w:pos="720"/>
              </w:tabs>
              <w:ind w:left="0" w:firstLine="0"/>
              <w:rPr>
                <w:w w:val="0"/>
                <w:sz w:val="24"/>
                <w:szCs w:val="24"/>
              </w:rPr>
            </w:pPr>
          </w:p>
        </w:tc>
      </w:tr>
      <w:tr w:rsidR="00632A4D" w:rsidRPr="00895B01" w14:paraId="71E16E90" w14:textId="77777777" w:rsidTr="00441F96">
        <w:tc>
          <w:tcPr>
            <w:tcW w:w="276" w:type="pct"/>
            <w:vMerge/>
            <w:shd w:val="clear" w:color="auto" w:fill="D9D9D9" w:themeFill="background1" w:themeFillShade="D9"/>
          </w:tcPr>
          <w:p w14:paraId="19751A6F"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C83C5ED"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Nature de la fourniture</w:t>
            </w:r>
          </w:p>
        </w:tc>
        <w:tc>
          <w:tcPr>
            <w:tcW w:w="2706" w:type="pct"/>
          </w:tcPr>
          <w:p w14:paraId="264CF861" w14:textId="77777777" w:rsidR="00632A4D" w:rsidRPr="00895B01" w:rsidRDefault="00632A4D" w:rsidP="00441F96">
            <w:pPr>
              <w:pStyle w:val="ACLevel1"/>
              <w:tabs>
                <w:tab w:val="clear" w:pos="720"/>
              </w:tabs>
              <w:ind w:left="0" w:firstLine="0"/>
              <w:rPr>
                <w:w w:val="0"/>
                <w:sz w:val="24"/>
                <w:szCs w:val="24"/>
              </w:rPr>
            </w:pPr>
          </w:p>
        </w:tc>
      </w:tr>
      <w:tr w:rsidR="00632A4D" w:rsidRPr="00895B01" w14:paraId="39CBA13E" w14:textId="77777777" w:rsidTr="00441F96">
        <w:tc>
          <w:tcPr>
            <w:tcW w:w="276" w:type="pct"/>
            <w:vMerge/>
            <w:shd w:val="clear" w:color="auto" w:fill="D9D9D9" w:themeFill="background1" w:themeFillShade="D9"/>
          </w:tcPr>
          <w:p w14:paraId="705B7588"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B8DFE8"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Valeur approximate du contract</w:t>
            </w:r>
          </w:p>
        </w:tc>
        <w:tc>
          <w:tcPr>
            <w:tcW w:w="2706" w:type="pct"/>
          </w:tcPr>
          <w:p w14:paraId="7272D112" w14:textId="77777777" w:rsidR="00632A4D" w:rsidRPr="00895B01" w:rsidRDefault="00632A4D" w:rsidP="00441F96">
            <w:pPr>
              <w:pStyle w:val="ACLevel1"/>
              <w:tabs>
                <w:tab w:val="clear" w:pos="720"/>
              </w:tabs>
              <w:ind w:left="0" w:firstLine="0"/>
              <w:rPr>
                <w:w w:val="0"/>
                <w:sz w:val="24"/>
                <w:szCs w:val="24"/>
              </w:rPr>
            </w:pPr>
          </w:p>
        </w:tc>
      </w:tr>
      <w:tr w:rsidR="00441F96" w:rsidRPr="00895B01" w14:paraId="6B744E65" w14:textId="77777777" w:rsidTr="00441F96">
        <w:tc>
          <w:tcPr>
            <w:tcW w:w="276" w:type="pct"/>
            <w:vMerge w:val="restart"/>
            <w:shd w:val="clear" w:color="auto" w:fill="D9D9D9" w:themeFill="background1" w:themeFillShade="D9"/>
          </w:tcPr>
          <w:p w14:paraId="53F58B2F"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3</w:t>
            </w:r>
          </w:p>
        </w:tc>
        <w:tc>
          <w:tcPr>
            <w:tcW w:w="2018" w:type="pct"/>
            <w:shd w:val="clear" w:color="auto" w:fill="F2F2F2" w:themeFill="background1" w:themeFillShade="F2"/>
          </w:tcPr>
          <w:p w14:paraId="0DE964BE"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N</w:t>
            </w:r>
            <w:r w:rsidR="00632A4D" w:rsidRPr="00612234">
              <w:rPr>
                <w:rFonts w:asciiTheme="minorHAnsi" w:hAnsiTheme="minorHAnsi"/>
                <w:spacing w:val="-3"/>
              </w:rPr>
              <w:t>om</w:t>
            </w:r>
          </w:p>
        </w:tc>
        <w:tc>
          <w:tcPr>
            <w:tcW w:w="2706" w:type="pct"/>
          </w:tcPr>
          <w:p w14:paraId="4DCA7842" w14:textId="77777777" w:rsidR="00441F96" w:rsidRPr="00895B01" w:rsidRDefault="00441F96" w:rsidP="00441F96">
            <w:pPr>
              <w:pStyle w:val="ACLevel1"/>
              <w:tabs>
                <w:tab w:val="clear" w:pos="720"/>
              </w:tabs>
              <w:ind w:left="0" w:firstLine="0"/>
              <w:rPr>
                <w:w w:val="0"/>
                <w:sz w:val="24"/>
                <w:szCs w:val="24"/>
              </w:rPr>
            </w:pPr>
          </w:p>
        </w:tc>
      </w:tr>
      <w:tr w:rsidR="00632A4D" w:rsidRPr="00895B01" w14:paraId="418895B0" w14:textId="77777777" w:rsidTr="00441F96">
        <w:tc>
          <w:tcPr>
            <w:tcW w:w="276" w:type="pct"/>
            <w:vMerge/>
            <w:shd w:val="clear" w:color="auto" w:fill="D9D9D9" w:themeFill="background1" w:themeFillShade="D9"/>
          </w:tcPr>
          <w:p w14:paraId="67F07166"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3B47E0"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Société</w:t>
            </w:r>
          </w:p>
        </w:tc>
        <w:tc>
          <w:tcPr>
            <w:tcW w:w="2706" w:type="pct"/>
          </w:tcPr>
          <w:p w14:paraId="13410C7B" w14:textId="77777777" w:rsidR="00632A4D" w:rsidRPr="00895B01" w:rsidRDefault="00632A4D" w:rsidP="00441F96">
            <w:pPr>
              <w:pStyle w:val="ACLevel1"/>
              <w:tabs>
                <w:tab w:val="clear" w:pos="720"/>
              </w:tabs>
              <w:ind w:left="0" w:firstLine="0"/>
              <w:rPr>
                <w:w w:val="0"/>
                <w:sz w:val="24"/>
                <w:szCs w:val="24"/>
              </w:rPr>
            </w:pPr>
          </w:p>
        </w:tc>
      </w:tr>
      <w:tr w:rsidR="00632A4D" w:rsidRPr="00895B01" w14:paraId="5E6DF709" w14:textId="77777777" w:rsidTr="00441F96">
        <w:tc>
          <w:tcPr>
            <w:tcW w:w="276" w:type="pct"/>
            <w:vMerge/>
            <w:shd w:val="clear" w:color="auto" w:fill="D9D9D9" w:themeFill="background1" w:themeFillShade="D9"/>
          </w:tcPr>
          <w:p w14:paraId="2FE353F6"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F18C1BC"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Adresse</w:t>
            </w:r>
          </w:p>
        </w:tc>
        <w:tc>
          <w:tcPr>
            <w:tcW w:w="2706" w:type="pct"/>
          </w:tcPr>
          <w:p w14:paraId="33CD1A12" w14:textId="77777777" w:rsidR="00632A4D" w:rsidRPr="00895B01" w:rsidRDefault="00632A4D" w:rsidP="00441F96">
            <w:pPr>
              <w:pStyle w:val="ACLevel1"/>
              <w:tabs>
                <w:tab w:val="clear" w:pos="720"/>
              </w:tabs>
              <w:ind w:left="0" w:firstLine="0"/>
              <w:rPr>
                <w:w w:val="0"/>
                <w:sz w:val="24"/>
                <w:szCs w:val="24"/>
              </w:rPr>
            </w:pPr>
          </w:p>
        </w:tc>
      </w:tr>
      <w:tr w:rsidR="00632A4D" w:rsidRPr="00895B01" w14:paraId="048790BB" w14:textId="77777777" w:rsidTr="00441F96">
        <w:tc>
          <w:tcPr>
            <w:tcW w:w="276" w:type="pct"/>
            <w:vMerge/>
            <w:shd w:val="clear" w:color="auto" w:fill="D9D9D9" w:themeFill="background1" w:themeFillShade="D9"/>
          </w:tcPr>
          <w:p w14:paraId="3BAAED96"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7695AC0"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Téléphone</w:t>
            </w:r>
          </w:p>
        </w:tc>
        <w:tc>
          <w:tcPr>
            <w:tcW w:w="2706" w:type="pct"/>
          </w:tcPr>
          <w:p w14:paraId="0FCB47A0" w14:textId="77777777" w:rsidR="00632A4D" w:rsidRPr="00895B01" w:rsidRDefault="00632A4D" w:rsidP="00441F96">
            <w:pPr>
              <w:pStyle w:val="ACLevel1"/>
              <w:tabs>
                <w:tab w:val="clear" w:pos="720"/>
              </w:tabs>
              <w:ind w:left="0" w:firstLine="0"/>
              <w:rPr>
                <w:w w:val="0"/>
                <w:sz w:val="24"/>
                <w:szCs w:val="24"/>
              </w:rPr>
            </w:pPr>
          </w:p>
        </w:tc>
      </w:tr>
      <w:tr w:rsidR="00632A4D" w:rsidRPr="00895B01" w14:paraId="7B029F3D" w14:textId="77777777" w:rsidTr="00441F96">
        <w:tc>
          <w:tcPr>
            <w:tcW w:w="276" w:type="pct"/>
            <w:vMerge/>
            <w:shd w:val="clear" w:color="auto" w:fill="D9D9D9" w:themeFill="background1" w:themeFillShade="D9"/>
          </w:tcPr>
          <w:p w14:paraId="5FC813F9"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B32096"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Fax</w:t>
            </w:r>
          </w:p>
        </w:tc>
        <w:tc>
          <w:tcPr>
            <w:tcW w:w="2706" w:type="pct"/>
          </w:tcPr>
          <w:p w14:paraId="07F5C7E7" w14:textId="77777777" w:rsidR="00632A4D" w:rsidRPr="00895B01" w:rsidRDefault="00632A4D" w:rsidP="00441F96">
            <w:pPr>
              <w:pStyle w:val="ACLevel1"/>
              <w:tabs>
                <w:tab w:val="clear" w:pos="720"/>
              </w:tabs>
              <w:ind w:left="0" w:firstLine="0"/>
              <w:rPr>
                <w:w w:val="0"/>
                <w:sz w:val="24"/>
                <w:szCs w:val="24"/>
              </w:rPr>
            </w:pPr>
          </w:p>
        </w:tc>
      </w:tr>
      <w:tr w:rsidR="00632A4D" w:rsidRPr="00895B01" w14:paraId="4D62982D" w14:textId="77777777" w:rsidTr="00441F96">
        <w:tc>
          <w:tcPr>
            <w:tcW w:w="276" w:type="pct"/>
            <w:vMerge/>
            <w:shd w:val="clear" w:color="auto" w:fill="D9D9D9" w:themeFill="background1" w:themeFillShade="D9"/>
          </w:tcPr>
          <w:p w14:paraId="2EA3DB73"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F26A105"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Email</w:t>
            </w:r>
          </w:p>
        </w:tc>
        <w:tc>
          <w:tcPr>
            <w:tcW w:w="2706" w:type="pct"/>
          </w:tcPr>
          <w:p w14:paraId="67FC1947" w14:textId="77777777" w:rsidR="00632A4D" w:rsidRPr="00895B01" w:rsidRDefault="00632A4D" w:rsidP="00441F96">
            <w:pPr>
              <w:pStyle w:val="ACLevel1"/>
              <w:tabs>
                <w:tab w:val="clear" w:pos="720"/>
              </w:tabs>
              <w:ind w:left="0" w:firstLine="0"/>
              <w:rPr>
                <w:w w:val="0"/>
                <w:sz w:val="24"/>
                <w:szCs w:val="24"/>
              </w:rPr>
            </w:pPr>
          </w:p>
        </w:tc>
      </w:tr>
      <w:tr w:rsidR="00632A4D" w:rsidRPr="00895B01" w14:paraId="368B7443" w14:textId="77777777" w:rsidTr="00441F96">
        <w:tc>
          <w:tcPr>
            <w:tcW w:w="276" w:type="pct"/>
            <w:vMerge/>
            <w:shd w:val="clear" w:color="auto" w:fill="D9D9D9" w:themeFill="background1" w:themeFillShade="D9"/>
          </w:tcPr>
          <w:p w14:paraId="5A74D8F4"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FB3E3FA"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Nature de la fourniture</w:t>
            </w:r>
          </w:p>
        </w:tc>
        <w:tc>
          <w:tcPr>
            <w:tcW w:w="2706" w:type="pct"/>
          </w:tcPr>
          <w:p w14:paraId="433DD7C5" w14:textId="77777777" w:rsidR="00632A4D" w:rsidRPr="00895B01" w:rsidRDefault="00632A4D" w:rsidP="00441F96">
            <w:pPr>
              <w:pStyle w:val="ACLevel1"/>
              <w:tabs>
                <w:tab w:val="clear" w:pos="720"/>
              </w:tabs>
              <w:ind w:left="0" w:firstLine="0"/>
              <w:rPr>
                <w:w w:val="0"/>
                <w:sz w:val="24"/>
                <w:szCs w:val="24"/>
              </w:rPr>
            </w:pPr>
          </w:p>
        </w:tc>
      </w:tr>
      <w:tr w:rsidR="00632A4D" w:rsidRPr="00895B01" w14:paraId="67EE1958" w14:textId="77777777" w:rsidTr="00441F96">
        <w:tc>
          <w:tcPr>
            <w:tcW w:w="276" w:type="pct"/>
            <w:vMerge/>
            <w:shd w:val="clear" w:color="auto" w:fill="D9D9D9" w:themeFill="background1" w:themeFillShade="D9"/>
          </w:tcPr>
          <w:p w14:paraId="1EF8040F"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C0857F"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Valeur approximate du contract</w:t>
            </w:r>
          </w:p>
        </w:tc>
        <w:tc>
          <w:tcPr>
            <w:tcW w:w="2706" w:type="pct"/>
          </w:tcPr>
          <w:p w14:paraId="13CE2F02" w14:textId="77777777" w:rsidR="00632A4D" w:rsidRPr="00895B01" w:rsidRDefault="00632A4D" w:rsidP="00441F96">
            <w:pPr>
              <w:pStyle w:val="ACLevel1"/>
              <w:tabs>
                <w:tab w:val="clear" w:pos="720"/>
              </w:tabs>
              <w:ind w:left="0" w:firstLine="0"/>
              <w:rPr>
                <w:w w:val="0"/>
                <w:sz w:val="24"/>
                <w:szCs w:val="24"/>
              </w:rPr>
            </w:pPr>
          </w:p>
        </w:tc>
      </w:tr>
      <w:tr w:rsidR="00441F96" w:rsidRPr="00895B01" w14:paraId="4370E469" w14:textId="77777777" w:rsidTr="00441F96">
        <w:tc>
          <w:tcPr>
            <w:tcW w:w="276" w:type="pct"/>
            <w:vMerge w:val="restart"/>
            <w:shd w:val="clear" w:color="auto" w:fill="D9D9D9" w:themeFill="background1" w:themeFillShade="D9"/>
          </w:tcPr>
          <w:p w14:paraId="344F38F5"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4</w:t>
            </w:r>
          </w:p>
        </w:tc>
        <w:tc>
          <w:tcPr>
            <w:tcW w:w="2018" w:type="pct"/>
            <w:shd w:val="clear" w:color="auto" w:fill="F2F2F2" w:themeFill="background1" w:themeFillShade="F2"/>
          </w:tcPr>
          <w:p w14:paraId="5E48EFBC" w14:textId="77777777" w:rsidR="00441F96" w:rsidRPr="00612234" w:rsidRDefault="00441F96" w:rsidP="00441F96">
            <w:pPr>
              <w:pStyle w:val="ACLevel1"/>
              <w:tabs>
                <w:tab w:val="clear" w:pos="720"/>
              </w:tabs>
              <w:ind w:left="0" w:firstLine="0"/>
              <w:rPr>
                <w:rFonts w:asciiTheme="minorHAnsi" w:hAnsiTheme="minorHAnsi"/>
                <w:spacing w:val="-3"/>
              </w:rPr>
            </w:pPr>
            <w:r w:rsidRPr="00612234">
              <w:rPr>
                <w:rFonts w:asciiTheme="minorHAnsi" w:hAnsiTheme="minorHAnsi"/>
                <w:spacing w:val="-3"/>
              </w:rPr>
              <w:t>N</w:t>
            </w:r>
            <w:r w:rsidR="00632A4D" w:rsidRPr="00612234">
              <w:rPr>
                <w:rFonts w:asciiTheme="minorHAnsi" w:hAnsiTheme="minorHAnsi"/>
                <w:spacing w:val="-3"/>
              </w:rPr>
              <w:t>om</w:t>
            </w:r>
          </w:p>
        </w:tc>
        <w:tc>
          <w:tcPr>
            <w:tcW w:w="2706" w:type="pct"/>
          </w:tcPr>
          <w:p w14:paraId="2F21EC3E" w14:textId="77777777" w:rsidR="00441F96" w:rsidRPr="00895B01" w:rsidRDefault="00441F96" w:rsidP="00441F96">
            <w:pPr>
              <w:pStyle w:val="ACLevel1"/>
              <w:tabs>
                <w:tab w:val="clear" w:pos="720"/>
              </w:tabs>
              <w:ind w:left="0" w:firstLine="0"/>
              <w:rPr>
                <w:w w:val="0"/>
                <w:sz w:val="24"/>
                <w:szCs w:val="24"/>
              </w:rPr>
            </w:pPr>
          </w:p>
        </w:tc>
      </w:tr>
      <w:tr w:rsidR="00632A4D" w:rsidRPr="00895B01" w14:paraId="71CE538C" w14:textId="77777777" w:rsidTr="00441F96">
        <w:tc>
          <w:tcPr>
            <w:tcW w:w="276" w:type="pct"/>
            <w:vMerge/>
            <w:shd w:val="clear" w:color="auto" w:fill="D9D9D9" w:themeFill="background1" w:themeFillShade="D9"/>
          </w:tcPr>
          <w:p w14:paraId="5CF75A79"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56B4FE"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Société</w:t>
            </w:r>
          </w:p>
        </w:tc>
        <w:tc>
          <w:tcPr>
            <w:tcW w:w="2706" w:type="pct"/>
          </w:tcPr>
          <w:p w14:paraId="516A305D" w14:textId="77777777" w:rsidR="00632A4D" w:rsidRPr="00895B01" w:rsidRDefault="00632A4D" w:rsidP="00441F96">
            <w:pPr>
              <w:pStyle w:val="ACLevel1"/>
              <w:tabs>
                <w:tab w:val="clear" w:pos="720"/>
              </w:tabs>
              <w:ind w:left="0" w:firstLine="0"/>
              <w:rPr>
                <w:w w:val="0"/>
                <w:sz w:val="24"/>
                <w:szCs w:val="24"/>
              </w:rPr>
            </w:pPr>
          </w:p>
        </w:tc>
      </w:tr>
      <w:tr w:rsidR="00632A4D" w:rsidRPr="00895B01" w14:paraId="7C43CFFE" w14:textId="77777777" w:rsidTr="00441F96">
        <w:tc>
          <w:tcPr>
            <w:tcW w:w="276" w:type="pct"/>
            <w:vMerge/>
            <w:shd w:val="clear" w:color="auto" w:fill="D9D9D9" w:themeFill="background1" w:themeFillShade="D9"/>
          </w:tcPr>
          <w:p w14:paraId="1368140E"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AD609AC"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Adresse</w:t>
            </w:r>
          </w:p>
        </w:tc>
        <w:tc>
          <w:tcPr>
            <w:tcW w:w="2706" w:type="pct"/>
          </w:tcPr>
          <w:p w14:paraId="203DC1E2" w14:textId="77777777" w:rsidR="00632A4D" w:rsidRPr="00895B01" w:rsidRDefault="00632A4D" w:rsidP="00441F96">
            <w:pPr>
              <w:pStyle w:val="ACLevel1"/>
              <w:tabs>
                <w:tab w:val="clear" w:pos="720"/>
              </w:tabs>
              <w:ind w:left="0" w:firstLine="0"/>
              <w:rPr>
                <w:w w:val="0"/>
                <w:sz w:val="24"/>
                <w:szCs w:val="24"/>
              </w:rPr>
            </w:pPr>
          </w:p>
        </w:tc>
      </w:tr>
      <w:tr w:rsidR="00632A4D" w:rsidRPr="00895B01" w14:paraId="578A9819" w14:textId="77777777" w:rsidTr="00441F96">
        <w:tc>
          <w:tcPr>
            <w:tcW w:w="276" w:type="pct"/>
            <w:vMerge/>
            <w:shd w:val="clear" w:color="auto" w:fill="D9D9D9" w:themeFill="background1" w:themeFillShade="D9"/>
          </w:tcPr>
          <w:p w14:paraId="508F3BC2"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F45E51"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Téléphone</w:t>
            </w:r>
          </w:p>
        </w:tc>
        <w:tc>
          <w:tcPr>
            <w:tcW w:w="2706" w:type="pct"/>
          </w:tcPr>
          <w:p w14:paraId="36D2FEED" w14:textId="77777777" w:rsidR="00632A4D" w:rsidRPr="00895B01" w:rsidRDefault="00632A4D" w:rsidP="00441F96">
            <w:pPr>
              <w:pStyle w:val="ACLevel1"/>
              <w:tabs>
                <w:tab w:val="clear" w:pos="720"/>
              </w:tabs>
              <w:ind w:left="0" w:firstLine="0"/>
              <w:rPr>
                <w:w w:val="0"/>
                <w:sz w:val="24"/>
                <w:szCs w:val="24"/>
              </w:rPr>
            </w:pPr>
          </w:p>
        </w:tc>
      </w:tr>
      <w:tr w:rsidR="00632A4D" w:rsidRPr="00895B01" w14:paraId="3F37A934" w14:textId="77777777" w:rsidTr="00441F96">
        <w:tc>
          <w:tcPr>
            <w:tcW w:w="276" w:type="pct"/>
            <w:vMerge/>
            <w:shd w:val="clear" w:color="auto" w:fill="D9D9D9" w:themeFill="background1" w:themeFillShade="D9"/>
          </w:tcPr>
          <w:p w14:paraId="7AF9D44A"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D521996"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Fax</w:t>
            </w:r>
          </w:p>
        </w:tc>
        <w:tc>
          <w:tcPr>
            <w:tcW w:w="2706" w:type="pct"/>
          </w:tcPr>
          <w:p w14:paraId="31AC6F54" w14:textId="77777777" w:rsidR="00632A4D" w:rsidRPr="00895B01" w:rsidRDefault="00632A4D" w:rsidP="00441F96">
            <w:pPr>
              <w:pStyle w:val="ACLevel1"/>
              <w:tabs>
                <w:tab w:val="clear" w:pos="720"/>
              </w:tabs>
              <w:ind w:left="0" w:firstLine="0"/>
              <w:rPr>
                <w:w w:val="0"/>
                <w:sz w:val="24"/>
                <w:szCs w:val="24"/>
              </w:rPr>
            </w:pPr>
          </w:p>
        </w:tc>
      </w:tr>
      <w:tr w:rsidR="00632A4D" w:rsidRPr="00895B01" w14:paraId="440ECD36" w14:textId="77777777" w:rsidTr="00441F96">
        <w:tc>
          <w:tcPr>
            <w:tcW w:w="276" w:type="pct"/>
            <w:vMerge/>
            <w:shd w:val="clear" w:color="auto" w:fill="D9D9D9" w:themeFill="background1" w:themeFillShade="D9"/>
          </w:tcPr>
          <w:p w14:paraId="556318DD"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BDC27B"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Email</w:t>
            </w:r>
          </w:p>
        </w:tc>
        <w:tc>
          <w:tcPr>
            <w:tcW w:w="2706" w:type="pct"/>
          </w:tcPr>
          <w:p w14:paraId="6BDACD9C" w14:textId="77777777" w:rsidR="00632A4D" w:rsidRPr="00895B01" w:rsidRDefault="00632A4D" w:rsidP="00441F96">
            <w:pPr>
              <w:pStyle w:val="ACLevel1"/>
              <w:tabs>
                <w:tab w:val="clear" w:pos="720"/>
              </w:tabs>
              <w:ind w:left="0" w:firstLine="0"/>
              <w:rPr>
                <w:w w:val="0"/>
                <w:sz w:val="24"/>
                <w:szCs w:val="24"/>
              </w:rPr>
            </w:pPr>
          </w:p>
        </w:tc>
      </w:tr>
      <w:tr w:rsidR="00632A4D" w:rsidRPr="00895B01" w14:paraId="7C87C19D" w14:textId="77777777" w:rsidTr="00441F96">
        <w:tc>
          <w:tcPr>
            <w:tcW w:w="276" w:type="pct"/>
            <w:vMerge/>
            <w:shd w:val="clear" w:color="auto" w:fill="D9D9D9" w:themeFill="background1" w:themeFillShade="D9"/>
          </w:tcPr>
          <w:p w14:paraId="06E36E0E"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01D5F7"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Nature de la fourniture</w:t>
            </w:r>
          </w:p>
        </w:tc>
        <w:tc>
          <w:tcPr>
            <w:tcW w:w="2706" w:type="pct"/>
          </w:tcPr>
          <w:p w14:paraId="077A5E7E" w14:textId="77777777" w:rsidR="00632A4D" w:rsidRPr="00895B01" w:rsidRDefault="00632A4D" w:rsidP="00441F96">
            <w:pPr>
              <w:pStyle w:val="ACLevel1"/>
              <w:tabs>
                <w:tab w:val="clear" w:pos="720"/>
              </w:tabs>
              <w:ind w:left="0" w:firstLine="0"/>
              <w:rPr>
                <w:w w:val="0"/>
                <w:sz w:val="24"/>
                <w:szCs w:val="24"/>
              </w:rPr>
            </w:pPr>
          </w:p>
        </w:tc>
      </w:tr>
      <w:tr w:rsidR="00632A4D" w:rsidRPr="00895B01" w14:paraId="112BBA14" w14:textId="77777777" w:rsidTr="00441F96">
        <w:tc>
          <w:tcPr>
            <w:tcW w:w="276" w:type="pct"/>
            <w:vMerge/>
            <w:shd w:val="clear" w:color="auto" w:fill="D9D9D9" w:themeFill="background1" w:themeFillShade="D9"/>
          </w:tcPr>
          <w:p w14:paraId="7F1BACED" w14:textId="77777777" w:rsidR="00632A4D" w:rsidRPr="00612234" w:rsidRDefault="00632A4D" w:rsidP="00441F9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C5FAE7" w14:textId="77777777" w:rsidR="00632A4D" w:rsidRPr="00612234" w:rsidRDefault="00632A4D" w:rsidP="00632A4D">
            <w:pPr>
              <w:pStyle w:val="ACLevel1"/>
              <w:tabs>
                <w:tab w:val="clear" w:pos="720"/>
              </w:tabs>
              <w:ind w:left="0" w:firstLine="0"/>
              <w:rPr>
                <w:rFonts w:asciiTheme="minorHAnsi" w:hAnsiTheme="minorHAnsi"/>
                <w:spacing w:val="-3"/>
              </w:rPr>
            </w:pPr>
            <w:r w:rsidRPr="00612234">
              <w:rPr>
                <w:rFonts w:asciiTheme="minorHAnsi" w:hAnsiTheme="minorHAnsi"/>
                <w:spacing w:val="-3"/>
              </w:rPr>
              <w:t>Valeur approximate du contract</w:t>
            </w:r>
          </w:p>
        </w:tc>
        <w:tc>
          <w:tcPr>
            <w:tcW w:w="2706" w:type="pct"/>
          </w:tcPr>
          <w:p w14:paraId="3D376508" w14:textId="77777777" w:rsidR="00632A4D" w:rsidRPr="00895B01" w:rsidRDefault="00632A4D" w:rsidP="00441F96">
            <w:pPr>
              <w:pStyle w:val="ACLevel1"/>
              <w:tabs>
                <w:tab w:val="clear" w:pos="720"/>
              </w:tabs>
              <w:ind w:left="0" w:firstLine="0"/>
              <w:rPr>
                <w:w w:val="0"/>
                <w:sz w:val="24"/>
                <w:szCs w:val="24"/>
              </w:rPr>
            </w:pPr>
          </w:p>
        </w:tc>
      </w:tr>
    </w:tbl>
    <w:p w14:paraId="558E4065" w14:textId="2EFA72CB" w:rsidR="00441F96" w:rsidRDefault="00441F96">
      <w:pPr>
        <w:rPr>
          <w:rFonts w:ascii="Times New Roman" w:hAnsi="Times New Roman" w:cs="Times New Roman"/>
          <w:sz w:val="24"/>
          <w:szCs w:val="24"/>
        </w:rPr>
      </w:pPr>
    </w:p>
    <w:p w14:paraId="5912991B" w14:textId="77777777" w:rsidR="00340276" w:rsidRPr="00895B01" w:rsidRDefault="00340276">
      <w:pPr>
        <w:rPr>
          <w:rFonts w:ascii="Times New Roman" w:hAnsi="Times New Roman" w:cs="Times New Roman"/>
          <w:sz w:val="24"/>
          <w:szCs w:val="24"/>
        </w:rPr>
      </w:pPr>
    </w:p>
    <w:p w14:paraId="4D494632" w14:textId="77777777" w:rsidR="00441F96" w:rsidRPr="00612234" w:rsidRDefault="00324FCC" w:rsidP="00612234">
      <w:pPr>
        <w:pStyle w:val="Heading1"/>
        <w:numPr>
          <w:ilvl w:val="0"/>
          <w:numId w:val="3"/>
        </w:numPr>
      </w:pPr>
      <w:r w:rsidRPr="00612234">
        <w:t>renseignements personnels et situation juridique</w:t>
      </w:r>
    </w:p>
    <w:tbl>
      <w:tblPr>
        <w:tblStyle w:val="TableGrid"/>
        <w:tblW w:w="9524" w:type="dxa"/>
        <w:tblLook w:val="04A0" w:firstRow="1" w:lastRow="0" w:firstColumn="1" w:lastColumn="0" w:noHBand="0" w:noVBand="1"/>
      </w:tblPr>
      <w:tblGrid>
        <w:gridCol w:w="570"/>
        <w:gridCol w:w="1922"/>
        <w:gridCol w:w="5613"/>
        <w:gridCol w:w="653"/>
        <w:gridCol w:w="766"/>
      </w:tblGrid>
      <w:tr w:rsidR="00441F96" w:rsidRPr="00895B01" w14:paraId="1C85F868" w14:textId="77777777" w:rsidTr="00B80EEB">
        <w:tc>
          <w:tcPr>
            <w:tcW w:w="8105" w:type="dxa"/>
            <w:gridSpan w:val="3"/>
            <w:shd w:val="clear" w:color="auto" w:fill="D9D9D9" w:themeFill="background1" w:themeFillShade="D9"/>
          </w:tcPr>
          <w:p w14:paraId="0F16CE66" w14:textId="77777777" w:rsidR="00441F96" w:rsidRPr="00612234" w:rsidRDefault="00EF0E68" w:rsidP="00324FCC">
            <w:pPr>
              <w:rPr>
                <w:rFonts w:eastAsiaTheme="minorEastAsia"/>
                <w:sz w:val="20"/>
                <w:szCs w:val="20"/>
              </w:rPr>
            </w:pPr>
            <w:r w:rsidRPr="00612234">
              <w:rPr>
                <w:rFonts w:eastAsiaTheme="minorEastAsia"/>
                <w:sz w:val="20"/>
                <w:szCs w:val="20"/>
              </w:rPr>
              <w:t>CE FORMULAIRE DOIT ÊTRE R</w:t>
            </w:r>
            <w:r w:rsidR="00324FCC" w:rsidRPr="00612234">
              <w:rPr>
                <w:rFonts w:eastAsiaTheme="minorEastAsia"/>
                <w:sz w:val="20"/>
                <w:szCs w:val="20"/>
              </w:rPr>
              <w:t>EMPLI ET SIGNÉ PAR UN AGENT DUMENT MANDATÉ PAR L'ENTREPRISE DU FOURNISSEUR. Bien vouloir</w:t>
            </w:r>
            <w:r w:rsidRPr="00612234">
              <w:rPr>
                <w:rFonts w:eastAsiaTheme="minorEastAsia"/>
                <w:sz w:val="20"/>
                <w:szCs w:val="20"/>
              </w:rPr>
              <w:t xml:space="preserve"> cocher Oui ou Non, selon le cas, aux déclarations suivantes relatives à l'état actuel de votre organisation</w:t>
            </w:r>
          </w:p>
        </w:tc>
        <w:tc>
          <w:tcPr>
            <w:tcW w:w="653" w:type="dxa"/>
            <w:shd w:val="clear" w:color="auto" w:fill="D9D9D9" w:themeFill="background1" w:themeFillShade="D9"/>
          </w:tcPr>
          <w:p w14:paraId="78F8D78C" w14:textId="77777777" w:rsidR="00441F96" w:rsidRPr="00612234" w:rsidRDefault="00324FCC"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Oui</w:t>
            </w:r>
          </w:p>
        </w:tc>
        <w:tc>
          <w:tcPr>
            <w:tcW w:w="766" w:type="dxa"/>
            <w:shd w:val="clear" w:color="auto" w:fill="D9D9D9" w:themeFill="background1" w:themeFillShade="D9"/>
          </w:tcPr>
          <w:p w14:paraId="7D721469"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No</w:t>
            </w:r>
            <w:r w:rsidR="00324FCC" w:rsidRPr="00612234">
              <w:rPr>
                <w:rFonts w:asciiTheme="minorHAnsi" w:eastAsiaTheme="minorEastAsia" w:hAnsiTheme="minorHAnsi" w:cstheme="minorBidi"/>
                <w:sz w:val="20"/>
                <w:szCs w:val="20"/>
                <w:lang w:val="en-IE" w:eastAsia="en-US"/>
              </w:rPr>
              <w:t>n</w:t>
            </w:r>
          </w:p>
        </w:tc>
      </w:tr>
      <w:tr w:rsidR="00441F96" w:rsidRPr="00895B01" w14:paraId="0F75A68F" w14:textId="77777777" w:rsidTr="00B80EEB">
        <w:trPr>
          <w:trHeight w:val="827"/>
        </w:trPr>
        <w:tc>
          <w:tcPr>
            <w:tcW w:w="570" w:type="dxa"/>
            <w:shd w:val="clear" w:color="auto" w:fill="D9D9D9" w:themeFill="background1" w:themeFillShade="D9"/>
          </w:tcPr>
          <w:p w14:paraId="5A9775C9"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w:t>
            </w:r>
          </w:p>
        </w:tc>
        <w:tc>
          <w:tcPr>
            <w:tcW w:w="7535" w:type="dxa"/>
            <w:gridSpan w:val="2"/>
            <w:shd w:val="clear" w:color="auto" w:fill="F2F2F2" w:themeFill="background1" w:themeFillShade="F2"/>
          </w:tcPr>
          <w:p w14:paraId="7F8E8F36" w14:textId="77777777" w:rsidR="00441F96" w:rsidRPr="00612234" w:rsidRDefault="00EF0E68"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 xml:space="preserve">Le soumissionnaire est en faillite ou est en cours de liquidation ou ses affaires sont administrées par le tribunal ou </w:t>
            </w:r>
            <w:r w:rsidR="006A206D" w:rsidRPr="00612234">
              <w:rPr>
                <w:rFonts w:asciiTheme="minorHAnsi" w:eastAsiaTheme="minorEastAsia" w:hAnsiTheme="minorHAnsi" w:cstheme="minorBidi"/>
                <w:sz w:val="20"/>
                <w:szCs w:val="20"/>
                <w:lang w:val="fr-FR" w:eastAsia="en-US"/>
              </w:rPr>
              <w:t>a</w:t>
            </w:r>
            <w:r w:rsidRPr="00612234">
              <w:rPr>
                <w:rFonts w:asciiTheme="minorHAnsi" w:eastAsiaTheme="minorEastAsia" w:hAnsiTheme="minorHAnsi" w:cstheme="minorBidi"/>
                <w:sz w:val="20"/>
                <w:szCs w:val="20"/>
                <w:lang w:val="fr-FR" w:eastAsia="en-US"/>
              </w:rPr>
              <w:t xml:space="preserve"> conclu un accord avec des créanciers ou </w:t>
            </w:r>
            <w:r w:rsidR="006A206D" w:rsidRPr="00612234">
              <w:rPr>
                <w:rFonts w:asciiTheme="minorHAnsi" w:eastAsiaTheme="minorEastAsia" w:hAnsiTheme="minorHAnsi" w:cstheme="minorBidi"/>
                <w:sz w:val="20"/>
                <w:szCs w:val="20"/>
                <w:lang w:val="fr-FR" w:eastAsia="en-US"/>
              </w:rPr>
              <w:t>a</w:t>
            </w:r>
            <w:r w:rsidRPr="00612234">
              <w:rPr>
                <w:rFonts w:asciiTheme="minorHAnsi" w:eastAsiaTheme="minorEastAsia" w:hAnsiTheme="minorHAnsi" w:cstheme="minorBidi"/>
                <w:sz w:val="20"/>
                <w:szCs w:val="20"/>
                <w:lang w:val="fr-FR" w:eastAsia="en-US"/>
              </w:rPr>
              <w:t xml:space="preserve"> suspendu des activités </w:t>
            </w:r>
            <w:r w:rsidR="006A206D" w:rsidRPr="00612234">
              <w:rPr>
                <w:rFonts w:asciiTheme="minorHAnsi" w:eastAsiaTheme="minorEastAsia" w:hAnsiTheme="minorHAnsi" w:cstheme="minorBidi"/>
                <w:sz w:val="20"/>
                <w:szCs w:val="20"/>
                <w:lang w:val="fr-FR" w:eastAsia="en-US"/>
              </w:rPr>
              <w:t>économiques ou se trouve</w:t>
            </w:r>
            <w:r w:rsidRPr="00612234">
              <w:rPr>
                <w:rFonts w:asciiTheme="minorHAnsi" w:eastAsiaTheme="minorEastAsia" w:hAnsiTheme="minorHAnsi" w:cstheme="minorBidi"/>
                <w:sz w:val="20"/>
                <w:szCs w:val="20"/>
                <w:lang w:val="fr-FR" w:eastAsia="en-US"/>
              </w:rPr>
              <w:t xml:space="preserve"> dans une situation analogue découlant d'une procédure similaire </w:t>
            </w:r>
            <w:r w:rsidR="006A206D" w:rsidRPr="00612234">
              <w:rPr>
                <w:rFonts w:asciiTheme="minorHAnsi" w:eastAsiaTheme="minorEastAsia" w:hAnsiTheme="minorHAnsi" w:cstheme="minorBidi"/>
                <w:sz w:val="20"/>
                <w:szCs w:val="20"/>
                <w:lang w:val="fr-FR" w:eastAsia="en-US"/>
              </w:rPr>
              <w:t>en vertu des</w:t>
            </w:r>
            <w:r w:rsidRPr="00612234">
              <w:rPr>
                <w:rFonts w:asciiTheme="minorHAnsi" w:eastAsiaTheme="minorEastAsia" w:hAnsiTheme="minorHAnsi" w:cstheme="minorBidi"/>
                <w:sz w:val="20"/>
                <w:szCs w:val="20"/>
                <w:lang w:val="fr-FR" w:eastAsia="en-US"/>
              </w:rPr>
              <w:t xml:space="preserve"> lois et règlements nationaux</w:t>
            </w:r>
          </w:p>
        </w:tc>
        <w:tc>
          <w:tcPr>
            <w:tcW w:w="653" w:type="dxa"/>
          </w:tcPr>
          <w:p w14:paraId="1B18F9BD"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28318986"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79739C51" w14:textId="77777777" w:rsidTr="00B80EEB">
        <w:tc>
          <w:tcPr>
            <w:tcW w:w="570" w:type="dxa"/>
            <w:shd w:val="clear" w:color="auto" w:fill="D9D9D9" w:themeFill="background1" w:themeFillShade="D9"/>
          </w:tcPr>
          <w:p w14:paraId="2F837D5D"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2</w:t>
            </w:r>
          </w:p>
        </w:tc>
        <w:tc>
          <w:tcPr>
            <w:tcW w:w="7535" w:type="dxa"/>
            <w:gridSpan w:val="2"/>
            <w:shd w:val="clear" w:color="auto" w:fill="F2F2F2" w:themeFill="background1" w:themeFillShade="F2"/>
          </w:tcPr>
          <w:p w14:paraId="626D2237" w14:textId="77777777" w:rsidR="00441F96" w:rsidRPr="00612234" w:rsidRDefault="00EF0E68"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fait l'objet d'une procédure de déclaration de faillite, d'une ordonnance de liquidation ou d'administration obligatoire par le tribunal ou d'un arrangement avec des créanciers ou toute autre procédure similaire en vertu des lois et règlements nationaux</w:t>
            </w:r>
          </w:p>
        </w:tc>
        <w:tc>
          <w:tcPr>
            <w:tcW w:w="653" w:type="dxa"/>
          </w:tcPr>
          <w:p w14:paraId="0FC6721F"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4B14D671"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19960554" w14:textId="77777777" w:rsidTr="00B80EEB">
        <w:tc>
          <w:tcPr>
            <w:tcW w:w="570" w:type="dxa"/>
            <w:shd w:val="clear" w:color="auto" w:fill="D9D9D9" w:themeFill="background1" w:themeFillShade="D9"/>
          </w:tcPr>
          <w:p w14:paraId="6340C583"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3</w:t>
            </w:r>
          </w:p>
        </w:tc>
        <w:tc>
          <w:tcPr>
            <w:tcW w:w="7535" w:type="dxa"/>
            <w:gridSpan w:val="2"/>
            <w:shd w:val="clear" w:color="auto" w:fill="F2F2F2" w:themeFill="background1" w:themeFillShade="F2"/>
          </w:tcPr>
          <w:p w14:paraId="46E6169E" w14:textId="27DE1DDC" w:rsidR="00441F96" w:rsidRPr="00612234" w:rsidRDefault="00EF0E68"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un directeur ou un partenaire, a été rec</w:t>
            </w:r>
            <w:r w:rsidR="00D05C41" w:rsidRPr="00612234">
              <w:rPr>
                <w:rFonts w:asciiTheme="minorHAnsi" w:eastAsiaTheme="minorEastAsia" w:hAnsiTheme="minorHAnsi" w:cstheme="minorBidi"/>
                <w:sz w:val="20"/>
                <w:szCs w:val="20"/>
                <w:lang w:val="fr-FR" w:eastAsia="en-US"/>
              </w:rPr>
              <w:t xml:space="preserve">onnu coupable d'une infraction de </w:t>
            </w:r>
            <w:r w:rsidR="00FF39C1" w:rsidRPr="00612234">
              <w:rPr>
                <w:rFonts w:asciiTheme="minorHAnsi" w:eastAsiaTheme="minorEastAsia" w:hAnsiTheme="minorHAnsi" w:cstheme="minorBidi"/>
                <w:sz w:val="20"/>
                <w:szCs w:val="20"/>
                <w:lang w:val="fr-FR" w:eastAsia="en-US"/>
              </w:rPr>
              <w:t>par</w:t>
            </w:r>
            <w:r w:rsidRPr="00612234">
              <w:rPr>
                <w:rFonts w:asciiTheme="minorHAnsi" w:eastAsiaTheme="minorEastAsia" w:hAnsiTheme="minorHAnsi" w:cstheme="minorBidi"/>
                <w:sz w:val="20"/>
                <w:szCs w:val="20"/>
                <w:lang w:val="fr-FR" w:eastAsia="en-US"/>
              </w:rPr>
              <w:t xml:space="preserve"> son comportement professionnel par un jugement ayant autorité de chose jugée ou ayant commis une faute professionnelle grave dans le cadre de ses affaires</w:t>
            </w:r>
          </w:p>
        </w:tc>
        <w:tc>
          <w:tcPr>
            <w:tcW w:w="653" w:type="dxa"/>
          </w:tcPr>
          <w:p w14:paraId="03FE980C"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591BC65F"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34CD7A1D" w14:textId="77777777" w:rsidTr="00B80EEB">
        <w:tc>
          <w:tcPr>
            <w:tcW w:w="570" w:type="dxa"/>
            <w:shd w:val="clear" w:color="auto" w:fill="D9D9D9" w:themeFill="background1" w:themeFillShade="D9"/>
          </w:tcPr>
          <w:p w14:paraId="2B5720B0"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4</w:t>
            </w:r>
          </w:p>
        </w:tc>
        <w:tc>
          <w:tcPr>
            <w:tcW w:w="7535" w:type="dxa"/>
            <w:gridSpan w:val="2"/>
            <w:shd w:val="clear" w:color="auto" w:fill="F2F2F2" w:themeFill="background1" w:themeFillShade="F2"/>
          </w:tcPr>
          <w:p w14:paraId="488DCA1E" w14:textId="77777777" w:rsidR="00441F96" w:rsidRPr="00612234" w:rsidRDefault="00EF0E68"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n'a pas rempli ses obligatio</w:t>
            </w:r>
            <w:r w:rsidR="007E44FF" w:rsidRPr="00612234">
              <w:rPr>
                <w:rFonts w:asciiTheme="minorHAnsi" w:eastAsiaTheme="minorEastAsia" w:hAnsiTheme="minorHAnsi" w:cstheme="minorBidi"/>
                <w:sz w:val="20"/>
                <w:szCs w:val="20"/>
                <w:lang w:val="fr-FR" w:eastAsia="en-US"/>
              </w:rPr>
              <w:t>ns relatives au paiement d’impôt</w:t>
            </w:r>
            <w:r w:rsidRPr="00612234">
              <w:rPr>
                <w:rFonts w:asciiTheme="minorHAnsi" w:eastAsiaTheme="minorEastAsia" w:hAnsiTheme="minorHAnsi" w:cstheme="minorBidi"/>
                <w:sz w:val="20"/>
                <w:szCs w:val="20"/>
                <w:lang w:val="fr-FR" w:eastAsia="en-US"/>
              </w:rPr>
              <w:t>s ou de cotisations de sécurité sociale en Irlande ou dans tout autre État où se trouve le soumissionnaire</w:t>
            </w:r>
          </w:p>
        </w:tc>
        <w:tc>
          <w:tcPr>
            <w:tcW w:w="653" w:type="dxa"/>
          </w:tcPr>
          <w:p w14:paraId="028FB3FF"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5DF901F8"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1D3A4D44" w14:textId="77777777" w:rsidTr="00B80EEB">
        <w:tc>
          <w:tcPr>
            <w:tcW w:w="570" w:type="dxa"/>
            <w:shd w:val="clear" w:color="auto" w:fill="D9D9D9" w:themeFill="background1" w:themeFillShade="D9"/>
          </w:tcPr>
          <w:p w14:paraId="49D26E0C"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5</w:t>
            </w:r>
          </w:p>
        </w:tc>
        <w:tc>
          <w:tcPr>
            <w:tcW w:w="7535" w:type="dxa"/>
            <w:gridSpan w:val="2"/>
            <w:shd w:val="clear" w:color="auto" w:fill="F2F2F2" w:themeFill="background1" w:themeFillShade="F2"/>
          </w:tcPr>
          <w:p w14:paraId="28D48F16" w14:textId="77777777" w:rsidR="00441F96" w:rsidRPr="00612234" w:rsidRDefault="006B4DBC"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 xml:space="preserve"> Le soumissionnaire, un administrateur ou un partenaire a été déclaré coupable de fraude</w:t>
            </w:r>
          </w:p>
        </w:tc>
        <w:tc>
          <w:tcPr>
            <w:tcW w:w="653" w:type="dxa"/>
          </w:tcPr>
          <w:p w14:paraId="7D8218D4"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02FF750E"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5816A5F1" w14:textId="77777777" w:rsidTr="00B80EEB">
        <w:tc>
          <w:tcPr>
            <w:tcW w:w="570" w:type="dxa"/>
            <w:shd w:val="clear" w:color="auto" w:fill="D9D9D9" w:themeFill="background1" w:themeFillShade="D9"/>
          </w:tcPr>
          <w:p w14:paraId="60B2DF81"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6</w:t>
            </w:r>
          </w:p>
        </w:tc>
        <w:tc>
          <w:tcPr>
            <w:tcW w:w="7535" w:type="dxa"/>
            <w:gridSpan w:val="2"/>
            <w:shd w:val="clear" w:color="auto" w:fill="F2F2F2" w:themeFill="background1" w:themeFillShade="F2"/>
          </w:tcPr>
          <w:p w14:paraId="49353260" w14:textId="77777777" w:rsidR="00441F96" w:rsidRPr="00612234" w:rsidRDefault="006B4DBC"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un administrateur ou un partenaire a été reconnu coupable de blanchiment d'argent</w:t>
            </w:r>
          </w:p>
        </w:tc>
        <w:tc>
          <w:tcPr>
            <w:tcW w:w="653" w:type="dxa"/>
          </w:tcPr>
          <w:p w14:paraId="18DA76E7"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10103039"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378D64B3" w14:textId="77777777" w:rsidTr="00B80EEB">
        <w:tc>
          <w:tcPr>
            <w:tcW w:w="570" w:type="dxa"/>
            <w:shd w:val="clear" w:color="auto" w:fill="D9D9D9" w:themeFill="background1" w:themeFillShade="D9"/>
          </w:tcPr>
          <w:p w14:paraId="77E8E0F8"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7</w:t>
            </w:r>
          </w:p>
        </w:tc>
        <w:tc>
          <w:tcPr>
            <w:tcW w:w="7535" w:type="dxa"/>
            <w:gridSpan w:val="2"/>
            <w:shd w:val="clear" w:color="auto" w:fill="F2F2F2" w:themeFill="background1" w:themeFillShade="F2"/>
          </w:tcPr>
          <w:p w14:paraId="3C0B82CE" w14:textId="77777777" w:rsidR="00441F96" w:rsidRPr="00612234" w:rsidRDefault="006B4DBC"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un directeur ou un partenaire a été reconnu coupable de corruption</w:t>
            </w:r>
          </w:p>
        </w:tc>
        <w:tc>
          <w:tcPr>
            <w:tcW w:w="653" w:type="dxa"/>
          </w:tcPr>
          <w:p w14:paraId="20A5E44A"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1733C15A"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7D348719" w14:textId="77777777" w:rsidTr="00B80EEB">
        <w:trPr>
          <w:trHeight w:val="509"/>
        </w:trPr>
        <w:tc>
          <w:tcPr>
            <w:tcW w:w="570" w:type="dxa"/>
            <w:shd w:val="clear" w:color="auto" w:fill="D9D9D9" w:themeFill="background1" w:themeFillShade="D9"/>
          </w:tcPr>
          <w:p w14:paraId="465CFA0C"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8</w:t>
            </w:r>
          </w:p>
        </w:tc>
        <w:tc>
          <w:tcPr>
            <w:tcW w:w="7535" w:type="dxa"/>
            <w:gridSpan w:val="2"/>
            <w:shd w:val="clear" w:color="auto" w:fill="F2F2F2" w:themeFill="background1" w:themeFillShade="F2"/>
          </w:tcPr>
          <w:p w14:paraId="77F18216" w14:textId="77777777" w:rsidR="00441F96" w:rsidRPr="00612234" w:rsidRDefault="006B4DBC"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Le soumissionnaire, un directeur ou un partenaire a été reconnu coupable d'être membre d'une organisation criminelle</w:t>
            </w:r>
          </w:p>
        </w:tc>
        <w:tc>
          <w:tcPr>
            <w:tcW w:w="653" w:type="dxa"/>
          </w:tcPr>
          <w:p w14:paraId="07187D22"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51852DA2"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1A69B254" w14:textId="77777777" w:rsidTr="00B80EEB">
        <w:trPr>
          <w:trHeight w:val="447"/>
        </w:trPr>
        <w:tc>
          <w:tcPr>
            <w:tcW w:w="570" w:type="dxa"/>
            <w:shd w:val="clear" w:color="auto" w:fill="D9D9D9" w:themeFill="background1" w:themeFillShade="D9"/>
          </w:tcPr>
          <w:p w14:paraId="632FD5D2"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9</w:t>
            </w:r>
          </w:p>
        </w:tc>
        <w:tc>
          <w:tcPr>
            <w:tcW w:w="7535" w:type="dxa"/>
            <w:gridSpan w:val="2"/>
            <w:shd w:val="clear" w:color="auto" w:fill="F2F2F2" w:themeFill="background1" w:themeFillShade="F2"/>
          </w:tcPr>
          <w:p w14:paraId="3D2AD05A" w14:textId="77777777" w:rsidR="00441F96" w:rsidRPr="00612234" w:rsidRDefault="006B4DBC" w:rsidP="00743B5C">
            <w:pPr>
              <w:pStyle w:val="BodyText"/>
              <w:spacing w:after="0"/>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t xml:space="preserve">Le soumissionnaire </w:t>
            </w:r>
            <w:r w:rsidR="007E44FF" w:rsidRPr="00612234">
              <w:rPr>
                <w:rFonts w:asciiTheme="minorHAnsi" w:eastAsiaTheme="minorEastAsia" w:hAnsiTheme="minorHAnsi" w:cstheme="minorBidi"/>
                <w:sz w:val="20"/>
                <w:szCs w:val="20"/>
                <w:lang w:val="fr-FR" w:eastAsia="en-US"/>
              </w:rPr>
              <w:t>s’est rendu gravement coupable de</w:t>
            </w:r>
            <w:r w:rsidRPr="00612234">
              <w:rPr>
                <w:rFonts w:asciiTheme="minorHAnsi" w:eastAsiaTheme="minorEastAsia" w:hAnsiTheme="minorHAnsi" w:cstheme="minorBidi"/>
                <w:sz w:val="20"/>
                <w:szCs w:val="20"/>
                <w:lang w:val="fr-FR" w:eastAsia="en-US"/>
              </w:rPr>
              <w:t xml:space="preserve"> fausse déclaration en fournissant des informations à une agence d'achat publique</w:t>
            </w:r>
          </w:p>
        </w:tc>
        <w:tc>
          <w:tcPr>
            <w:tcW w:w="653" w:type="dxa"/>
          </w:tcPr>
          <w:p w14:paraId="2E87D839"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2C7EE025"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50085955" w14:textId="77777777" w:rsidTr="00B80EEB">
        <w:tc>
          <w:tcPr>
            <w:tcW w:w="570" w:type="dxa"/>
            <w:shd w:val="clear" w:color="auto" w:fill="D9D9D9" w:themeFill="background1" w:themeFillShade="D9"/>
          </w:tcPr>
          <w:p w14:paraId="63EAED8C"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10</w:t>
            </w:r>
          </w:p>
        </w:tc>
        <w:tc>
          <w:tcPr>
            <w:tcW w:w="7535" w:type="dxa"/>
            <w:gridSpan w:val="2"/>
            <w:shd w:val="clear" w:color="auto" w:fill="F2F2F2" w:themeFill="background1" w:themeFillShade="F2"/>
          </w:tcPr>
          <w:p w14:paraId="46A7F411" w14:textId="77777777" w:rsidR="00441F96" w:rsidRPr="00612234" w:rsidRDefault="006B4DBC" w:rsidP="00743B5C">
            <w:pPr>
              <w:tabs>
                <w:tab w:val="left" w:pos="6946"/>
                <w:tab w:val="left" w:pos="7938"/>
              </w:tabs>
              <w:jc w:val="both"/>
              <w:rPr>
                <w:rFonts w:eastAsiaTheme="minorEastAsia"/>
                <w:sz w:val="20"/>
                <w:szCs w:val="20"/>
              </w:rPr>
            </w:pPr>
            <w:r w:rsidRPr="00612234">
              <w:rPr>
                <w:rFonts w:eastAsiaTheme="minorEastAsia"/>
                <w:sz w:val="20"/>
                <w:szCs w:val="20"/>
              </w:rPr>
              <w:t>Le soumissionnaire a réussi à déformer ses informations sur la santé et la sécurité, les informations sur l'assurance de la qualité ou toute autre information pertinente à cette demande</w:t>
            </w:r>
          </w:p>
        </w:tc>
        <w:tc>
          <w:tcPr>
            <w:tcW w:w="653" w:type="dxa"/>
          </w:tcPr>
          <w:p w14:paraId="344B12B5"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3F197E20"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639000B5" w14:textId="77777777" w:rsidTr="00B80EEB">
        <w:tc>
          <w:tcPr>
            <w:tcW w:w="570" w:type="dxa"/>
            <w:shd w:val="clear" w:color="auto" w:fill="D9D9D9" w:themeFill="background1" w:themeFillShade="D9"/>
          </w:tcPr>
          <w:p w14:paraId="6B57E532"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11</w:t>
            </w:r>
          </w:p>
        </w:tc>
        <w:tc>
          <w:tcPr>
            <w:tcW w:w="7535" w:type="dxa"/>
            <w:gridSpan w:val="2"/>
            <w:shd w:val="clear" w:color="auto" w:fill="F2F2F2" w:themeFill="background1" w:themeFillShade="F2"/>
          </w:tcPr>
          <w:p w14:paraId="2600AEC5" w14:textId="77777777" w:rsidR="00441F96" w:rsidRPr="00612234" w:rsidRDefault="006B4DBC" w:rsidP="00743B5C">
            <w:pPr>
              <w:tabs>
                <w:tab w:val="left" w:pos="6946"/>
                <w:tab w:val="left" w:pos="7938"/>
              </w:tabs>
              <w:jc w:val="both"/>
              <w:rPr>
                <w:rFonts w:eastAsiaTheme="minorEastAsia"/>
                <w:sz w:val="20"/>
                <w:szCs w:val="20"/>
              </w:rPr>
            </w:pPr>
            <w:r w:rsidRPr="00612234">
              <w:rPr>
                <w:rFonts w:eastAsiaTheme="minorEastAsia"/>
                <w:sz w:val="20"/>
                <w:szCs w:val="20"/>
              </w:rPr>
              <w:t xml:space="preserve">Le soumissionnaire </w:t>
            </w:r>
            <w:r w:rsidR="005539ED" w:rsidRPr="00612234">
              <w:rPr>
                <w:rFonts w:eastAsiaTheme="minorEastAsia"/>
                <w:sz w:val="20"/>
                <w:szCs w:val="20"/>
              </w:rPr>
              <w:t xml:space="preserve">est de connivence </w:t>
            </w:r>
            <w:r w:rsidRPr="00612234">
              <w:rPr>
                <w:rFonts w:eastAsiaTheme="minorEastAsia"/>
                <w:sz w:val="20"/>
                <w:szCs w:val="20"/>
              </w:rPr>
              <w:t>a</w:t>
            </w:r>
            <w:r w:rsidR="005539ED" w:rsidRPr="00612234">
              <w:rPr>
                <w:rFonts w:eastAsiaTheme="minorEastAsia"/>
                <w:sz w:val="20"/>
                <w:szCs w:val="20"/>
              </w:rPr>
              <w:t>vec</w:t>
            </w:r>
            <w:r w:rsidRPr="00612234">
              <w:rPr>
                <w:rFonts w:eastAsiaTheme="minorEastAsia"/>
                <w:sz w:val="20"/>
                <w:szCs w:val="20"/>
              </w:rPr>
              <w:t xml:space="preserve"> les autres soumissionnai</w:t>
            </w:r>
            <w:r w:rsidR="005539ED" w:rsidRPr="00612234">
              <w:rPr>
                <w:rFonts w:eastAsiaTheme="minorEastAsia"/>
                <w:sz w:val="20"/>
                <w:szCs w:val="20"/>
              </w:rPr>
              <w:t>res</w:t>
            </w:r>
            <w:r w:rsidRPr="00612234">
              <w:rPr>
                <w:rFonts w:eastAsiaTheme="minorEastAsia"/>
                <w:sz w:val="20"/>
                <w:szCs w:val="20"/>
              </w:rPr>
              <w:t xml:space="preserve"> et / ou le soumissionnaire a eu des contacts ou des discussions </w:t>
            </w:r>
            <w:r w:rsidR="005539ED" w:rsidRPr="00612234">
              <w:rPr>
                <w:rFonts w:eastAsiaTheme="minorEastAsia"/>
                <w:sz w:val="20"/>
                <w:szCs w:val="20"/>
              </w:rPr>
              <w:t>inacceptables</w:t>
            </w:r>
            <w:r w:rsidRPr="00612234">
              <w:rPr>
                <w:rFonts w:eastAsiaTheme="minorEastAsia"/>
                <w:sz w:val="20"/>
                <w:szCs w:val="20"/>
              </w:rPr>
              <w:t xml:space="preserve"> avec un membre du personnel de GOAL et / ou des membres de sa famille</w:t>
            </w:r>
          </w:p>
        </w:tc>
        <w:tc>
          <w:tcPr>
            <w:tcW w:w="653" w:type="dxa"/>
          </w:tcPr>
          <w:p w14:paraId="033D7BEF"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68C8346C"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3D29235D" w14:textId="77777777" w:rsidTr="00B80EEB">
        <w:tc>
          <w:tcPr>
            <w:tcW w:w="570" w:type="dxa"/>
            <w:shd w:val="clear" w:color="auto" w:fill="D9D9D9" w:themeFill="background1" w:themeFillShade="D9"/>
          </w:tcPr>
          <w:p w14:paraId="2677F8B2"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12</w:t>
            </w:r>
          </w:p>
        </w:tc>
        <w:tc>
          <w:tcPr>
            <w:tcW w:w="7535" w:type="dxa"/>
            <w:gridSpan w:val="2"/>
            <w:shd w:val="clear" w:color="auto" w:fill="F2F2F2" w:themeFill="background1" w:themeFillShade="F2"/>
          </w:tcPr>
          <w:p w14:paraId="638C8F71" w14:textId="77777777" w:rsidR="00441F96" w:rsidRPr="00612234" w:rsidRDefault="006B4DBC" w:rsidP="00743B5C">
            <w:pPr>
              <w:jc w:val="both"/>
              <w:rPr>
                <w:rFonts w:eastAsiaTheme="minorEastAsia"/>
                <w:sz w:val="20"/>
                <w:szCs w:val="20"/>
              </w:rPr>
            </w:pPr>
            <w:r w:rsidRPr="00612234">
              <w:rPr>
                <w:rFonts w:eastAsiaTheme="minorEastAsia"/>
                <w:sz w:val="20"/>
                <w:szCs w:val="20"/>
              </w:rPr>
              <w:t xml:space="preserve">Le soumissionnaire est </w:t>
            </w:r>
            <w:r w:rsidR="005539ED" w:rsidRPr="00612234">
              <w:rPr>
                <w:rFonts w:eastAsiaTheme="minorEastAsia"/>
                <w:sz w:val="20"/>
                <w:szCs w:val="20"/>
              </w:rPr>
              <w:t>parfaitement</w:t>
            </w:r>
            <w:r w:rsidRPr="00612234">
              <w:rPr>
                <w:rFonts w:eastAsiaTheme="minorEastAsia"/>
                <w:sz w:val="20"/>
                <w:szCs w:val="20"/>
              </w:rPr>
              <w:t xml:space="preserve"> conforme aux conditions minimales de la loi sur le travail et à toutes les autres lois pertinentes en matière d'emploi, ainsi que de tous les règlements pertinents en matière de santé et de sécurité dans les pays d'enregistrement et d'</w:t>
            </w:r>
            <w:r w:rsidR="00C35C2C" w:rsidRPr="00612234">
              <w:rPr>
                <w:rFonts w:eastAsiaTheme="minorEastAsia"/>
                <w:sz w:val="20"/>
                <w:szCs w:val="20"/>
              </w:rPr>
              <w:t>activités</w:t>
            </w:r>
          </w:p>
        </w:tc>
        <w:tc>
          <w:tcPr>
            <w:tcW w:w="653" w:type="dxa"/>
          </w:tcPr>
          <w:p w14:paraId="2267C688"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02381924"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3CA6EC4F" w14:textId="77777777" w:rsidTr="00B80EEB">
        <w:tc>
          <w:tcPr>
            <w:tcW w:w="570" w:type="dxa"/>
            <w:shd w:val="clear" w:color="auto" w:fill="D9D9D9" w:themeFill="background1" w:themeFillShade="D9"/>
          </w:tcPr>
          <w:p w14:paraId="6E3E83D9"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13</w:t>
            </w:r>
          </w:p>
        </w:tc>
        <w:tc>
          <w:tcPr>
            <w:tcW w:w="7535" w:type="dxa"/>
            <w:gridSpan w:val="2"/>
            <w:shd w:val="clear" w:color="auto" w:fill="F2F2F2" w:themeFill="background1" w:themeFillShade="F2"/>
          </w:tcPr>
          <w:p w14:paraId="6F54FD3C" w14:textId="77777777" w:rsidR="00441F96" w:rsidRPr="00612234" w:rsidRDefault="006B4DBC" w:rsidP="00743B5C">
            <w:pPr>
              <w:jc w:val="both"/>
              <w:rPr>
                <w:rFonts w:eastAsiaTheme="minorEastAsia"/>
                <w:sz w:val="20"/>
                <w:szCs w:val="20"/>
              </w:rPr>
            </w:pPr>
            <w:r w:rsidRPr="00612234">
              <w:rPr>
                <w:rFonts w:eastAsiaTheme="minorEastAsia"/>
                <w:sz w:val="20"/>
                <w:szCs w:val="20"/>
              </w:rPr>
              <w:t>Le soumissionnaire a mis en place des procédures pour s'assurer que l</w:t>
            </w:r>
            <w:r w:rsidR="00C35C2C" w:rsidRPr="00612234">
              <w:rPr>
                <w:rFonts w:eastAsiaTheme="minorEastAsia"/>
                <w:sz w:val="20"/>
                <w:szCs w:val="20"/>
              </w:rPr>
              <w:t>es sous-traitants, s’ils</w:t>
            </w:r>
            <w:r w:rsidRPr="00612234">
              <w:rPr>
                <w:rFonts w:eastAsiaTheme="minorEastAsia"/>
                <w:sz w:val="20"/>
                <w:szCs w:val="20"/>
              </w:rPr>
              <w:t xml:space="preserve"> sont uti</w:t>
            </w:r>
            <w:r w:rsidR="00C35C2C" w:rsidRPr="00612234">
              <w:rPr>
                <w:rFonts w:eastAsiaTheme="minorEastAsia"/>
                <w:sz w:val="20"/>
                <w:szCs w:val="20"/>
              </w:rPr>
              <w:t>lisés pour ce contrat, appliquent</w:t>
            </w:r>
            <w:r w:rsidRPr="00612234">
              <w:rPr>
                <w:rFonts w:eastAsiaTheme="minorEastAsia"/>
                <w:sz w:val="20"/>
                <w:szCs w:val="20"/>
              </w:rPr>
              <w:t xml:space="preserve"> les mêmes normes.</w:t>
            </w:r>
          </w:p>
        </w:tc>
        <w:tc>
          <w:tcPr>
            <w:tcW w:w="653" w:type="dxa"/>
          </w:tcPr>
          <w:p w14:paraId="2A83EC19"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220533F4"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7649CF54" w14:textId="77777777" w:rsidTr="00B80EEB">
        <w:trPr>
          <w:trHeight w:val="1753"/>
        </w:trPr>
        <w:tc>
          <w:tcPr>
            <w:tcW w:w="570" w:type="dxa"/>
            <w:shd w:val="clear" w:color="auto" w:fill="D9D9D9" w:themeFill="background1" w:themeFillShade="D9"/>
          </w:tcPr>
          <w:p w14:paraId="6AC47647" w14:textId="77777777" w:rsidR="00441F96" w:rsidRPr="00612234" w:rsidRDefault="00441F96" w:rsidP="00441F96">
            <w:pPr>
              <w:pStyle w:val="BodyText"/>
              <w:spacing w:after="0"/>
              <w:ind w:right="-342"/>
              <w:rPr>
                <w:rFonts w:asciiTheme="minorHAnsi" w:eastAsiaTheme="minorEastAsia" w:hAnsiTheme="minorHAnsi" w:cstheme="minorBidi"/>
                <w:sz w:val="20"/>
                <w:szCs w:val="20"/>
                <w:lang w:val="en-IE" w:eastAsia="en-US"/>
              </w:rPr>
            </w:pPr>
            <w:r w:rsidRPr="00612234">
              <w:rPr>
                <w:rFonts w:asciiTheme="minorHAnsi" w:eastAsiaTheme="minorEastAsia" w:hAnsiTheme="minorHAnsi" w:cstheme="minorBidi"/>
                <w:sz w:val="20"/>
                <w:szCs w:val="20"/>
                <w:lang w:val="en-IE" w:eastAsia="en-US"/>
              </w:rPr>
              <w:t>14</w:t>
            </w:r>
          </w:p>
        </w:tc>
        <w:tc>
          <w:tcPr>
            <w:tcW w:w="7535" w:type="dxa"/>
            <w:gridSpan w:val="2"/>
            <w:shd w:val="clear" w:color="auto" w:fill="F2F2F2" w:themeFill="background1" w:themeFillShade="F2"/>
          </w:tcPr>
          <w:p w14:paraId="0DFA6AFF" w14:textId="1541E2F6" w:rsidR="00441F96" w:rsidRPr="00612234" w:rsidRDefault="006B4DBC" w:rsidP="00743B5C">
            <w:pPr>
              <w:jc w:val="both"/>
              <w:rPr>
                <w:rFonts w:eastAsiaTheme="minorEastAsia"/>
                <w:sz w:val="20"/>
                <w:szCs w:val="20"/>
              </w:rPr>
            </w:pPr>
            <w:r w:rsidRPr="00612234">
              <w:rPr>
                <w:rFonts w:eastAsiaTheme="minorEastAsia"/>
                <w:sz w:val="20"/>
                <w:szCs w:val="20"/>
              </w:rPr>
              <w:t xml:space="preserve"> Conformément à de nombreuses résolutions du Conseil de sécurité des Nations Unies, y compri</w:t>
            </w:r>
            <w:r w:rsidR="00C35C2C" w:rsidRPr="00612234">
              <w:rPr>
                <w:rFonts w:eastAsiaTheme="minorEastAsia"/>
                <w:sz w:val="20"/>
                <w:szCs w:val="20"/>
              </w:rPr>
              <w:t>s S/RES/1269 (1999), S/RES/1368 (2001) et S/RES/</w:t>
            </w:r>
            <w:r w:rsidRPr="00612234">
              <w:rPr>
                <w:rFonts w:eastAsiaTheme="minorEastAsia"/>
                <w:sz w:val="20"/>
                <w:szCs w:val="20"/>
              </w:rPr>
              <w:t xml:space="preserve">1373 (2001), GOAL est fermement attaché à la lutte internationale contre le </w:t>
            </w:r>
            <w:r w:rsidR="00C35C2C" w:rsidRPr="00612234">
              <w:rPr>
                <w:rFonts w:eastAsiaTheme="minorEastAsia"/>
                <w:sz w:val="20"/>
                <w:szCs w:val="20"/>
              </w:rPr>
              <w:t>terrorisme et en particulier, c</w:t>
            </w:r>
            <w:r w:rsidRPr="00612234">
              <w:rPr>
                <w:rFonts w:eastAsiaTheme="minorEastAsia"/>
                <w:sz w:val="20"/>
                <w:szCs w:val="20"/>
              </w:rPr>
              <w:t>ontre le financement du terrorisme. C'est la politique de GOAL de veiller à ce qu'aucun de ses fonds ne soit utilisé, directement ou indirectement, pour fournir un soutien aux personnes ou aux entités liées au terrorisme. Conformément à cette politique, le soumissionnaire s'engage à faire tous les efforts raisonnables pour s'assurer qu'il ne fournit pas de soutien aux personnes ou aux entités liées au terrorisme.</w:t>
            </w:r>
          </w:p>
        </w:tc>
        <w:tc>
          <w:tcPr>
            <w:tcW w:w="653" w:type="dxa"/>
          </w:tcPr>
          <w:p w14:paraId="5AE76D03"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c>
          <w:tcPr>
            <w:tcW w:w="766" w:type="dxa"/>
          </w:tcPr>
          <w:p w14:paraId="7B4DE4A7" w14:textId="77777777" w:rsidR="00441F96" w:rsidRPr="00612234" w:rsidRDefault="00441F96" w:rsidP="00441F96">
            <w:pPr>
              <w:pStyle w:val="BodyText"/>
              <w:spacing w:after="0"/>
              <w:ind w:right="-342"/>
              <w:jc w:val="center"/>
              <w:rPr>
                <w:rFonts w:asciiTheme="minorHAnsi" w:eastAsiaTheme="minorEastAsia" w:hAnsiTheme="minorHAnsi" w:cstheme="minorBidi"/>
                <w:sz w:val="20"/>
                <w:szCs w:val="20"/>
                <w:lang w:val="fr-FR" w:eastAsia="en-US"/>
              </w:rPr>
            </w:pPr>
          </w:p>
        </w:tc>
      </w:tr>
      <w:tr w:rsidR="00441F96" w:rsidRPr="00895B01" w14:paraId="0D7035C0" w14:textId="77777777" w:rsidTr="00B80EEB">
        <w:tc>
          <w:tcPr>
            <w:tcW w:w="9524" w:type="dxa"/>
            <w:gridSpan w:val="5"/>
            <w:shd w:val="clear" w:color="auto" w:fill="D9D9D9" w:themeFill="background1" w:themeFillShade="D9"/>
          </w:tcPr>
          <w:p w14:paraId="08A3C2AE" w14:textId="77777777" w:rsidR="00441F96" w:rsidRPr="00612234" w:rsidRDefault="006B4DBC" w:rsidP="00743B5C">
            <w:pPr>
              <w:pStyle w:val="BodyText"/>
              <w:spacing w:after="0"/>
              <w:ind w:right="-125"/>
              <w:jc w:val="both"/>
              <w:rPr>
                <w:rFonts w:asciiTheme="minorHAnsi" w:eastAsiaTheme="minorEastAsia" w:hAnsiTheme="minorHAnsi" w:cstheme="minorBidi"/>
                <w:sz w:val="20"/>
                <w:szCs w:val="20"/>
                <w:lang w:val="fr-FR" w:eastAsia="en-US"/>
              </w:rPr>
            </w:pPr>
            <w:r w:rsidRPr="00612234">
              <w:rPr>
                <w:rFonts w:asciiTheme="minorHAnsi" w:eastAsiaTheme="minorEastAsia" w:hAnsiTheme="minorHAnsi" w:cstheme="minorBidi"/>
                <w:sz w:val="20"/>
                <w:szCs w:val="20"/>
                <w:lang w:val="fr-FR" w:eastAsia="en-US"/>
              </w:rPr>
              <w:lastRenderedPageBreak/>
              <w:t>Je certifie que l'information fournie ci-dessus est exacte et complète à ma connaissance.</w:t>
            </w:r>
            <w:r w:rsidRPr="00612234">
              <w:rPr>
                <w:rFonts w:asciiTheme="minorHAnsi" w:eastAsiaTheme="minorEastAsia" w:hAnsiTheme="minorHAnsi" w:cstheme="minorBidi"/>
                <w:sz w:val="20"/>
                <w:szCs w:val="20"/>
                <w:lang w:val="fr-FR" w:eastAsia="en-US"/>
              </w:rPr>
              <w:br/>
              <w:t xml:space="preserve">Je comprends que la fourniture d'informations inexactes ou trompeuses dans cette déclaration peut amener mon </w:t>
            </w:r>
            <w:r w:rsidR="00C35C2C" w:rsidRPr="00612234">
              <w:rPr>
                <w:rFonts w:asciiTheme="minorHAnsi" w:eastAsiaTheme="minorEastAsia" w:hAnsiTheme="minorHAnsi" w:cstheme="minorBidi"/>
                <w:sz w:val="20"/>
                <w:szCs w:val="20"/>
                <w:lang w:val="fr-FR" w:eastAsia="en-US"/>
              </w:rPr>
              <w:t>entreprise</w:t>
            </w:r>
            <w:r w:rsidRPr="00612234">
              <w:rPr>
                <w:rFonts w:asciiTheme="minorHAnsi" w:eastAsiaTheme="minorEastAsia" w:hAnsiTheme="minorHAnsi" w:cstheme="minorBidi"/>
                <w:sz w:val="20"/>
                <w:szCs w:val="20"/>
                <w:lang w:val="fr-FR" w:eastAsia="en-US"/>
              </w:rPr>
              <w:t xml:space="preserve"> à être exclue de la participation aux offres futures.</w:t>
            </w:r>
          </w:p>
        </w:tc>
      </w:tr>
      <w:tr w:rsidR="00441F96" w:rsidRPr="00895B01" w14:paraId="7B72416E" w14:textId="77777777" w:rsidTr="00B80EEB">
        <w:trPr>
          <w:trHeight w:val="388"/>
        </w:trPr>
        <w:tc>
          <w:tcPr>
            <w:tcW w:w="2492" w:type="dxa"/>
            <w:gridSpan w:val="2"/>
            <w:shd w:val="clear" w:color="auto" w:fill="D9D9D9" w:themeFill="background1" w:themeFillShade="D9"/>
          </w:tcPr>
          <w:p w14:paraId="24CAC47E" w14:textId="77777777" w:rsidR="00441F96" w:rsidRPr="00612234" w:rsidRDefault="00441F96" w:rsidP="00441F96">
            <w:pPr>
              <w:rPr>
                <w:rFonts w:eastAsiaTheme="minorEastAsia"/>
                <w:sz w:val="20"/>
                <w:szCs w:val="20"/>
                <w:lang w:val="en-IE"/>
              </w:rPr>
            </w:pPr>
            <w:r w:rsidRPr="00612234">
              <w:rPr>
                <w:rFonts w:eastAsiaTheme="minorEastAsia"/>
                <w:sz w:val="20"/>
                <w:szCs w:val="20"/>
                <w:lang w:val="en-IE"/>
              </w:rPr>
              <w:t>Date</w:t>
            </w:r>
          </w:p>
        </w:tc>
        <w:tc>
          <w:tcPr>
            <w:tcW w:w="7032" w:type="dxa"/>
            <w:gridSpan w:val="3"/>
          </w:tcPr>
          <w:p w14:paraId="11E0E307" w14:textId="77777777" w:rsidR="00441F96" w:rsidRPr="00612234" w:rsidRDefault="00441F96" w:rsidP="00441F96">
            <w:pPr>
              <w:rPr>
                <w:rFonts w:eastAsiaTheme="minorEastAsia"/>
                <w:sz w:val="20"/>
                <w:szCs w:val="20"/>
                <w:lang w:val="en-IE"/>
              </w:rPr>
            </w:pPr>
          </w:p>
        </w:tc>
      </w:tr>
      <w:tr w:rsidR="00441F96" w:rsidRPr="00895B01" w14:paraId="59F5A2C0" w14:textId="77777777" w:rsidTr="00B80EEB">
        <w:trPr>
          <w:trHeight w:val="388"/>
        </w:trPr>
        <w:tc>
          <w:tcPr>
            <w:tcW w:w="2492" w:type="dxa"/>
            <w:gridSpan w:val="2"/>
            <w:shd w:val="clear" w:color="auto" w:fill="D9D9D9" w:themeFill="background1" w:themeFillShade="D9"/>
          </w:tcPr>
          <w:p w14:paraId="69451A82" w14:textId="77777777" w:rsidR="00441F96" w:rsidRPr="00612234" w:rsidRDefault="00C35C2C" w:rsidP="00441F96">
            <w:pPr>
              <w:rPr>
                <w:rFonts w:eastAsiaTheme="minorEastAsia"/>
                <w:sz w:val="20"/>
                <w:szCs w:val="20"/>
                <w:lang w:val="en-IE"/>
              </w:rPr>
            </w:pPr>
            <w:r w:rsidRPr="00612234">
              <w:rPr>
                <w:rFonts w:eastAsiaTheme="minorEastAsia"/>
                <w:sz w:val="20"/>
                <w:szCs w:val="20"/>
                <w:lang w:val="en-IE"/>
              </w:rPr>
              <w:t>Nom</w:t>
            </w:r>
          </w:p>
        </w:tc>
        <w:tc>
          <w:tcPr>
            <w:tcW w:w="7032" w:type="dxa"/>
            <w:gridSpan w:val="3"/>
          </w:tcPr>
          <w:p w14:paraId="1B16EFAE" w14:textId="77777777" w:rsidR="00441F96" w:rsidRPr="00612234" w:rsidRDefault="00441F96" w:rsidP="00441F96">
            <w:pPr>
              <w:rPr>
                <w:rFonts w:eastAsiaTheme="minorEastAsia"/>
                <w:sz w:val="20"/>
                <w:szCs w:val="20"/>
                <w:lang w:val="en-IE"/>
              </w:rPr>
            </w:pPr>
          </w:p>
        </w:tc>
      </w:tr>
      <w:tr w:rsidR="00441F96" w:rsidRPr="00895B01" w14:paraId="732CA492" w14:textId="77777777" w:rsidTr="00B80EEB">
        <w:trPr>
          <w:trHeight w:val="388"/>
        </w:trPr>
        <w:tc>
          <w:tcPr>
            <w:tcW w:w="2492" w:type="dxa"/>
            <w:gridSpan w:val="2"/>
            <w:shd w:val="clear" w:color="auto" w:fill="D9D9D9" w:themeFill="background1" w:themeFillShade="D9"/>
          </w:tcPr>
          <w:p w14:paraId="3F7196F6" w14:textId="77777777" w:rsidR="00441F96" w:rsidRPr="00612234" w:rsidRDefault="00441F96" w:rsidP="00441F96">
            <w:pPr>
              <w:rPr>
                <w:rFonts w:eastAsiaTheme="minorEastAsia"/>
                <w:sz w:val="20"/>
                <w:szCs w:val="20"/>
                <w:lang w:val="en-IE"/>
              </w:rPr>
            </w:pPr>
            <w:r w:rsidRPr="00612234">
              <w:rPr>
                <w:rFonts w:eastAsiaTheme="minorEastAsia"/>
                <w:sz w:val="20"/>
                <w:szCs w:val="20"/>
                <w:lang w:val="en-IE"/>
              </w:rPr>
              <w:t>Position</w:t>
            </w:r>
          </w:p>
        </w:tc>
        <w:tc>
          <w:tcPr>
            <w:tcW w:w="7032" w:type="dxa"/>
            <w:gridSpan w:val="3"/>
          </w:tcPr>
          <w:p w14:paraId="03B934D6" w14:textId="77777777" w:rsidR="00441F96" w:rsidRPr="00612234" w:rsidRDefault="00441F96" w:rsidP="00441F96">
            <w:pPr>
              <w:rPr>
                <w:rFonts w:eastAsiaTheme="minorEastAsia"/>
                <w:sz w:val="20"/>
                <w:szCs w:val="20"/>
                <w:lang w:val="en-IE"/>
              </w:rPr>
            </w:pPr>
          </w:p>
        </w:tc>
      </w:tr>
      <w:tr w:rsidR="00441F96" w:rsidRPr="00895B01" w14:paraId="46ECDD1F" w14:textId="77777777" w:rsidTr="00B80EEB">
        <w:trPr>
          <w:trHeight w:val="388"/>
        </w:trPr>
        <w:tc>
          <w:tcPr>
            <w:tcW w:w="2492" w:type="dxa"/>
            <w:gridSpan w:val="2"/>
            <w:shd w:val="clear" w:color="auto" w:fill="D9D9D9" w:themeFill="background1" w:themeFillShade="D9"/>
          </w:tcPr>
          <w:p w14:paraId="12B26309" w14:textId="77777777" w:rsidR="00441F96" w:rsidRPr="00612234" w:rsidRDefault="00C35C2C" w:rsidP="00C35C2C">
            <w:pPr>
              <w:rPr>
                <w:rFonts w:eastAsiaTheme="minorEastAsia"/>
                <w:sz w:val="20"/>
                <w:szCs w:val="20"/>
                <w:lang w:val="en-IE"/>
              </w:rPr>
            </w:pPr>
            <w:r w:rsidRPr="00612234">
              <w:rPr>
                <w:rFonts w:eastAsiaTheme="minorEastAsia"/>
                <w:sz w:val="20"/>
                <w:szCs w:val="20"/>
                <w:lang w:val="en-IE"/>
              </w:rPr>
              <w:t>Numéro de télé</w:t>
            </w:r>
            <w:r w:rsidR="00441F96" w:rsidRPr="00612234">
              <w:rPr>
                <w:rFonts w:eastAsiaTheme="minorEastAsia"/>
                <w:sz w:val="20"/>
                <w:szCs w:val="20"/>
                <w:lang w:val="en-IE"/>
              </w:rPr>
              <w:t xml:space="preserve">phone </w:t>
            </w:r>
          </w:p>
        </w:tc>
        <w:tc>
          <w:tcPr>
            <w:tcW w:w="7032" w:type="dxa"/>
            <w:gridSpan w:val="3"/>
          </w:tcPr>
          <w:p w14:paraId="608E1C9F" w14:textId="77777777" w:rsidR="00441F96" w:rsidRPr="00612234" w:rsidRDefault="00441F96" w:rsidP="00441F96">
            <w:pPr>
              <w:rPr>
                <w:rFonts w:eastAsiaTheme="minorEastAsia"/>
                <w:sz w:val="20"/>
                <w:szCs w:val="20"/>
                <w:lang w:val="en-IE"/>
              </w:rPr>
            </w:pPr>
          </w:p>
        </w:tc>
      </w:tr>
      <w:tr w:rsidR="00441F96" w:rsidRPr="00895B01" w14:paraId="6FBE8523" w14:textId="77777777" w:rsidTr="00B80EEB">
        <w:trPr>
          <w:trHeight w:val="388"/>
        </w:trPr>
        <w:tc>
          <w:tcPr>
            <w:tcW w:w="2492" w:type="dxa"/>
            <w:gridSpan w:val="2"/>
            <w:shd w:val="clear" w:color="auto" w:fill="D9D9D9" w:themeFill="background1" w:themeFillShade="D9"/>
          </w:tcPr>
          <w:p w14:paraId="07EBD48B" w14:textId="77777777" w:rsidR="00441F96" w:rsidRPr="00612234" w:rsidRDefault="00441F96" w:rsidP="00C35C2C">
            <w:pPr>
              <w:rPr>
                <w:rFonts w:eastAsiaTheme="minorEastAsia"/>
                <w:sz w:val="20"/>
                <w:szCs w:val="20"/>
                <w:lang w:val="en-IE"/>
              </w:rPr>
            </w:pPr>
            <w:r w:rsidRPr="00612234">
              <w:rPr>
                <w:rFonts w:eastAsiaTheme="minorEastAsia"/>
                <w:sz w:val="20"/>
                <w:szCs w:val="20"/>
                <w:lang w:val="en-IE"/>
              </w:rPr>
              <w:t xml:space="preserve">Signature </w:t>
            </w:r>
            <w:r w:rsidR="00C35C2C" w:rsidRPr="00612234">
              <w:rPr>
                <w:rFonts w:eastAsiaTheme="minorEastAsia"/>
                <w:sz w:val="20"/>
                <w:szCs w:val="20"/>
                <w:lang w:val="en-IE"/>
              </w:rPr>
              <w:t>et nom complet</w:t>
            </w:r>
          </w:p>
        </w:tc>
        <w:tc>
          <w:tcPr>
            <w:tcW w:w="7032" w:type="dxa"/>
            <w:gridSpan w:val="3"/>
          </w:tcPr>
          <w:p w14:paraId="7D4589A5" w14:textId="77777777" w:rsidR="00441F96" w:rsidRPr="00612234" w:rsidRDefault="00441F96" w:rsidP="00441F96">
            <w:pPr>
              <w:rPr>
                <w:rFonts w:eastAsiaTheme="minorEastAsia"/>
                <w:sz w:val="20"/>
                <w:szCs w:val="20"/>
                <w:lang w:val="en-IE"/>
              </w:rPr>
            </w:pPr>
          </w:p>
        </w:tc>
      </w:tr>
    </w:tbl>
    <w:p w14:paraId="41E3A920" w14:textId="77777777" w:rsidR="00CA187F" w:rsidRPr="00895B01" w:rsidRDefault="00CA187F">
      <w:pPr>
        <w:rPr>
          <w:rFonts w:ascii="Times New Roman" w:hAnsi="Times New Roman" w:cs="Times New Roman"/>
          <w:sz w:val="24"/>
          <w:szCs w:val="24"/>
          <w:lang w:val="en-IE"/>
        </w:rPr>
      </w:pPr>
    </w:p>
    <w:p w14:paraId="55DBF961" w14:textId="77777777" w:rsidR="003C63D3" w:rsidRPr="00612234" w:rsidRDefault="003D6B66" w:rsidP="00612234">
      <w:pPr>
        <w:pStyle w:val="Heading1"/>
        <w:numPr>
          <w:ilvl w:val="0"/>
          <w:numId w:val="3"/>
        </w:numPr>
        <w:rPr>
          <w:lang w:val="fr-FR"/>
        </w:rPr>
      </w:pPr>
      <w:r w:rsidRPr="00612234">
        <w:rPr>
          <w:lang w:val="fr-FR"/>
        </w:rPr>
        <w:t xml:space="preserve">auto </w:t>
      </w:r>
      <w:r w:rsidR="00E00BDF" w:rsidRPr="00612234">
        <w:rPr>
          <w:lang w:val="fr-FR"/>
        </w:rPr>
        <w:t>déclaration</w:t>
      </w:r>
      <w:r w:rsidR="003C63D3" w:rsidRPr="00612234">
        <w:rPr>
          <w:lang w:val="fr-FR"/>
        </w:rPr>
        <w:t xml:space="preserve"> </w:t>
      </w:r>
      <w:r w:rsidRPr="00612234">
        <w:rPr>
          <w:lang w:val="fr-FR"/>
        </w:rPr>
        <w:t xml:space="preserve">des </w:t>
      </w:r>
      <w:r w:rsidR="003C63D3" w:rsidRPr="00612234">
        <w:rPr>
          <w:lang w:val="fr-FR"/>
        </w:rPr>
        <w:t>finance</w:t>
      </w:r>
      <w:r w:rsidRPr="00612234">
        <w:rPr>
          <w:lang w:val="fr-FR"/>
        </w:rPr>
        <w:t>s et impôts</w:t>
      </w:r>
    </w:p>
    <w:tbl>
      <w:tblPr>
        <w:tblStyle w:val="TableGrid"/>
        <w:tblW w:w="4933" w:type="pct"/>
        <w:tblInd w:w="137" w:type="dxa"/>
        <w:tblLook w:val="04A0" w:firstRow="1" w:lastRow="0" w:firstColumn="1" w:lastColumn="0" w:noHBand="0" w:noVBand="1"/>
      </w:tblPr>
      <w:tblGrid>
        <w:gridCol w:w="2941"/>
        <w:gridCol w:w="3005"/>
        <w:gridCol w:w="3004"/>
      </w:tblGrid>
      <w:tr w:rsidR="003C63D3" w:rsidRPr="00895B01" w14:paraId="2FC3F9C5" w14:textId="77777777" w:rsidTr="00B46F7C">
        <w:tc>
          <w:tcPr>
            <w:tcW w:w="5000" w:type="pct"/>
            <w:gridSpan w:val="3"/>
            <w:tcBorders>
              <w:top w:val="nil"/>
              <w:left w:val="nil"/>
              <w:bottom w:val="nil"/>
              <w:right w:val="nil"/>
            </w:tcBorders>
          </w:tcPr>
          <w:p w14:paraId="72FAE663" w14:textId="77777777" w:rsidR="003C63D3" w:rsidRPr="00612234" w:rsidRDefault="00EF0E68" w:rsidP="00284DB3">
            <w:pPr>
              <w:pStyle w:val="ListParagraph"/>
              <w:numPr>
                <w:ilvl w:val="6"/>
                <w:numId w:val="4"/>
              </w:numPr>
              <w:ind w:left="426"/>
              <w:jc w:val="both"/>
              <w:rPr>
                <w:rFonts w:eastAsiaTheme="minorEastAsia"/>
                <w:b/>
                <w:bCs/>
                <w:lang w:val="en-IE"/>
              </w:rPr>
            </w:pPr>
            <w:r w:rsidRPr="00612234">
              <w:rPr>
                <w:rFonts w:eastAsiaTheme="minorEastAsia"/>
                <w:b/>
                <w:bCs/>
                <w:lang w:val="en-IE"/>
              </w:rPr>
              <w:t>Historique du chiffre d'affaires</w:t>
            </w:r>
          </w:p>
          <w:p w14:paraId="1E65503D" w14:textId="77777777" w:rsidR="003C63D3" w:rsidRPr="00895B01" w:rsidRDefault="003C63D3" w:rsidP="00743B5C">
            <w:pPr>
              <w:jc w:val="both"/>
              <w:rPr>
                <w:rFonts w:ascii="Times New Roman" w:hAnsi="Times New Roman" w:cs="Times New Roman"/>
                <w:b/>
                <w:bCs/>
                <w:sz w:val="24"/>
                <w:szCs w:val="24"/>
              </w:rPr>
            </w:pPr>
          </w:p>
        </w:tc>
      </w:tr>
      <w:tr w:rsidR="003C63D3" w:rsidRPr="00895B01" w14:paraId="43629712" w14:textId="77777777" w:rsidTr="00B46F7C">
        <w:tc>
          <w:tcPr>
            <w:tcW w:w="5000" w:type="pct"/>
            <w:gridSpan w:val="3"/>
            <w:tcBorders>
              <w:top w:val="nil"/>
              <w:left w:val="nil"/>
              <w:right w:val="nil"/>
            </w:tcBorders>
          </w:tcPr>
          <w:p w14:paraId="0C51CA98" w14:textId="3F62EFED" w:rsidR="00743B5C" w:rsidRPr="00612234" w:rsidRDefault="003C63D3" w:rsidP="00743B5C">
            <w:pPr>
              <w:jc w:val="both"/>
              <w:rPr>
                <w:rFonts w:eastAsiaTheme="minorEastAsia"/>
              </w:rPr>
            </w:pPr>
            <w:r w:rsidRPr="00612234">
              <w:rPr>
                <w:rFonts w:eastAsiaTheme="minorEastAsia"/>
              </w:rPr>
              <w:t xml:space="preserve"> </w:t>
            </w:r>
            <w:r w:rsidR="00EF0E68" w:rsidRPr="00612234">
              <w:rPr>
                <w:rFonts w:eastAsiaTheme="minorEastAsia"/>
              </w:rPr>
              <w:t xml:space="preserve">Les chiffres d'affaires inscrits dans le tableau doivent être la valeur totale des </w:t>
            </w:r>
            <w:r w:rsidR="00BB342C" w:rsidRPr="00612234">
              <w:rPr>
                <w:rFonts w:eastAsiaTheme="minorEastAsia"/>
              </w:rPr>
              <w:t>prestations</w:t>
            </w:r>
            <w:r w:rsidR="00EF0E68" w:rsidRPr="00612234">
              <w:rPr>
                <w:rFonts w:eastAsiaTheme="minorEastAsia"/>
              </w:rPr>
              <w:t xml:space="preserve"> avant toute déduction</w:t>
            </w:r>
            <w:r w:rsidR="00743B5C" w:rsidRPr="00612234">
              <w:rPr>
                <w:rFonts w:eastAsiaTheme="minorEastAsia"/>
              </w:rPr>
              <w:t>.</w:t>
            </w:r>
          </w:p>
          <w:p w14:paraId="38D5DC65" w14:textId="200CB19F" w:rsidR="003C63D3" w:rsidRPr="00612234" w:rsidRDefault="00EF0E68" w:rsidP="00743B5C">
            <w:pPr>
              <w:jc w:val="both"/>
              <w:rPr>
                <w:rFonts w:eastAsiaTheme="minorEastAsia"/>
              </w:rPr>
            </w:pPr>
            <w:r w:rsidRPr="00612234">
              <w:rPr>
                <w:rFonts w:eastAsiaTheme="minorEastAsia"/>
              </w:rPr>
              <w:t>Le</w:t>
            </w:r>
            <w:r w:rsidR="00BB342C" w:rsidRPr="00612234">
              <w:rPr>
                <w:rFonts w:eastAsiaTheme="minorEastAsia"/>
              </w:rPr>
              <w:t xml:space="preserve"> « chiffre</w:t>
            </w:r>
            <w:r w:rsidRPr="00612234">
              <w:rPr>
                <w:rFonts w:eastAsiaTheme="minorEastAsia"/>
              </w:rPr>
              <w:t xml:space="preserve"> d'affaires des produits </w:t>
            </w:r>
            <w:r w:rsidR="00283FB8" w:rsidRPr="00612234">
              <w:rPr>
                <w:rFonts w:eastAsiaTheme="minorEastAsia"/>
              </w:rPr>
              <w:t>connexes »</w:t>
            </w:r>
            <w:r w:rsidRPr="00612234">
              <w:rPr>
                <w:rFonts w:eastAsiaTheme="minorEastAsia"/>
              </w:rPr>
              <w:t xml:space="preserve"> concerne les entreprises qui fournissent des produits ou des services dans</w:t>
            </w:r>
            <w:r w:rsidR="003D6B66" w:rsidRPr="00612234">
              <w:rPr>
                <w:rFonts w:eastAsiaTheme="minorEastAsia"/>
              </w:rPr>
              <w:t xml:space="preserve"> de multiples secteurs. Bien vouloir</w:t>
            </w:r>
            <w:r w:rsidRPr="00612234">
              <w:rPr>
                <w:rFonts w:eastAsiaTheme="minorEastAsia"/>
              </w:rPr>
              <w:t xml:space="preserve"> entrer des informations sur le chiffre d'affaires des </w:t>
            </w:r>
            <w:r w:rsidR="003D6B66" w:rsidRPr="00612234">
              <w:rPr>
                <w:rFonts w:eastAsiaTheme="minorEastAsia"/>
              </w:rPr>
              <w:t>éléments</w:t>
            </w:r>
            <w:r w:rsidRPr="00612234">
              <w:rPr>
                <w:rFonts w:eastAsiaTheme="minorEastAsia"/>
              </w:rPr>
              <w:t xml:space="preserve"> ou des services de nature similaire aux </w:t>
            </w:r>
            <w:r w:rsidR="003D6B66" w:rsidRPr="00612234">
              <w:rPr>
                <w:rFonts w:eastAsiaTheme="minorEastAsia"/>
              </w:rPr>
              <w:t>éléments</w:t>
            </w:r>
            <w:r w:rsidRPr="00612234">
              <w:rPr>
                <w:rFonts w:eastAsiaTheme="minorEastAsia"/>
              </w:rPr>
              <w:t xml:space="preserve"> ou services demandés dans le cadre de cette offre.</w:t>
            </w:r>
          </w:p>
          <w:p w14:paraId="7F74EADA" w14:textId="77777777" w:rsidR="003C63D3" w:rsidRPr="00612234" w:rsidRDefault="003C63D3" w:rsidP="00743B5C">
            <w:pPr>
              <w:jc w:val="both"/>
              <w:rPr>
                <w:rFonts w:eastAsiaTheme="minorEastAsia"/>
              </w:rPr>
            </w:pPr>
          </w:p>
        </w:tc>
      </w:tr>
      <w:tr w:rsidR="003C63D3" w:rsidRPr="00895B01" w14:paraId="13798537" w14:textId="77777777" w:rsidTr="00B46F7C">
        <w:tc>
          <w:tcPr>
            <w:tcW w:w="1643" w:type="pct"/>
            <w:shd w:val="clear" w:color="auto" w:fill="D9D9D9" w:themeFill="background1" w:themeFillShade="D9"/>
          </w:tcPr>
          <w:p w14:paraId="384A5A57" w14:textId="77777777" w:rsidR="003C63D3" w:rsidRPr="000A3D24" w:rsidRDefault="003D6B66" w:rsidP="00B46F7C">
            <w:pPr>
              <w:rPr>
                <w:rFonts w:cs="Times New Roman"/>
                <w:b/>
                <w:bCs/>
                <w:sz w:val="24"/>
                <w:szCs w:val="24"/>
              </w:rPr>
            </w:pPr>
            <w:r w:rsidRPr="000A3D24">
              <w:rPr>
                <w:rFonts w:cs="Times New Roman"/>
                <w:b/>
                <w:bCs/>
                <w:sz w:val="24"/>
                <w:szCs w:val="24"/>
              </w:rPr>
              <w:t>Année d’exercice</w:t>
            </w:r>
          </w:p>
        </w:tc>
        <w:tc>
          <w:tcPr>
            <w:tcW w:w="1679" w:type="pct"/>
            <w:shd w:val="clear" w:color="auto" w:fill="F2F2F2" w:themeFill="background1" w:themeFillShade="F2"/>
          </w:tcPr>
          <w:p w14:paraId="17789C6A" w14:textId="77777777" w:rsidR="003C63D3" w:rsidRPr="000A3D24" w:rsidRDefault="003D6B66" w:rsidP="00B46F7C">
            <w:pPr>
              <w:rPr>
                <w:rFonts w:eastAsiaTheme="minorEastAsia"/>
                <w:b/>
                <w:sz w:val="24"/>
                <w:szCs w:val="24"/>
                <w:lang w:val="en-IE"/>
              </w:rPr>
            </w:pPr>
            <w:r w:rsidRPr="000A3D24">
              <w:rPr>
                <w:rFonts w:eastAsiaTheme="minorEastAsia"/>
                <w:b/>
                <w:sz w:val="24"/>
                <w:szCs w:val="24"/>
                <w:lang w:val="en-IE"/>
              </w:rPr>
              <w:t>Chiffre d’affaires global</w:t>
            </w:r>
          </w:p>
        </w:tc>
        <w:tc>
          <w:tcPr>
            <w:tcW w:w="1678" w:type="pct"/>
            <w:shd w:val="clear" w:color="auto" w:fill="F2F2F2" w:themeFill="background1" w:themeFillShade="F2"/>
          </w:tcPr>
          <w:p w14:paraId="09155C10" w14:textId="1B4FFC54" w:rsidR="003C63D3" w:rsidRPr="000A3D24" w:rsidRDefault="00494A9D" w:rsidP="00B46F7C">
            <w:pPr>
              <w:rPr>
                <w:rFonts w:ascii="Times New Roman" w:hAnsi="Times New Roman" w:cs="Times New Roman"/>
                <w:b/>
                <w:bCs/>
                <w:sz w:val="24"/>
                <w:szCs w:val="24"/>
              </w:rPr>
            </w:pPr>
            <w:r w:rsidRPr="000A3D24">
              <w:rPr>
                <w:rFonts w:ascii="Times New Roman" w:hAnsi="Times New Roman" w:cs="Times New Roman"/>
                <w:b/>
                <w:bCs/>
                <w:sz w:val="24"/>
                <w:szCs w:val="24"/>
              </w:rPr>
              <w:t>Chiffre</w:t>
            </w:r>
            <w:r w:rsidR="003D6B66" w:rsidRPr="000A3D24">
              <w:rPr>
                <w:rFonts w:ascii="Times New Roman" w:hAnsi="Times New Roman" w:cs="Times New Roman"/>
                <w:b/>
                <w:bCs/>
                <w:sz w:val="24"/>
                <w:szCs w:val="24"/>
              </w:rPr>
              <w:t xml:space="preserve"> d'affaires des produits connexes</w:t>
            </w:r>
          </w:p>
        </w:tc>
      </w:tr>
      <w:tr w:rsidR="003C63D3" w:rsidRPr="00895B01" w14:paraId="22CA0EBF" w14:textId="77777777" w:rsidTr="00B46F7C">
        <w:tc>
          <w:tcPr>
            <w:tcW w:w="1643" w:type="pct"/>
            <w:shd w:val="clear" w:color="auto" w:fill="D9D9D9" w:themeFill="background1" w:themeFillShade="D9"/>
          </w:tcPr>
          <w:p w14:paraId="37F859AF" w14:textId="245641C8" w:rsidR="003C63D3" w:rsidRPr="000A3D24" w:rsidRDefault="003C63D3" w:rsidP="00B46F7C">
            <w:pPr>
              <w:rPr>
                <w:rFonts w:cs="Times New Roman"/>
                <w:b/>
                <w:bCs/>
                <w:sz w:val="24"/>
                <w:szCs w:val="24"/>
              </w:rPr>
            </w:pPr>
            <w:r w:rsidRPr="000A3D24">
              <w:rPr>
                <w:rFonts w:cs="Times New Roman"/>
                <w:b/>
                <w:bCs/>
                <w:sz w:val="24"/>
                <w:szCs w:val="24"/>
              </w:rPr>
              <w:t>201</w:t>
            </w:r>
            <w:r w:rsidR="00BB342C" w:rsidRPr="000A3D24">
              <w:rPr>
                <w:rFonts w:cs="Times New Roman"/>
                <w:b/>
                <w:bCs/>
                <w:sz w:val="24"/>
                <w:szCs w:val="24"/>
              </w:rPr>
              <w:t>7</w:t>
            </w:r>
          </w:p>
        </w:tc>
        <w:tc>
          <w:tcPr>
            <w:tcW w:w="1679" w:type="pct"/>
          </w:tcPr>
          <w:p w14:paraId="4D956C16" w14:textId="77777777" w:rsidR="003C63D3" w:rsidRPr="00612234" w:rsidRDefault="003C63D3" w:rsidP="00B46F7C">
            <w:pPr>
              <w:rPr>
                <w:rFonts w:eastAsiaTheme="minorEastAsia"/>
                <w:lang w:val="en-IE"/>
              </w:rPr>
            </w:pPr>
          </w:p>
        </w:tc>
        <w:tc>
          <w:tcPr>
            <w:tcW w:w="1678" w:type="pct"/>
          </w:tcPr>
          <w:p w14:paraId="786055D7" w14:textId="77777777" w:rsidR="003C63D3" w:rsidRPr="00895B01" w:rsidRDefault="003C63D3" w:rsidP="00B46F7C">
            <w:pPr>
              <w:rPr>
                <w:rFonts w:ascii="Times New Roman" w:hAnsi="Times New Roman" w:cs="Times New Roman"/>
                <w:sz w:val="24"/>
                <w:szCs w:val="24"/>
              </w:rPr>
            </w:pPr>
          </w:p>
        </w:tc>
      </w:tr>
      <w:tr w:rsidR="003C63D3" w:rsidRPr="00895B01" w14:paraId="70E3C292" w14:textId="77777777" w:rsidTr="00B46F7C">
        <w:tc>
          <w:tcPr>
            <w:tcW w:w="1643" w:type="pct"/>
            <w:shd w:val="clear" w:color="auto" w:fill="D9D9D9" w:themeFill="background1" w:themeFillShade="D9"/>
          </w:tcPr>
          <w:p w14:paraId="3CA46FC2" w14:textId="25202EAD" w:rsidR="003C63D3" w:rsidRPr="000A3D24" w:rsidRDefault="003C63D3" w:rsidP="00B46F7C">
            <w:pPr>
              <w:rPr>
                <w:rFonts w:cs="Times New Roman"/>
                <w:b/>
                <w:bCs/>
                <w:sz w:val="24"/>
                <w:szCs w:val="24"/>
              </w:rPr>
            </w:pPr>
            <w:r w:rsidRPr="000A3D24">
              <w:rPr>
                <w:rFonts w:cs="Times New Roman"/>
                <w:b/>
                <w:bCs/>
                <w:sz w:val="24"/>
                <w:szCs w:val="24"/>
              </w:rPr>
              <w:t>201</w:t>
            </w:r>
            <w:r w:rsidR="00BB342C" w:rsidRPr="000A3D24">
              <w:rPr>
                <w:rFonts w:cs="Times New Roman"/>
                <w:b/>
                <w:bCs/>
                <w:sz w:val="24"/>
                <w:szCs w:val="24"/>
              </w:rPr>
              <w:t>6</w:t>
            </w:r>
          </w:p>
        </w:tc>
        <w:tc>
          <w:tcPr>
            <w:tcW w:w="1679" w:type="pct"/>
          </w:tcPr>
          <w:p w14:paraId="0B602C10" w14:textId="77777777" w:rsidR="003C63D3" w:rsidRPr="00612234" w:rsidRDefault="003C63D3" w:rsidP="00B46F7C">
            <w:pPr>
              <w:rPr>
                <w:rFonts w:eastAsiaTheme="minorEastAsia"/>
                <w:lang w:val="en-IE"/>
              </w:rPr>
            </w:pPr>
          </w:p>
        </w:tc>
        <w:tc>
          <w:tcPr>
            <w:tcW w:w="1678" w:type="pct"/>
          </w:tcPr>
          <w:p w14:paraId="03871957" w14:textId="77777777" w:rsidR="003C63D3" w:rsidRPr="00895B01" w:rsidRDefault="003C63D3" w:rsidP="00B46F7C">
            <w:pPr>
              <w:rPr>
                <w:rFonts w:ascii="Times New Roman" w:hAnsi="Times New Roman" w:cs="Times New Roman"/>
                <w:sz w:val="24"/>
                <w:szCs w:val="24"/>
              </w:rPr>
            </w:pPr>
          </w:p>
        </w:tc>
      </w:tr>
      <w:tr w:rsidR="003C63D3" w:rsidRPr="00895B01" w14:paraId="4B346939" w14:textId="77777777" w:rsidTr="00B46F7C">
        <w:tc>
          <w:tcPr>
            <w:tcW w:w="1643" w:type="pct"/>
            <w:tcBorders>
              <w:bottom w:val="single" w:sz="4" w:space="0" w:color="auto"/>
            </w:tcBorders>
            <w:shd w:val="clear" w:color="auto" w:fill="D9D9D9" w:themeFill="background1" w:themeFillShade="D9"/>
          </w:tcPr>
          <w:p w14:paraId="6CAC3C12" w14:textId="1C1C84E0" w:rsidR="003C63D3" w:rsidRPr="000A3D24" w:rsidRDefault="003C63D3" w:rsidP="00B46F7C">
            <w:pPr>
              <w:rPr>
                <w:rFonts w:cs="Times New Roman"/>
                <w:b/>
                <w:bCs/>
                <w:sz w:val="24"/>
                <w:szCs w:val="24"/>
              </w:rPr>
            </w:pPr>
            <w:r w:rsidRPr="000A3D24">
              <w:rPr>
                <w:rFonts w:cs="Times New Roman"/>
                <w:b/>
                <w:bCs/>
                <w:sz w:val="24"/>
                <w:szCs w:val="24"/>
              </w:rPr>
              <w:t>201</w:t>
            </w:r>
            <w:r w:rsidR="00BB342C" w:rsidRPr="000A3D24">
              <w:rPr>
                <w:rFonts w:cs="Times New Roman"/>
                <w:b/>
                <w:bCs/>
                <w:sz w:val="24"/>
                <w:szCs w:val="24"/>
              </w:rPr>
              <w:t>5</w:t>
            </w:r>
          </w:p>
        </w:tc>
        <w:tc>
          <w:tcPr>
            <w:tcW w:w="1679" w:type="pct"/>
            <w:tcBorders>
              <w:bottom w:val="single" w:sz="4" w:space="0" w:color="auto"/>
            </w:tcBorders>
          </w:tcPr>
          <w:p w14:paraId="26896112" w14:textId="77777777" w:rsidR="003C63D3" w:rsidRPr="00612234" w:rsidRDefault="003C63D3" w:rsidP="00B46F7C">
            <w:pPr>
              <w:rPr>
                <w:rFonts w:eastAsiaTheme="minorEastAsia"/>
                <w:lang w:val="en-IE"/>
              </w:rPr>
            </w:pPr>
          </w:p>
        </w:tc>
        <w:tc>
          <w:tcPr>
            <w:tcW w:w="1678" w:type="pct"/>
            <w:tcBorders>
              <w:bottom w:val="single" w:sz="4" w:space="0" w:color="auto"/>
            </w:tcBorders>
          </w:tcPr>
          <w:p w14:paraId="7F5DC3FB" w14:textId="77777777" w:rsidR="003C63D3" w:rsidRPr="00895B01" w:rsidRDefault="003C63D3" w:rsidP="00B46F7C">
            <w:pPr>
              <w:rPr>
                <w:rFonts w:ascii="Times New Roman" w:hAnsi="Times New Roman" w:cs="Times New Roman"/>
                <w:sz w:val="24"/>
                <w:szCs w:val="24"/>
              </w:rPr>
            </w:pPr>
          </w:p>
        </w:tc>
      </w:tr>
      <w:tr w:rsidR="003C63D3" w:rsidRPr="00895B01" w14:paraId="51D66EF2" w14:textId="77777777" w:rsidTr="00B46F7C">
        <w:tc>
          <w:tcPr>
            <w:tcW w:w="5000" w:type="pct"/>
            <w:gridSpan w:val="3"/>
            <w:tcBorders>
              <w:left w:val="nil"/>
              <w:right w:val="nil"/>
            </w:tcBorders>
          </w:tcPr>
          <w:p w14:paraId="34B57F0F" w14:textId="77777777" w:rsidR="003C63D3" w:rsidRPr="00612234" w:rsidRDefault="003C63D3" w:rsidP="00B46F7C">
            <w:pPr>
              <w:rPr>
                <w:rFonts w:eastAsiaTheme="minorEastAsia"/>
              </w:rPr>
            </w:pPr>
          </w:p>
          <w:p w14:paraId="31D823A3" w14:textId="77777777" w:rsidR="003C63D3" w:rsidRPr="00612234" w:rsidRDefault="00EF0E68" w:rsidP="00B46F7C">
            <w:pPr>
              <w:rPr>
                <w:rFonts w:eastAsiaTheme="minorEastAsia"/>
              </w:rPr>
            </w:pPr>
            <w:r w:rsidRPr="00612234">
              <w:rPr>
                <w:rFonts w:eastAsiaTheme="minorEastAsia"/>
              </w:rPr>
              <w:t>Inclure un court récit ci-dessous pour expliquer toutes les tendances d'une année à l'autre</w:t>
            </w:r>
          </w:p>
          <w:p w14:paraId="4BDBFF1A" w14:textId="77777777" w:rsidR="003C63D3" w:rsidRPr="00612234" w:rsidRDefault="003C63D3" w:rsidP="00B46F7C">
            <w:pPr>
              <w:rPr>
                <w:rFonts w:eastAsiaTheme="minorEastAsia"/>
              </w:rPr>
            </w:pPr>
          </w:p>
        </w:tc>
      </w:tr>
      <w:tr w:rsidR="003C63D3" w:rsidRPr="00895B01" w14:paraId="6721B789" w14:textId="77777777" w:rsidTr="004F5033">
        <w:trPr>
          <w:trHeight w:val="995"/>
        </w:trPr>
        <w:tc>
          <w:tcPr>
            <w:tcW w:w="5000" w:type="pct"/>
            <w:gridSpan w:val="3"/>
            <w:tcBorders>
              <w:bottom w:val="single" w:sz="4" w:space="0" w:color="auto"/>
            </w:tcBorders>
          </w:tcPr>
          <w:p w14:paraId="2A6B2656" w14:textId="77777777" w:rsidR="003C63D3" w:rsidRPr="00895B01" w:rsidRDefault="003C63D3" w:rsidP="00B46F7C">
            <w:pPr>
              <w:rPr>
                <w:rFonts w:ascii="Times New Roman" w:hAnsi="Times New Roman" w:cs="Times New Roman"/>
                <w:sz w:val="24"/>
                <w:szCs w:val="24"/>
              </w:rPr>
            </w:pPr>
          </w:p>
          <w:p w14:paraId="6BAA84B6" w14:textId="77777777" w:rsidR="003C63D3" w:rsidRPr="00895B01" w:rsidRDefault="003C63D3" w:rsidP="00B46F7C">
            <w:pPr>
              <w:rPr>
                <w:rFonts w:ascii="Times New Roman" w:hAnsi="Times New Roman" w:cs="Times New Roman"/>
                <w:sz w:val="24"/>
                <w:szCs w:val="24"/>
              </w:rPr>
            </w:pPr>
          </w:p>
          <w:p w14:paraId="07B2214C" w14:textId="77777777" w:rsidR="003C63D3" w:rsidRPr="00895B01" w:rsidRDefault="003C63D3" w:rsidP="00B46F7C">
            <w:pPr>
              <w:rPr>
                <w:rFonts w:ascii="Times New Roman" w:hAnsi="Times New Roman" w:cs="Times New Roman"/>
                <w:sz w:val="24"/>
                <w:szCs w:val="24"/>
              </w:rPr>
            </w:pPr>
          </w:p>
          <w:p w14:paraId="57B418BB" w14:textId="77777777" w:rsidR="003C63D3" w:rsidRPr="00895B01" w:rsidRDefault="003C63D3" w:rsidP="00B46F7C">
            <w:pPr>
              <w:rPr>
                <w:rFonts w:ascii="Times New Roman" w:hAnsi="Times New Roman" w:cs="Times New Roman"/>
                <w:sz w:val="24"/>
                <w:szCs w:val="24"/>
              </w:rPr>
            </w:pPr>
          </w:p>
          <w:p w14:paraId="332599A6" w14:textId="77777777" w:rsidR="003C63D3" w:rsidRPr="00895B01" w:rsidRDefault="003C63D3" w:rsidP="00B46F7C">
            <w:pPr>
              <w:rPr>
                <w:rFonts w:ascii="Times New Roman" w:hAnsi="Times New Roman" w:cs="Times New Roman"/>
                <w:sz w:val="24"/>
                <w:szCs w:val="24"/>
              </w:rPr>
            </w:pPr>
          </w:p>
          <w:p w14:paraId="4484355E" w14:textId="77777777" w:rsidR="003C63D3" w:rsidRPr="00895B01" w:rsidRDefault="003C63D3" w:rsidP="00B46F7C">
            <w:pPr>
              <w:rPr>
                <w:rFonts w:ascii="Times New Roman" w:hAnsi="Times New Roman" w:cs="Times New Roman"/>
                <w:sz w:val="24"/>
                <w:szCs w:val="24"/>
              </w:rPr>
            </w:pPr>
          </w:p>
          <w:p w14:paraId="1F003C9B" w14:textId="77777777" w:rsidR="003C63D3" w:rsidRPr="00895B01" w:rsidRDefault="003C63D3" w:rsidP="00B46F7C">
            <w:pPr>
              <w:rPr>
                <w:rFonts w:ascii="Times New Roman" w:hAnsi="Times New Roman" w:cs="Times New Roman"/>
                <w:sz w:val="24"/>
                <w:szCs w:val="24"/>
              </w:rPr>
            </w:pPr>
          </w:p>
        </w:tc>
      </w:tr>
      <w:tr w:rsidR="003C63D3" w:rsidRPr="00895B01" w14:paraId="13639DBB" w14:textId="77777777" w:rsidTr="00B46F7C">
        <w:tc>
          <w:tcPr>
            <w:tcW w:w="5000" w:type="pct"/>
            <w:gridSpan w:val="3"/>
            <w:tcBorders>
              <w:left w:val="nil"/>
              <w:right w:val="nil"/>
            </w:tcBorders>
          </w:tcPr>
          <w:p w14:paraId="138AE993" w14:textId="77777777" w:rsidR="003C63D3" w:rsidRPr="00895B01" w:rsidRDefault="003C63D3" w:rsidP="00B46F7C">
            <w:pPr>
              <w:pStyle w:val="ListParagraph"/>
              <w:ind w:left="459"/>
              <w:rPr>
                <w:rFonts w:ascii="Times New Roman" w:hAnsi="Times New Roman" w:cs="Times New Roman"/>
                <w:b/>
                <w:bCs/>
                <w:sz w:val="24"/>
                <w:szCs w:val="24"/>
              </w:rPr>
            </w:pPr>
          </w:p>
          <w:p w14:paraId="532F67F8" w14:textId="77777777" w:rsidR="003C63D3" w:rsidRPr="00612234" w:rsidRDefault="00EF0E68" w:rsidP="00BD0A54">
            <w:pPr>
              <w:pStyle w:val="ListParagraph"/>
              <w:numPr>
                <w:ilvl w:val="0"/>
                <w:numId w:val="4"/>
              </w:numPr>
              <w:ind w:left="459"/>
              <w:jc w:val="both"/>
              <w:rPr>
                <w:rFonts w:eastAsiaTheme="minorEastAsia"/>
                <w:b/>
                <w:bCs/>
              </w:rPr>
            </w:pPr>
            <w:r w:rsidRPr="00612234">
              <w:rPr>
                <w:rFonts w:eastAsiaTheme="minorEastAsia"/>
                <w:b/>
                <w:bCs/>
              </w:rPr>
              <w:t>GOAL est conforme</w:t>
            </w:r>
            <w:r w:rsidR="00D11305" w:rsidRPr="00612234">
              <w:rPr>
                <w:rFonts w:eastAsiaTheme="minorEastAsia"/>
                <w:b/>
                <w:bCs/>
              </w:rPr>
              <w:t xml:space="preserve"> à la loi du pays d'intervention</w:t>
            </w:r>
            <w:r w:rsidRPr="00612234">
              <w:rPr>
                <w:rFonts w:eastAsiaTheme="minorEastAsia"/>
                <w:b/>
                <w:bCs/>
              </w:rPr>
              <w:t xml:space="preserve"> et aux exigences légales internationales. GOAL s'attend à ce que toutes les entreprises s'acquittent de leurs obligations légales, y compris leur obligation fiscale et leurs droits conformément à la législat</w:t>
            </w:r>
            <w:r w:rsidR="00D11305" w:rsidRPr="00612234">
              <w:rPr>
                <w:rFonts w:eastAsiaTheme="minorEastAsia"/>
                <w:b/>
                <w:bCs/>
              </w:rPr>
              <w:t>ion fiscale pertinente. Bien vouloir</w:t>
            </w:r>
            <w:r w:rsidRPr="00612234">
              <w:rPr>
                <w:rFonts w:eastAsiaTheme="minorEastAsia"/>
                <w:b/>
                <w:bCs/>
              </w:rPr>
              <w:t xml:space="preserve"> commenter ci-dessous si vous pensez qu'il y a des questions à apporter à l'attention de GOAL.</w:t>
            </w:r>
          </w:p>
          <w:p w14:paraId="5CB47E71" w14:textId="77777777" w:rsidR="003C63D3" w:rsidRPr="00895B01" w:rsidRDefault="003C63D3" w:rsidP="00B46F7C">
            <w:pPr>
              <w:rPr>
                <w:rFonts w:ascii="Times New Roman" w:hAnsi="Times New Roman" w:cs="Times New Roman"/>
                <w:b/>
                <w:bCs/>
                <w:sz w:val="24"/>
                <w:szCs w:val="24"/>
              </w:rPr>
            </w:pPr>
          </w:p>
        </w:tc>
      </w:tr>
      <w:tr w:rsidR="003C63D3" w:rsidRPr="00895B01" w14:paraId="482CFD20" w14:textId="77777777" w:rsidTr="00B46F7C">
        <w:tc>
          <w:tcPr>
            <w:tcW w:w="5000" w:type="pct"/>
            <w:gridSpan w:val="3"/>
          </w:tcPr>
          <w:p w14:paraId="6FA6B8E4" w14:textId="77777777" w:rsidR="003C63D3" w:rsidRPr="00895B01" w:rsidRDefault="003C63D3" w:rsidP="00B46F7C">
            <w:pPr>
              <w:rPr>
                <w:rFonts w:ascii="Times New Roman" w:hAnsi="Times New Roman" w:cs="Times New Roman"/>
                <w:sz w:val="24"/>
                <w:szCs w:val="24"/>
              </w:rPr>
            </w:pPr>
          </w:p>
          <w:p w14:paraId="6A0FF83D" w14:textId="77777777" w:rsidR="003C63D3" w:rsidRPr="00895B01" w:rsidRDefault="003C63D3" w:rsidP="00B46F7C">
            <w:pPr>
              <w:rPr>
                <w:rFonts w:ascii="Times New Roman" w:hAnsi="Times New Roman" w:cs="Times New Roman"/>
                <w:sz w:val="24"/>
                <w:szCs w:val="24"/>
              </w:rPr>
            </w:pPr>
          </w:p>
          <w:p w14:paraId="01B32E48" w14:textId="77777777" w:rsidR="003C63D3" w:rsidRPr="00895B01" w:rsidRDefault="003C63D3" w:rsidP="00B46F7C">
            <w:pPr>
              <w:rPr>
                <w:rFonts w:ascii="Times New Roman" w:hAnsi="Times New Roman" w:cs="Times New Roman"/>
                <w:sz w:val="24"/>
                <w:szCs w:val="24"/>
              </w:rPr>
            </w:pPr>
          </w:p>
          <w:p w14:paraId="520325C5" w14:textId="77777777" w:rsidR="003C63D3" w:rsidRPr="00895B01" w:rsidRDefault="003C63D3" w:rsidP="00B46F7C">
            <w:pPr>
              <w:rPr>
                <w:rFonts w:ascii="Times New Roman" w:hAnsi="Times New Roman" w:cs="Times New Roman"/>
                <w:sz w:val="24"/>
                <w:szCs w:val="24"/>
              </w:rPr>
            </w:pPr>
          </w:p>
          <w:p w14:paraId="5DCCD773" w14:textId="77777777" w:rsidR="003C63D3" w:rsidRPr="00895B01" w:rsidRDefault="003C63D3" w:rsidP="00B46F7C">
            <w:pPr>
              <w:rPr>
                <w:rFonts w:ascii="Times New Roman" w:hAnsi="Times New Roman" w:cs="Times New Roman"/>
                <w:sz w:val="24"/>
                <w:szCs w:val="24"/>
              </w:rPr>
            </w:pPr>
          </w:p>
          <w:p w14:paraId="1672424D" w14:textId="77777777" w:rsidR="003C63D3" w:rsidRPr="00895B01" w:rsidRDefault="003C63D3" w:rsidP="00B46F7C">
            <w:pPr>
              <w:rPr>
                <w:rFonts w:ascii="Times New Roman" w:hAnsi="Times New Roman" w:cs="Times New Roman"/>
                <w:sz w:val="24"/>
                <w:szCs w:val="24"/>
              </w:rPr>
            </w:pPr>
          </w:p>
          <w:p w14:paraId="3866508D" w14:textId="77777777" w:rsidR="003C63D3" w:rsidRPr="00895B01" w:rsidRDefault="00D11305" w:rsidP="00B46F7C">
            <w:pPr>
              <w:rPr>
                <w:rFonts w:ascii="Times New Roman" w:hAnsi="Times New Roman" w:cs="Times New Roman"/>
                <w:i/>
                <w:iCs/>
                <w:sz w:val="24"/>
                <w:szCs w:val="24"/>
              </w:rPr>
            </w:pPr>
            <w:r w:rsidRPr="00895B01">
              <w:rPr>
                <w:rFonts w:ascii="Times New Roman" w:hAnsi="Times New Roman" w:cs="Times New Roman"/>
                <w:bCs/>
                <w:i/>
                <w:iCs/>
                <w:sz w:val="24"/>
                <w:szCs w:val="24"/>
              </w:rPr>
              <w:t>Continuez sur une autre feuille, si nécessaire</w:t>
            </w:r>
            <w:r w:rsidR="003C63D3" w:rsidRPr="00895B01">
              <w:rPr>
                <w:rFonts w:ascii="Times New Roman" w:hAnsi="Times New Roman" w:cs="Times New Roman"/>
                <w:i/>
                <w:iCs/>
                <w:sz w:val="24"/>
                <w:szCs w:val="24"/>
              </w:rPr>
              <w:t xml:space="preserve">. </w:t>
            </w:r>
          </w:p>
        </w:tc>
      </w:tr>
    </w:tbl>
    <w:p w14:paraId="45B157A1" w14:textId="77777777" w:rsidR="004F5033" w:rsidRPr="00895B01" w:rsidRDefault="004F5033">
      <w:pPr>
        <w:rPr>
          <w:rFonts w:ascii="Times New Roman" w:hAnsi="Times New Roman" w:cs="Times New Roman"/>
          <w:sz w:val="24"/>
          <w:szCs w:val="24"/>
        </w:rPr>
      </w:pPr>
    </w:p>
    <w:p w14:paraId="4C0867DB" w14:textId="178B81A2" w:rsidR="004F492E" w:rsidRPr="007357EB" w:rsidRDefault="003C63D3" w:rsidP="00EF0E68">
      <w:pPr>
        <w:jc w:val="both"/>
        <w:rPr>
          <w:rFonts w:eastAsia="Calibri" w:cs="Calibri"/>
        </w:rPr>
      </w:pPr>
      <w:r w:rsidRPr="00612234">
        <w:rPr>
          <w:rFonts w:eastAsia="Calibri" w:cs="Calibri"/>
        </w:rPr>
        <w:t xml:space="preserve">Je certifie que l'information fournie ci-dessus est exacte et complète à ma connaissance. Je comprends que la fourniture d'informations inexactes ou trompeuses dans cette déclaration peut amener mon </w:t>
      </w:r>
      <w:r w:rsidR="00A77519" w:rsidRPr="00612234">
        <w:rPr>
          <w:rFonts w:eastAsia="Calibri" w:cs="Calibri"/>
        </w:rPr>
        <w:t>entreprise</w:t>
      </w:r>
      <w:r w:rsidRPr="00612234">
        <w:rPr>
          <w:rFonts w:eastAsia="Calibri" w:cs="Calibri"/>
        </w:rPr>
        <w:t xml:space="preserve"> à être exclue de la participation aux offres futures.</w:t>
      </w:r>
    </w:p>
    <w:p w14:paraId="2C0DAE18" w14:textId="695F8F22"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Signé</w:t>
      </w:r>
      <w:r w:rsidR="00E84CCD">
        <w:rPr>
          <w:rFonts w:ascii="Times New Roman" w:eastAsia="Calibri" w:hAnsi="Times New Roman" w:cs="Times New Roman"/>
          <w:sz w:val="24"/>
          <w:szCs w:val="24"/>
        </w:rPr>
        <w:t xml:space="preserve"> </w:t>
      </w:r>
      <w:r w:rsidRPr="00895B01">
        <w:rPr>
          <w:rFonts w:ascii="Times New Roman" w:eastAsia="Calibri" w:hAnsi="Times New Roman" w:cs="Times New Roman"/>
          <w:sz w:val="24"/>
          <w:szCs w:val="24"/>
        </w:rPr>
        <w:t>: (Directeu</w:t>
      </w:r>
      <w:r w:rsidR="00EF0E68" w:rsidRPr="00895B01">
        <w:rPr>
          <w:rFonts w:ascii="Times New Roman" w:eastAsia="Calibri" w:hAnsi="Times New Roman" w:cs="Times New Roman"/>
          <w:sz w:val="24"/>
          <w:szCs w:val="24"/>
        </w:rPr>
        <w:t xml:space="preserve">r) </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23DC8E56" w14:textId="428FE330" w:rsidR="00EF0E68" w:rsidRPr="00895B01" w:rsidRDefault="00EF0E68"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Date</w:t>
      </w:r>
      <w:r w:rsidR="00E84CCD">
        <w:rPr>
          <w:rFonts w:ascii="Times New Roman" w:eastAsia="Calibri" w:hAnsi="Times New Roman" w:cs="Times New Roman"/>
          <w:sz w:val="24"/>
          <w:szCs w:val="24"/>
        </w:rPr>
        <w:t xml:space="preserve"> </w:t>
      </w:r>
      <w:r w:rsidRPr="00895B01">
        <w:rPr>
          <w:rFonts w:ascii="Times New Roman" w:eastAsia="Calibri" w:hAnsi="Times New Roman" w:cs="Times New Roman"/>
          <w:sz w:val="24"/>
          <w:szCs w:val="24"/>
        </w:rPr>
        <w:t xml:space="preserve">:  </w:t>
      </w:r>
      <w:r w:rsidRPr="00895B01">
        <w:rPr>
          <w:rFonts w:ascii="Times New Roman" w:hAnsi="Times New Roman" w:cs="Times New Roman"/>
          <w:sz w:val="24"/>
          <w:szCs w:val="24"/>
        </w:rPr>
        <w:tab/>
      </w:r>
      <w:r w:rsidRPr="00895B01">
        <w:rPr>
          <w:rFonts w:ascii="Times New Roman" w:eastAsia="Calibri" w:hAnsi="Times New Roman" w:cs="Times New Roman"/>
          <w:spacing w:val="-3"/>
          <w:sz w:val="24"/>
          <w:szCs w:val="24"/>
        </w:rPr>
        <w:t>_________________________________________</w:t>
      </w:r>
    </w:p>
    <w:p w14:paraId="5F4D4BE3" w14:textId="15129747"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bCs/>
          <w:sz w:val="24"/>
          <w:szCs w:val="24"/>
        </w:rPr>
        <w:t>Nom en caractères d'imprimerie</w:t>
      </w:r>
      <w:r w:rsidR="00E84CCD">
        <w:rPr>
          <w:rFonts w:ascii="Times New Roman" w:eastAsia="Calibri" w:hAnsi="Times New Roman" w:cs="Times New Roman"/>
          <w:bCs/>
          <w:sz w:val="24"/>
          <w:szCs w:val="24"/>
        </w:rPr>
        <w:t xml:space="preserve"> </w:t>
      </w:r>
      <w:r w:rsidR="00EF0E68" w:rsidRPr="00895B01">
        <w:rPr>
          <w:rFonts w:ascii="Times New Roman" w:eastAsia="Calibri" w:hAnsi="Times New Roman" w:cs="Times New Roman"/>
          <w:sz w:val="24"/>
          <w:szCs w:val="24"/>
        </w:rPr>
        <w:t>:</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33652AB8" w14:textId="662F1597"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Nom de l’entreprise</w:t>
      </w:r>
      <w:r w:rsidR="00E84CCD">
        <w:rPr>
          <w:rFonts w:ascii="Times New Roman" w:eastAsia="Calibri" w:hAnsi="Times New Roman" w:cs="Times New Roman"/>
          <w:sz w:val="24"/>
          <w:szCs w:val="24"/>
        </w:rPr>
        <w:t xml:space="preserve"> </w:t>
      </w:r>
      <w:r w:rsidR="00EF0E68" w:rsidRPr="00895B01">
        <w:rPr>
          <w:rFonts w:ascii="Times New Roman" w:eastAsia="Calibri" w:hAnsi="Times New Roman" w:cs="Times New Roman"/>
          <w:sz w:val="24"/>
          <w:szCs w:val="24"/>
        </w:rPr>
        <w:t xml:space="preserve">:  </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4B2493DC" w14:textId="2DD535AE" w:rsidR="00EF0E68" w:rsidRPr="00895B01" w:rsidRDefault="00A77519" w:rsidP="00EF0E68">
      <w:pPr>
        <w:tabs>
          <w:tab w:val="left" w:pos="-720"/>
          <w:tab w:val="left" w:pos="0"/>
          <w:tab w:val="left" w:pos="3402"/>
        </w:tabs>
        <w:suppressAutoHyphens/>
        <w:jc w:val="both"/>
        <w:rPr>
          <w:rFonts w:ascii="Times New Roman" w:hAnsi="Times New Roman" w:cs="Times New Roman"/>
          <w:spacing w:val="-3"/>
          <w:sz w:val="24"/>
          <w:szCs w:val="24"/>
        </w:rPr>
      </w:pPr>
      <w:r w:rsidRPr="00895B01">
        <w:rPr>
          <w:rFonts w:ascii="Times New Roman" w:eastAsia="Calibri" w:hAnsi="Times New Roman" w:cs="Times New Roman"/>
          <w:sz w:val="24"/>
          <w:szCs w:val="24"/>
        </w:rPr>
        <w:t>A</w:t>
      </w:r>
      <w:r w:rsidR="00EF0E68" w:rsidRPr="00895B01">
        <w:rPr>
          <w:rFonts w:ascii="Times New Roman" w:eastAsia="Calibri" w:hAnsi="Times New Roman" w:cs="Times New Roman"/>
          <w:sz w:val="24"/>
          <w:szCs w:val="24"/>
        </w:rPr>
        <w:t>dress</w:t>
      </w:r>
      <w:r w:rsidRPr="00895B01">
        <w:rPr>
          <w:rFonts w:ascii="Times New Roman" w:eastAsia="Calibri" w:hAnsi="Times New Roman" w:cs="Times New Roman"/>
          <w:sz w:val="24"/>
          <w:szCs w:val="24"/>
        </w:rPr>
        <w:t>e</w:t>
      </w:r>
      <w:r w:rsidR="00E84CCD">
        <w:rPr>
          <w:rFonts w:ascii="Times New Roman" w:eastAsia="Calibri" w:hAnsi="Times New Roman" w:cs="Times New Roman"/>
          <w:sz w:val="24"/>
          <w:szCs w:val="24"/>
        </w:rPr>
        <w:t xml:space="preserve"> </w:t>
      </w:r>
      <w:r w:rsidR="00EF0E68" w:rsidRPr="00895B01">
        <w:rPr>
          <w:rFonts w:ascii="Times New Roman" w:eastAsia="Calibri" w:hAnsi="Times New Roman" w:cs="Times New Roman"/>
          <w:sz w:val="24"/>
          <w:szCs w:val="24"/>
        </w:rPr>
        <w:t>:</w:t>
      </w:r>
      <w:r w:rsidR="00EF0E68" w:rsidRPr="00895B01">
        <w:rPr>
          <w:rFonts w:ascii="Times New Roman" w:hAnsi="Times New Roman" w:cs="Times New Roman"/>
          <w:sz w:val="24"/>
          <w:szCs w:val="24"/>
        </w:rPr>
        <w:tab/>
      </w:r>
      <w:r w:rsidR="00EF0E68" w:rsidRPr="00895B01">
        <w:rPr>
          <w:rFonts w:ascii="Times New Roman" w:eastAsia="Calibri" w:hAnsi="Times New Roman" w:cs="Times New Roman"/>
          <w:spacing w:val="-3"/>
          <w:sz w:val="24"/>
          <w:szCs w:val="24"/>
        </w:rPr>
        <w:t>_________________________________________</w:t>
      </w:r>
    </w:p>
    <w:p w14:paraId="0C02269F" w14:textId="76FE136F" w:rsidR="003C63D3" w:rsidRPr="00612234" w:rsidRDefault="003C63D3" w:rsidP="003C63D3">
      <w:pPr>
        <w:pStyle w:val="Heading1"/>
        <w:ind w:left="432" w:hanging="432"/>
        <w:rPr>
          <w:lang w:val="fr-FR"/>
        </w:rPr>
      </w:pPr>
    </w:p>
    <w:p w14:paraId="6FD829D7" w14:textId="77777777" w:rsidR="002B7464" w:rsidRDefault="002B7464" w:rsidP="000A3D24">
      <w:pPr>
        <w:rPr>
          <w:rFonts w:eastAsiaTheme="majorEastAsia" w:cs="Times New Roman"/>
          <w:b/>
          <w:bCs/>
          <w:smallCaps/>
          <w:sz w:val="36"/>
          <w:szCs w:val="24"/>
        </w:rPr>
      </w:pPr>
    </w:p>
    <w:p w14:paraId="2AAE813E" w14:textId="77777777" w:rsidR="002B7464" w:rsidRDefault="002B7464" w:rsidP="000A3D24">
      <w:pPr>
        <w:rPr>
          <w:rFonts w:eastAsiaTheme="majorEastAsia" w:cs="Times New Roman"/>
          <w:b/>
          <w:bCs/>
          <w:smallCaps/>
          <w:sz w:val="36"/>
          <w:szCs w:val="24"/>
        </w:rPr>
      </w:pPr>
    </w:p>
    <w:p w14:paraId="52AFBF1A" w14:textId="77777777" w:rsidR="002B7464" w:rsidRDefault="002B7464" w:rsidP="000A3D24">
      <w:pPr>
        <w:rPr>
          <w:rFonts w:eastAsiaTheme="majorEastAsia" w:cs="Times New Roman"/>
          <w:b/>
          <w:bCs/>
          <w:smallCaps/>
          <w:sz w:val="36"/>
          <w:szCs w:val="24"/>
        </w:rPr>
      </w:pPr>
    </w:p>
    <w:p w14:paraId="1C8C5968" w14:textId="77777777" w:rsidR="002B7464" w:rsidRDefault="002B7464" w:rsidP="000A3D24">
      <w:pPr>
        <w:rPr>
          <w:rFonts w:eastAsiaTheme="majorEastAsia" w:cs="Times New Roman"/>
          <w:b/>
          <w:bCs/>
          <w:smallCaps/>
          <w:sz w:val="36"/>
          <w:szCs w:val="24"/>
        </w:rPr>
      </w:pPr>
    </w:p>
    <w:p w14:paraId="16A13593" w14:textId="77777777" w:rsidR="002B7464" w:rsidRDefault="002B7464" w:rsidP="000A3D24">
      <w:pPr>
        <w:rPr>
          <w:rFonts w:eastAsiaTheme="majorEastAsia" w:cs="Times New Roman"/>
          <w:b/>
          <w:bCs/>
          <w:smallCaps/>
          <w:sz w:val="36"/>
          <w:szCs w:val="24"/>
        </w:rPr>
      </w:pPr>
    </w:p>
    <w:p w14:paraId="71C29C6B" w14:textId="77777777" w:rsidR="002B7464" w:rsidRDefault="002B7464" w:rsidP="000A3D24">
      <w:pPr>
        <w:rPr>
          <w:rFonts w:eastAsiaTheme="majorEastAsia" w:cs="Times New Roman"/>
          <w:b/>
          <w:bCs/>
          <w:smallCaps/>
          <w:sz w:val="36"/>
          <w:szCs w:val="24"/>
        </w:rPr>
      </w:pPr>
    </w:p>
    <w:p w14:paraId="22FF38DC" w14:textId="77777777" w:rsidR="002B7464" w:rsidRDefault="002B7464" w:rsidP="000A3D24">
      <w:pPr>
        <w:rPr>
          <w:rFonts w:eastAsiaTheme="majorEastAsia" w:cs="Times New Roman"/>
          <w:b/>
          <w:bCs/>
          <w:smallCaps/>
          <w:sz w:val="36"/>
          <w:szCs w:val="24"/>
        </w:rPr>
      </w:pPr>
    </w:p>
    <w:p w14:paraId="75A719FC" w14:textId="77777777" w:rsidR="002B7464" w:rsidRDefault="002B7464" w:rsidP="000A3D24">
      <w:pPr>
        <w:rPr>
          <w:rFonts w:eastAsiaTheme="majorEastAsia" w:cs="Times New Roman"/>
          <w:b/>
          <w:bCs/>
          <w:smallCaps/>
          <w:sz w:val="36"/>
          <w:szCs w:val="24"/>
        </w:rPr>
      </w:pPr>
    </w:p>
    <w:p w14:paraId="686B03FC" w14:textId="47EA7831" w:rsidR="002B7464" w:rsidRDefault="002B7464" w:rsidP="000A3D24">
      <w:pPr>
        <w:rPr>
          <w:rFonts w:eastAsiaTheme="majorEastAsia" w:cs="Times New Roman"/>
          <w:b/>
          <w:bCs/>
          <w:smallCaps/>
          <w:sz w:val="36"/>
          <w:szCs w:val="24"/>
        </w:rPr>
      </w:pPr>
    </w:p>
    <w:p w14:paraId="0911D692" w14:textId="0C6143E8" w:rsidR="00323E98" w:rsidRDefault="00323E98" w:rsidP="000A3D24">
      <w:pPr>
        <w:rPr>
          <w:rFonts w:eastAsiaTheme="majorEastAsia" w:cs="Times New Roman"/>
          <w:b/>
          <w:bCs/>
          <w:smallCaps/>
          <w:sz w:val="36"/>
          <w:szCs w:val="24"/>
        </w:rPr>
      </w:pPr>
    </w:p>
    <w:p w14:paraId="0A76DCD9" w14:textId="0D0321D7" w:rsidR="00323E98" w:rsidRDefault="00323E98" w:rsidP="000A3D24">
      <w:pPr>
        <w:rPr>
          <w:rFonts w:eastAsiaTheme="majorEastAsia" w:cs="Times New Roman"/>
          <w:b/>
          <w:bCs/>
          <w:smallCaps/>
          <w:sz w:val="36"/>
          <w:szCs w:val="24"/>
        </w:rPr>
      </w:pPr>
    </w:p>
    <w:p w14:paraId="4C35E0A3" w14:textId="49F7BB82" w:rsidR="00323E98" w:rsidRDefault="00323E98" w:rsidP="000A3D24">
      <w:pPr>
        <w:rPr>
          <w:rFonts w:eastAsiaTheme="majorEastAsia" w:cs="Times New Roman"/>
          <w:b/>
          <w:bCs/>
          <w:smallCaps/>
          <w:sz w:val="36"/>
          <w:szCs w:val="24"/>
        </w:rPr>
      </w:pPr>
    </w:p>
    <w:p w14:paraId="3FE15274" w14:textId="4224F904" w:rsidR="00323E98" w:rsidRDefault="00323E98" w:rsidP="000A3D24">
      <w:pPr>
        <w:rPr>
          <w:rFonts w:eastAsiaTheme="majorEastAsia" w:cs="Times New Roman"/>
          <w:b/>
          <w:bCs/>
          <w:smallCaps/>
          <w:sz w:val="36"/>
          <w:szCs w:val="24"/>
        </w:rPr>
      </w:pPr>
    </w:p>
    <w:p w14:paraId="1F71F63B" w14:textId="71FFFEDC" w:rsidR="00323E98" w:rsidRDefault="00323E98" w:rsidP="000A3D24">
      <w:pPr>
        <w:rPr>
          <w:rFonts w:eastAsiaTheme="majorEastAsia" w:cs="Times New Roman"/>
          <w:b/>
          <w:bCs/>
          <w:smallCaps/>
          <w:sz w:val="36"/>
          <w:szCs w:val="24"/>
        </w:rPr>
      </w:pPr>
    </w:p>
    <w:p w14:paraId="04E13E6E" w14:textId="77777777" w:rsidR="00323E98" w:rsidRDefault="00323E98" w:rsidP="000A3D24">
      <w:pPr>
        <w:rPr>
          <w:rFonts w:eastAsiaTheme="majorEastAsia" w:cs="Times New Roman"/>
          <w:b/>
          <w:bCs/>
          <w:smallCaps/>
          <w:sz w:val="36"/>
          <w:szCs w:val="24"/>
        </w:rPr>
      </w:pPr>
    </w:p>
    <w:p w14:paraId="43FC1A1B" w14:textId="321E8CFE" w:rsidR="000A3D24" w:rsidRPr="002B7464" w:rsidRDefault="000A3D24" w:rsidP="000A3D24">
      <w:pPr>
        <w:rPr>
          <w:rFonts w:eastAsiaTheme="majorEastAsia" w:cs="Times New Roman"/>
          <w:b/>
          <w:bCs/>
          <w:smallCaps/>
          <w:sz w:val="36"/>
          <w:szCs w:val="24"/>
        </w:rPr>
      </w:pPr>
      <w:r w:rsidRPr="002B7464">
        <w:rPr>
          <w:rFonts w:eastAsiaTheme="majorEastAsia" w:cs="Times New Roman"/>
          <w:b/>
          <w:bCs/>
          <w:smallCaps/>
          <w:sz w:val="36"/>
          <w:szCs w:val="24"/>
        </w:rPr>
        <w:t>A</w:t>
      </w:r>
      <w:r w:rsidR="006826EE" w:rsidRPr="002B7464">
        <w:rPr>
          <w:rFonts w:eastAsiaTheme="majorEastAsia" w:cs="Times New Roman"/>
          <w:b/>
          <w:bCs/>
          <w:smallCaps/>
          <w:sz w:val="36"/>
          <w:szCs w:val="24"/>
        </w:rPr>
        <w:t>nnexe</w:t>
      </w:r>
      <w:r w:rsidRPr="002B7464">
        <w:rPr>
          <w:rFonts w:eastAsiaTheme="majorEastAsia" w:cs="Times New Roman"/>
          <w:b/>
          <w:bCs/>
          <w:smallCaps/>
          <w:sz w:val="36"/>
          <w:szCs w:val="24"/>
        </w:rPr>
        <w:t xml:space="preserve"> </w:t>
      </w:r>
      <w:r w:rsidR="009F346A">
        <w:rPr>
          <w:rFonts w:eastAsiaTheme="majorEastAsia" w:cs="Times New Roman"/>
          <w:b/>
          <w:bCs/>
          <w:smallCaps/>
          <w:sz w:val="36"/>
          <w:szCs w:val="24"/>
        </w:rPr>
        <w:t>3</w:t>
      </w:r>
      <w:r w:rsidR="006826EE" w:rsidRPr="002B7464">
        <w:rPr>
          <w:rFonts w:eastAsiaTheme="majorEastAsia" w:cs="Times New Roman"/>
          <w:b/>
          <w:bCs/>
          <w:smallCaps/>
          <w:sz w:val="36"/>
          <w:szCs w:val="24"/>
        </w:rPr>
        <w:t>–</w:t>
      </w:r>
      <w:r w:rsidRPr="002B7464">
        <w:rPr>
          <w:rFonts w:eastAsiaTheme="majorEastAsia" w:cs="Times New Roman"/>
          <w:b/>
          <w:bCs/>
          <w:smallCaps/>
          <w:sz w:val="36"/>
          <w:szCs w:val="24"/>
        </w:rPr>
        <w:t xml:space="preserve"> </w:t>
      </w:r>
      <w:r w:rsidR="006826EE" w:rsidRPr="002B7464">
        <w:rPr>
          <w:rFonts w:eastAsiaTheme="majorEastAsia" w:cs="Times New Roman"/>
          <w:b/>
          <w:bCs/>
          <w:smallCaps/>
          <w:sz w:val="36"/>
          <w:szCs w:val="24"/>
        </w:rPr>
        <w:t xml:space="preserve">Conditions Générales de GOAL </w:t>
      </w:r>
    </w:p>
    <w:p w14:paraId="2A9E6130" w14:textId="77777777" w:rsidR="00AB5F22" w:rsidRDefault="00AB5F22" w:rsidP="00AB5F22">
      <w:pPr>
        <w:pStyle w:val="Default"/>
        <w:jc w:val="both"/>
        <w:rPr>
          <w:lang w:val="fr-FR"/>
        </w:rPr>
      </w:pPr>
      <w:r>
        <w:rPr>
          <w:b/>
          <w:bCs/>
          <w:lang w:val="fr-FR"/>
        </w:rPr>
        <w:t xml:space="preserve">TERMES ET CONDITIONS POUR LES MARCHES DE FOURNITURES, SERVICES ET DE TRAVAUX </w:t>
      </w:r>
    </w:p>
    <w:p w14:paraId="19032F07" w14:textId="77777777" w:rsidR="00AB5F22" w:rsidRDefault="00AB5F22" w:rsidP="00AB5F22">
      <w:pPr>
        <w:pStyle w:val="Default"/>
        <w:jc w:val="both"/>
        <w:rPr>
          <w:color w:val="auto"/>
          <w:lang w:val="fr-FR"/>
        </w:rPr>
      </w:pPr>
    </w:p>
    <w:p w14:paraId="2A2FE90D" w14:textId="77777777" w:rsidR="00AB5F22" w:rsidRPr="00A96444" w:rsidRDefault="00AB5F22" w:rsidP="00AB5F22">
      <w:pPr>
        <w:pStyle w:val="Title"/>
        <w:pBdr>
          <w:bottom w:val="single" w:sz="8" w:space="4" w:color="4F81BD"/>
        </w:pBdr>
        <w:shd w:val="clear" w:color="auto" w:fill="F2F2F2"/>
        <w:jc w:val="center"/>
        <w:rPr>
          <w:rStyle w:val="hps"/>
          <w:rFonts w:eastAsia="Times New Roman"/>
          <w:b/>
          <w:caps/>
          <w:spacing w:val="5"/>
          <w:kern w:val="28"/>
          <w:sz w:val="28"/>
          <w:szCs w:val="28"/>
          <w:lang w:val="fr-FR"/>
        </w:rPr>
      </w:pPr>
      <w:r>
        <w:rPr>
          <w:rStyle w:val="hps"/>
          <w:rFonts w:eastAsia="Times New Roman"/>
          <w:b/>
          <w:caps/>
          <w:spacing w:val="5"/>
          <w:kern w:val="28"/>
          <w:sz w:val="28"/>
          <w:szCs w:val="28"/>
          <w:lang w:val="fr-FR"/>
        </w:rPr>
        <w:t xml:space="preserve"> </w:t>
      </w:r>
      <w:r>
        <w:rPr>
          <w:rStyle w:val="hps"/>
          <w:rFonts w:eastAsia="Times New Roman"/>
          <w:caps/>
          <w:spacing w:val="5"/>
          <w:kern w:val="28"/>
          <w:sz w:val="28"/>
          <w:szCs w:val="28"/>
          <w:lang w:val="fr-FR"/>
        </w:rPr>
        <w:t>I. STATUT JURIDIQUE</w:t>
      </w:r>
    </w:p>
    <w:p w14:paraId="0B0C5278" w14:textId="77777777" w:rsidR="00AB5F22" w:rsidRPr="00A96444" w:rsidRDefault="00AB5F22" w:rsidP="00AB5F22">
      <w:pPr>
        <w:pStyle w:val="Default"/>
        <w:jc w:val="both"/>
        <w:rPr>
          <w:color w:val="auto"/>
          <w:lang w:val="fr-FR"/>
        </w:rPr>
      </w:pPr>
      <w:r>
        <w:rPr>
          <w:color w:val="auto"/>
          <w:lang w:val="fr-FR"/>
        </w:rPr>
        <w:t xml:space="preserve">Le Contractant doit être considéré comme ayant le statut juridique d'un prestataire indépendant vis-à-vis de GOAL. Le Contractant, son personnel et sous-traitants ne seront en aucune façon considérés comme des employés de GOAL. Le Contractant est entièrement responsable de tous les travaux et les services effectués par ses employés, et pour tous les actes et omissions de ces employés. </w:t>
      </w:r>
    </w:p>
    <w:p w14:paraId="72C488A7" w14:textId="77777777" w:rsidR="00AB5F22" w:rsidRDefault="00AB5F22" w:rsidP="00AB5F22">
      <w:pPr>
        <w:pStyle w:val="Default"/>
        <w:jc w:val="both"/>
        <w:rPr>
          <w:color w:val="auto"/>
          <w:lang w:val="fr-FR"/>
        </w:rPr>
      </w:pPr>
    </w:p>
    <w:p w14:paraId="78BB5E4F" w14:textId="77777777" w:rsidR="00AB5F22" w:rsidRPr="00A96444" w:rsidRDefault="00AB5F22" w:rsidP="00AB5F22">
      <w:pPr>
        <w:pStyle w:val="Title"/>
        <w:pBdr>
          <w:bottom w:val="single" w:sz="8" w:space="4" w:color="4F81BD"/>
        </w:pBdr>
        <w:shd w:val="clear" w:color="auto" w:fill="F2F2F2"/>
        <w:jc w:val="center"/>
        <w:rPr>
          <w:rStyle w:val="hps"/>
          <w:rFonts w:eastAsia="Times New Roman"/>
          <w:b/>
          <w:caps/>
          <w:spacing w:val="5"/>
          <w:kern w:val="28"/>
          <w:sz w:val="28"/>
          <w:szCs w:val="28"/>
          <w:lang w:val="fr-FR"/>
        </w:rPr>
      </w:pPr>
      <w:r>
        <w:rPr>
          <w:rStyle w:val="hps"/>
          <w:rFonts w:eastAsia="Times New Roman"/>
          <w:caps/>
          <w:spacing w:val="5"/>
          <w:kern w:val="28"/>
          <w:sz w:val="28"/>
          <w:szCs w:val="28"/>
          <w:lang w:val="fr-FR"/>
        </w:rPr>
        <w:t>II. SOUS-TRAITANCE</w:t>
      </w:r>
    </w:p>
    <w:p w14:paraId="471DEF6A" w14:textId="77777777" w:rsidR="00AB5F22" w:rsidRPr="00A96444" w:rsidRDefault="00AB5F22" w:rsidP="00AB5F22">
      <w:pPr>
        <w:pStyle w:val="Default"/>
        <w:jc w:val="both"/>
        <w:rPr>
          <w:color w:val="auto"/>
          <w:lang w:val="fr-FR"/>
        </w:rPr>
      </w:pPr>
      <w:r>
        <w:rPr>
          <w:color w:val="auto"/>
          <w:lang w:val="fr-FR"/>
        </w:rPr>
        <w:t>Dans le cas où le Contractant a besoin des services d'un sous-traitant, il doit obtenir l'approbation écrite préalable de GOAL pour tous les sous-traitants. Le Contractant est entièrement responsable de tous les travaux et les services effectués par ses sous-traitants et fournisseurs, et pour tous les actes et omissions de ses sous-traitants et fournisseurs. En vertu du présent contrat, l’approbation de GOAL d'un sous-traitant ne libère le fournisseur d'aucune de ses obligations. Les modalités de toute sous-traitance seront assujetties et conformes aux dispositions du présent contrat.</w:t>
      </w:r>
    </w:p>
    <w:p w14:paraId="627692F1" w14:textId="77777777" w:rsidR="00AB5F22" w:rsidRDefault="00AB5F22" w:rsidP="00AB5F22">
      <w:pPr>
        <w:pStyle w:val="Default"/>
        <w:jc w:val="both"/>
        <w:rPr>
          <w:color w:val="auto"/>
          <w:lang w:val="fr-FR"/>
        </w:rPr>
      </w:pPr>
    </w:p>
    <w:p w14:paraId="79F014CB"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III. OBLIGATIONS</w:t>
      </w:r>
    </w:p>
    <w:p w14:paraId="0A5AA982" w14:textId="77777777" w:rsidR="00AB5F22" w:rsidRPr="00A96444" w:rsidRDefault="00AB5F22" w:rsidP="00AB5F22">
      <w:pPr>
        <w:pStyle w:val="Default"/>
        <w:jc w:val="both"/>
        <w:rPr>
          <w:color w:val="auto"/>
          <w:lang w:val="fr-FR"/>
        </w:rPr>
      </w:pPr>
      <w:r>
        <w:rPr>
          <w:color w:val="auto"/>
          <w:lang w:val="fr-FR"/>
        </w:rPr>
        <w:t xml:space="preserve">Le Contractant ne doit ni solliciter ni accepter d'instructions d'aucune autorité extérieure à GOAL. Le Contractant ne peut en aucun cas communiquer à toute autre personne, gouvernement ou autorité extérieure à GOAL, toute information à leur connaissance du fait de leur partenariat avec GOAL qui n'a pas été rendue publique, sauf dans le cadre de leurs fonctions ou avec l'autorisation de GOAL. Le Contractant ne doit pas aussi utiliser ces informations pour son avantage personnel. Le Contractant est tenu de respecter ses obligations, même après la fin de son engagement avec GOAL </w:t>
      </w:r>
    </w:p>
    <w:p w14:paraId="53259A25" w14:textId="77777777" w:rsidR="00AB5F22" w:rsidRDefault="00AB5F22" w:rsidP="00AB5F22">
      <w:pPr>
        <w:pStyle w:val="Default"/>
        <w:jc w:val="both"/>
        <w:rPr>
          <w:color w:val="auto"/>
          <w:lang w:val="fr-FR"/>
        </w:rPr>
      </w:pPr>
    </w:p>
    <w:p w14:paraId="649766F0"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IV. ACCEPTATIONET RECONNAISSANCE</w:t>
      </w:r>
    </w:p>
    <w:p w14:paraId="1F54FBCD" w14:textId="77777777" w:rsidR="00AB5F22" w:rsidRPr="00A96444" w:rsidRDefault="00AB5F22" w:rsidP="00AB5F22">
      <w:pPr>
        <w:pStyle w:val="Default"/>
        <w:jc w:val="both"/>
        <w:rPr>
          <w:color w:val="auto"/>
          <w:lang w:val="fr-FR"/>
        </w:rPr>
      </w:pPr>
      <w:r>
        <w:rPr>
          <w:color w:val="auto"/>
          <w:lang w:val="fr-FR"/>
        </w:rPr>
        <w:t xml:space="preserve">En vertu de ce contrat, l’obligation de rendement par le Contractant, constitue l'acceptation du contrat, y compris tous les termes et conditions contenues ou incorporées autrement par référence. </w:t>
      </w:r>
    </w:p>
    <w:p w14:paraId="1A4CAF8E" w14:textId="77777777" w:rsidR="00AB5F22" w:rsidRDefault="00AB5F22" w:rsidP="00AB5F22">
      <w:pPr>
        <w:pStyle w:val="Default"/>
        <w:jc w:val="both"/>
        <w:rPr>
          <w:color w:val="auto"/>
          <w:lang w:val="fr-FR"/>
        </w:rPr>
      </w:pPr>
    </w:p>
    <w:p w14:paraId="0AF7AA63"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 GARANTIE</w:t>
      </w:r>
    </w:p>
    <w:p w14:paraId="5A505C99" w14:textId="77777777" w:rsidR="00AB5F22" w:rsidRPr="00A96444" w:rsidRDefault="00AB5F22" w:rsidP="00AB5F22">
      <w:pPr>
        <w:pStyle w:val="Default"/>
        <w:jc w:val="both"/>
        <w:rPr>
          <w:color w:val="auto"/>
          <w:lang w:val="fr-FR"/>
        </w:rPr>
      </w:pPr>
      <w:r>
        <w:rPr>
          <w:color w:val="auto"/>
          <w:lang w:val="fr-FR"/>
        </w:rPr>
        <w:lastRenderedPageBreak/>
        <w:t xml:space="preserve">Le Contractant garantit que les biens fournis dans le cadre du présent marché sont conformes aux spécifications et exempts de tout dommage et autres défauts de fabrication ou de matériaux. Cette garantie est sans préjudice des autres garanties que le Contractant fournit à l'acheteur. Ces garanties s'appliquent aux marchandises soumises à ce marché. </w:t>
      </w:r>
    </w:p>
    <w:p w14:paraId="57FD421B" w14:textId="77777777" w:rsidR="00AB5F22" w:rsidRDefault="00AB5F22" w:rsidP="00AB5F22">
      <w:pPr>
        <w:pStyle w:val="Default"/>
        <w:jc w:val="both"/>
        <w:rPr>
          <w:color w:val="auto"/>
          <w:lang w:val="fr-FR"/>
        </w:rPr>
      </w:pPr>
    </w:p>
    <w:p w14:paraId="29DDEE8F"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VI. DROIT DE CONTRÖLE</w:t>
      </w:r>
    </w:p>
    <w:p w14:paraId="4215BB3E" w14:textId="77777777" w:rsidR="00AB5F22" w:rsidRDefault="00AB5F22" w:rsidP="00AB5F22">
      <w:pPr>
        <w:pStyle w:val="Default"/>
        <w:jc w:val="both"/>
        <w:rPr>
          <w:rStyle w:val="hps"/>
          <w:rFonts w:eastAsiaTheme="majorEastAsia"/>
          <w:caps/>
          <w:color w:val="000000" w:themeColor="text1"/>
          <w:spacing w:val="5"/>
          <w:kern w:val="28"/>
          <w:sz w:val="28"/>
          <w:szCs w:val="28"/>
          <w:lang w:val="fr-FR" w:eastAsia="en-US"/>
        </w:rPr>
      </w:pPr>
      <w:r>
        <w:rPr>
          <w:color w:val="auto"/>
          <w:lang w:val="fr-FR"/>
        </w:rPr>
        <w:t xml:space="preserve">Les représentants dûment accrédités par GOAL ou le donateur ont le droit de contrôler les marchandises demandées, en vertu du présent contrat, dans les magasins du Contractant, lors de la fabrication, dans les ports ou les lieux d'expédition, et le Contractant doit fournir toutes les facilités pour cette inspection. GOAL peut émettre une renonciation écrite de l'inspection à sa discrétion. Toute inspection effectuée par des représentants de GOAL ou le donateur ou toute renonciation de celui-ci ne porte pas atteinte à l'application des autres dispositions importantes du présent contrat concernant les obligations souscrites par le Contractant, telles que la garantie ou les spécifications. </w:t>
      </w:r>
    </w:p>
    <w:p w14:paraId="56BD0473" w14:textId="77777777" w:rsidR="00AB5F22" w:rsidRPr="00A96444" w:rsidRDefault="00AB5F22" w:rsidP="00AB5F22">
      <w:pPr>
        <w:pStyle w:val="Default"/>
        <w:jc w:val="both"/>
        <w:rPr>
          <w:color w:val="auto"/>
          <w:lang w:val="fr-FR"/>
        </w:rPr>
      </w:pPr>
    </w:p>
    <w:p w14:paraId="2C60A232"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VII. AUTORISATIONS D’EXERCICE ET ADMINISTRATIVES</w:t>
      </w:r>
    </w:p>
    <w:p w14:paraId="123B19A8" w14:textId="77777777" w:rsidR="00AB5F22" w:rsidRPr="00A96444" w:rsidRDefault="00AB5F22" w:rsidP="00AB5F22">
      <w:pPr>
        <w:pStyle w:val="Default"/>
        <w:jc w:val="both"/>
        <w:rPr>
          <w:color w:val="auto"/>
          <w:lang w:val="fr-FR"/>
        </w:rPr>
      </w:pPr>
      <w:r>
        <w:rPr>
          <w:color w:val="auto"/>
          <w:lang w:val="fr-FR"/>
        </w:rPr>
        <w:t xml:space="preserve">Le contrat est soumis à l'obtention d'une licence d'exportation ou autre autorisation gouvernementale qui pourrait être nécessaire. Il est de la responsabilité du Contractant d’obtenir la licence ou l'autorisation. GOAL peut, à sa discrétion, faire de son mieux pour aider. </w:t>
      </w:r>
    </w:p>
    <w:p w14:paraId="0053EC12" w14:textId="77777777" w:rsidR="00AB5F22" w:rsidRDefault="00AB5F22" w:rsidP="00AB5F22">
      <w:pPr>
        <w:pStyle w:val="Default"/>
        <w:jc w:val="both"/>
        <w:rPr>
          <w:color w:val="auto"/>
          <w:lang w:val="fr-FR"/>
        </w:rPr>
      </w:pPr>
    </w:p>
    <w:p w14:paraId="2E941E32"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VIII. BENEFICIAIRES DES PRESTATIONS</w:t>
      </w:r>
    </w:p>
    <w:p w14:paraId="03572BBA" w14:textId="77777777" w:rsidR="00AB5F22" w:rsidRPr="00A96444" w:rsidRDefault="00AB5F22" w:rsidP="00AB5F22">
      <w:pPr>
        <w:pStyle w:val="Default"/>
        <w:jc w:val="both"/>
        <w:rPr>
          <w:color w:val="auto"/>
          <w:lang w:val="fr-FR"/>
        </w:rPr>
      </w:pPr>
      <w:r>
        <w:rPr>
          <w:color w:val="auto"/>
          <w:lang w:val="fr-FR"/>
        </w:rPr>
        <w:t xml:space="preserve">Le Contractant déclare et garantit qu'aucun employé de GOAL n’a reçu, ou recevra, de lui, un avantage direct ou indirect découlant de ce Contrat ou de son attribution. Le Contractant accepte que la violation de cette disposition soit considérée comme une violation d'une clause essentielle de ce Contrat. </w:t>
      </w:r>
    </w:p>
    <w:p w14:paraId="42352BFA" w14:textId="77777777" w:rsidR="00AB5F22" w:rsidRDefault="00AB5F22" w:rsidP="00AB5F22">
      <w:pPr>
        <w:pStyle w:val="Default"/>
        <w:jc w:val="both"/>
        <w:rPr>
          <w:color w:val="auto"/>
          <w:lang w:val="fr-FR"/>
        </w:rPr>
      </w:pPr>
    </w:p>
    <w:p w14:paraId="0CE4F283"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IX. FORCE MAJEURE</w:t>
      </w:r>
    </w:p>
    <w:p w14:paraId="46383327" w14:textId="77777777" w:rsidR="00AB5F22" w:rsidRPr="00A96444" w:rsidRDefault="00AB5F22" w:rsidP="00AB5F22">
      <w:pPr>
        <w:pStyle w:val="Default"/>
        <w:jc w:val="both"/>
        <w:rPr>
          <w:color w:val="auto"/>
          <w:lang w:val="fr-FR"/>
        </w:rPr>
      </w:pPr>
      <w:r>
        <w:rPr>
          <w:color w:val="auto"/>
          <w:lang w:val="fr-FR"/>
        </w:rPr>
        <w:t xml:space="preserve">Par Force Majeure on entend, un acte de Dieu, l'arrêt ou la résiliation du financement des bailleurs de fonds, les lois ou réglementations du pays hôte, les conflits du travail, les actes de l'ennemi public, les troubles civils, les actes de guerre, les explosions et toute autre cause de force équivalente similaire non causée par une partie, ni sous le contrôle d’une partie et qu’aucune des parties n'est en mesure de surmonter. Dès la survenance de la force majeure et dans la mesure de ses possibilités, et au plus tard dans les quinze (15) jours, le Contractant doit transmettre par écrit un avis et des renseignements complets à GOAL, sur la force majeure ou vice-versa, si prévu. S’il s’avère que le Contractant n’est pas entièrement ou en partie, en mesure de s'acquitter de ses obligations et d'assumer ses responsabilités en vertu de ce contrat, GOAL a alors le droit de résilier le contrat en donnant, par écrit, un préavis de sept (7) jours au Contractant </w:t>
      </w:r>
    </w:p>
    <w:p w14:paraId="750F3568" w14:textId="77777777" w:rsidR="00AB5F22" w:rsidRDefault="00AB5F22" w:rsidP="00AB5F22">
      <w:pPr>
        <w:pStyle w:val="Default"/>
        <w:jc w:val="both"/>
        <w:rPr>
          <w:color w:val="auto"/>
          <w:lang w:val="fr-FR"/>
        </w:rPr>
      </w:pPr>
    </w:p>
    <w:p w14:paraId="6380D99B"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 VIOLATION DES CLAUSES DU CONTRAT</w:t>
      </w:r>
    </w:p>
    <w:p w14:paraId="6128EED7" w14:textId="77777777" w:rsidR="00AB5F22" w:rsidRPr="00A96444" w:rsidRDefault="00AB5F22" w:rsidP="00AB5F22">
      <w:pPr>
        <w:pStyle w:val="Default"/>
        <w:jc w:val="both"/>
        <w:rPr>
          <w:color w:val="auto"/>
          <w:lang w:val="fr-FR"/>
        </w:rPr>
      </w:pPr>
      <w:r>
        <w:rPr>
          <w:color w:val="auto"/>
          <w:lang w:val="fr-FR"/>
        </w:rPr>
        <w:t xml:space="preserve">En cas de non-respect par le Contractant des clauses du contrat notamment le non-respect des délais de livraison ou le refus d'effectuer des livraisons, GOAL peut se procurer les biens ou services auprès d'autres fournisseurs, et le Contractant est responsable de toute dépense supplémentaire qui en découlera. En outre, GOAL peut, par notification écrite, mettre fin au droit du Contractant de procéder à des livraisons d’une partie ou de l’intégralité des parties concernées par le défaut </w:t>
      </w:r>
    </w:p>
    <w:p w14:paraId="7A5F9EA5" w14:textId="77777777" w:rsidR="00AB5F22" w:rsidRDefault="00AB5F22" w:rsidP="00AB5F22">
      <w:pPr>
        <w:pStyle w:val="Default"/>
        <w:jc w:val="both"/>
        <w:rPr>
          <w:color w:val="auto"/>
          <w:lang w:val="fr-FR"/>
        </w:rPr>
      </w:pPr>
    </w:p>
    <w:p w14:paraId="41561967"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lastRenderedPageBreak/>
        <w:t>XI. REJET</w:t>
      </w:r>
    </w:p>
    <w:p w14:paraId="1F1948D4" w14:textId="77777777" w:rsidR="00AB5F22" w:rsidRPr="00A96444" w:rsidRDefault="00AB5F22" w:rsidP="00AB5F22">
      <w:pPr>
        <w:pStyle w:val="Default"/>
        <w:jc w:val="both"/>
        <w:rPr>
          <w:color w:val="auto"/>
          <w:lang w:val="fr-FR"/>
        </w:rPr>
      </w:pPr>
      <w:r>
        <w:rPr>
          <w:color w:val="auto"/>
          <w:lang w:val="fr-FR"/>
        </w:rPr>
        <w:t xml:space="preserve">Dans le cas de biens ou services achetés sur la base des spécifications techniques ou du cahier des charges des travaux, GOAL a le droit de refuser les marchandises ou les services ou une partie de ceux-ci, s’ils ne sont pas conformes aux spécifications techniques ou au cahier des charges. </w:t>
      </w:r>
    </w:p>
    <w:p w14:paraId="280BC0A3" w14:textId="77777777" w:rsidR="00AB5F22" w:rsidRDefault="00AB5F22" w:rsidP="00AB5F22">
      <w:pPr>
        <w:pStyle w:val="Default"/>
        <w:jc w:val="both"/>
        <w:rPr>
          <w:color w:val="auto"/>
          <w:lang w:val="fr-FR"/>
        </w:rPr>
      </w:pPr>
    </w:p>
    <w:p w14:paraId="65E9FBF6"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XII. MODIFICATIONS</w:t>
      </w:r>
    </w:p>
    <w:p w14:paraId="5C7408E6" w14:textId="77777777" w:rsidR="00AB5F22" w:rsidRPr="00A96444" w:rsidRDefault="00AB5F22" w:rsidP="00AB5F22">
      <w:pPr>
        <w:pStyle w:val="Default"/>
        <w:jc w:val="both"/>
        <w:rPr>
          <w:color w:val="auto"/>
          <w:lang w:val="fr-FR"/>
        </w:rPr>
      </w:pPr>
      <w:r>
        <w:rPr>
          <w:color w:val="auto"/>
          <w:lang w:val="fr-FR"/>
        </w:rPr>
        <w:t xml:space="preserve">Tout changement ou modification de ce contrat ne sera effectué que dans le cadre d’un accord préalable entre le Responsable des Achats de GOAL en Irlande et le Contractant. </w:t>
      </w:r>
    </w:p>
    <w:p w14:paraId="6A86350C" w14:textId="77777777" w:rsidR="00AB5F22" w:rsidRDefault="00AB5F22" w:rsidP="00AB5F22">
      <w:pPr>
        <w:pStyle w:val="Default"/>
        <w:jc w:val="both"/>
        <w:rPr>
          <w:color w:val="auto"/>
          <w:lang w:val="fr-FR"/>
        </w:rPr>
      </w:pPr>
    </w:p>
    <w:p w14:paraId="39ADF0DD"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XIII. CESSIONS</w:t>
      </w:r>
    </w:p>
    <w:p w14:paraId="60FE3084" w14:textId="77777777" w:rsidR="00AB5F22" w:rsidRPr="00A96444" w:rsidRDefault="00AB5F22" w:rsidP="00AB5F22">
      <w:pPr>
        <w:pStyle w:val="Default"/>
        <w:jc w:val="both"/>
        <w:rPr>
          <w:color w:val="auto"/>
          <w:lang w:val="fr-FR"/>
        </w:rPr>
      </w:pPr>
      <w:r>
        <w:rPr>
          <w:color w:val="auto"/>
          <w:lang w:val="fr-FR"/>
        </w:rPr>
        <w:t xml:space="preserve">Le Contractant ne doit pas céder, transférer, donner en gage ou autrement disposer du présent Contrat ou une partie de celui-ci ou de l'un des droits, revendications ou obligations découlant du présent contrat du fournisseur, sauf avec le consentement préalablement écrit de GOAL. </w:t>
      </w:r>
    </w:p>
    <w:p w14:paraId="129816D1" w14:textId="77777777" w:rsidR="00AB5F22" w:rsidRDefault="00AB5F22" w:rsidP="00AB5F22">
      <w:pPr>
        <w:pStyle w:val="Default"/>
        <w:jc w:val="both"/>
        <w:rPr>
          <w:color w:val="auto"/>
          <w:lang w:val="fr-FR"/>
        </w:rPr>
      </w:pPr>
    </w:p>
    <w:p w14:paraId="6FB001C0"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XIV. INDEMNISATION</w:t>
      </w:r>
    </w:p>
    <w:p w14:paraId="4E401AEF" w14:textId="77777777" w:rsidR="00AB5F22" w:rsidRPr="00A96444" w:rsidRDefault="00AB5F22" w:rsidP="00AB5F22">
      <w:pPr>
        <w:pStyle w:val="Default"/>
        <w:jc w:val="both"/>
        <w:rPr>
          <w:color w:val="auto"/>
          <w:lang w:val="fr-FR"/>
        </w:rPr>
      </w:pPr>
      <w:r>
        <w:rPr>
          <w:color w:val="auto"/>
          <w:lang w:val="fr-FR"/>
        </w:rPr>
        <w:t xml:space="preserve">Le Contractant s'engage à indemniser et défendre à ses frais GOAL et son personnel contre toutes poursuites judiciaires, réclamations, demandes et responsabilités de quelque nature que ce soit, y compris les frais et dépenses y afférant, découlant de ou attribuables à des actes ou omissions du Contractant ou de ses employés ou sous-traitants, ou relatif à l'exécution de ce contrat. Cette disposition s'appliquera, mais ne sera pas limité aux revendications et la responsabilité dans la nature des réclamations en responsabilité avec le produit. </w:t>
      </w:r>
    </w:p>
    <w:p w14:paraId="0C562A27" w14:textId="77777777" w:rsidR="00AB5F22" w:rsidRDefault="00AB5F22" w:rsidP="00AB5F22">
      <w:pPr>
        <w:pStyle w:val="Default"/>
        <w:jc w:val="both"/>
        <w:rPr>
          <w:color w:val="auto"/>
          <w:lang w:val="fr-FR"/>
        </w:rPr>
      </w:pPr>
      <w:r>
        <w:rPr>
          <w:color w:val="auto"/>
          <w:lang w:val="fr-FR"/>
        </w:rPr>
        <w:t xml:space="preserve">GOAL avisera promptement le Contractant de toute poursuite, réclamation, ou demande dans un délai raisonnable, et coopérera raisonnablement avec le Contractant, à pour celui-ci d’assumer la charge de l'enquête, de la défense ou du règlement de celle-ci, sous réserve des privilèges et immunités de GOAL </w:t>
      </w:r>
    </w:p>
    <w:p w14:paraId="609BE026" w14:textId="77777777" w:rsidR="00AB5F22" w:rsidRDefault="00AB5F22" w:rsidP="00AB5F22">
      <w:pPr>
        <w:pStyle w:val="Default"/>
        <w:jc w:val="both"/>
        <w:rPr>
          <w:color w:val="auto"/>
          <w:lang w:val="fr-FR"/>
        </w:rPr>
      </w:pPr>
      <w:r>
        <w:rPr>
          <w:color w:val="auto"/>
          <w:lang w:val="fr-FR"/>
        </w:rPr>
        <w:t xml:space="preserve">Le Contractant ne doit pas permettre de privilèges, saisies ou autre charge par toute personne ou entité à rester sur le fichier dans un bureau public ou officiel, ou sur fichier avec GOAL contre des sommes dues ou à devoir pour un travail fait ou du matériel fourni en vertu du présent contrat, ou en raison de toute autre réclamation ou demande contre le Contractant. </w:t>
      </w:r>
    </w:p>
    <w:p w14:paraId="56F304AB" w14:textId="77777777" w:rsidR="00AB5F22" w:rsidRDefault="00AB5F22" w:rsidP="00AB5F22">
      <w:pPr>
        <w:pStyle w:val="Default"/>
        <w:jc w:val="both"/>
        <w:rPr>
          <w:color w:val="auto"/>
          <w:lang w:val="fr-FR"/>
        </w:rPr>
      </w:pPr>
    </w:p>
    <w:p w14:paraId="4406FF6B"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 LITIGES -ARBITRAGE</w:t>
      </w:r>
    </w:p>
    <w:p w14:paraId="5B8189E8" w14:textId="77777777" w:rsidR="00AB5F22" w:rsidRPr="00A96444" w:rsidRDefault="00AB5F22" w:rsidP="00AB5F22">
      <w:pPr>
        <w:pStyle w:val="Default"/>
        <w:jc w:val="both"/>
        <w:rPr>
          <w:color w:val="auto"/>
          <w:lang w:val="fr-FR"/>
        </w:rPr>
      </w:pPr>
      <w:r>
        <w:rPr>
          <w:color w:val="auto"/>
          <w:lang w:val="fr-FR"/>
        </w:rPr>
        <w:t xml:space="preserve">Toute réclamation ou différend découlant ou liée au présent contrat sera régler par voie de négociation. A défaut de règlement amiable la réclamation ou différend sera soumis à l'arbitrage conformément à la législation irlandaise. </w:t>
      </w:r>
    </w:p>
    <w:p w14:paraId="1394618D" w14:textId="77777777" w:rsidR="00AB5F22" w:rsidRDefault="00AB5F22" w:rsidP="00AB5F22">
      <w:pPr>
        <w:pStyle w:val="Default"/>
        <w:jc w:val="both"/>
        <w:rPr>
          <w:color w:val="auto"/>
          <w:lang w:val="fr-FR"/>
        </w:rPr>
      </w:pPr>
    </w:p>
    <w:p w14:paraId="3E6F10A6"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 UTILISATION DU NOM, DE L’EMBLEME ET DU SCEAUOFFICIEL</w:t>
      </w:r>
    </w:p>
    <w:p w14:paraId="45DE9382" w14:textId="77777777" w:rsidR="00AB5F22" w:rsidRPr="00A96444" w:rsidRDefault="00AB5F22" w:rsidP="00AB5F22">
      <w:pPr>
        <w:pStyle w:val="Default"/>
        <w:jc w:val="both"/>
        <w:rPr>
          <w:color w:val="auto"/>
          <w:lang w:val="fr-FR"/>
        </w:rPr>
      </w:pPr>
      <w:r>
        <w:rPr>
          <w:color w:val="auto"/>
          <w:lang w:val="fr-FR"/>
        </w:rPr>
        <w:t>Sauf autorisation expresse et écrite de GOAL, le Contractant ne doit pas annoncer ou rendre public le fait qu'il est un Contractant de GOAL ou utiliser le nom, l'emblème ou le sceau officiel de GOAL ou toute abréviation du nom de GOAL à des fins publicitaires ou pour toute autre fin.</w:t>
      </w:r>
    </w:p>
    <w:p w14:paraId="06CDCEF4" w14:textId="77777777" w:rsidR="00AB5F22" w:rsidRDefault="00AB5F22" w:rsidP="00AB5F22">
      <w:pPr>
        <w:pStyle w:val="Default"/>
        <w:jc w:val="both"/>
        <w:rPr>
          <w:color w:val="auto"/>
          <w:lang w:val="fr-FR"/>
        </w:rPr>
      </w:pPr>
    </w:p>
    <w:p w14:paraId="20890942"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XVII. DOMMAGES</w:t>
      </w:r>
    </w:p>
    <w:p w14:paraId="4434FFAB" w14:textId="77777777" w:rsidR="00AB5F22" w:rsidRPr="00A96444" w:rsidRDefault="00AB5F22" w:rsidP="00AB5F22">
      <w:pPr>
        <w:pStyle w:val="Default"/>
        <w:jc w:val="both"/>
        <w:rPr>
          <w:color w:val="auto"/>
          <w:lang w:val="fr-FR"/>
        </w:rPr>
      </w:pPr>
      <w:r>
        <w:rPr>
          <w:color w:val="auto"/>
          <w:lang w:val="fr-FR"/>
        </w:rPr>
        <w:t xml:space="preserve">Le retard de livraison, ou une expédition hors du délai de livraison convenu seront soumis, sans préavis, à une évaluation des dommages, équivalant à 1 pour cent de la valeur du contrat, par jour. L'évaluation ne doit pas porter sur plus de 10 pour cent de la valeur du contrat. GOAL a </w:t>
      </w:r>
      <w:r>
        <w:rPr>
          <w:color w:val="auto"/>
          <w:lang w:val="fr-FR"/>
        </w:rPr>
        <w:lastRenderedPageBreak/>
        <w:t>le droit de déduire ce montant des factures impayées du fournisseur, le cas échéant. Cette clause est sans préjudice des autres réclamations qui peuvent être formulées par GOAL, y compris l'annulation pour mauvaise exécution du Contrat. L’acceptation des marchandises livrées en retard ne doit pas être considérée comme une renonciation des droits de GOAL de tenir le Contractant responsable de toute perte et/ou de dommages résultant de la violation d’une des clauses du contrat ou de la mauvaise exécution de celui-ci, ni d’exiger du fournisseur de respecter son obligation d'effectuer des livraisons à venir conformément au calendrier de livraison</w:t>
      </w:r>
    </w:p>
    <w:p w14:paraId="40412308" w14:textId="77777777" w:rsidR="00AB5F22" w:rsidRDefault="00AB5F22" w:rsidP="00AB5F22">
      <w:pPr>
        <w:pStyle w:val="Default"/>
        <w:jc w:val="both"/>
        <w:rPr>
          <w:color w:val="auto"/>
          <w:lang w:val="fr-FR"/>
        </w:rPr>
      </w:pPr>
    </w:p>
    <w:p w14:paraId="1DE9B091"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XVIII. ANTI-CORRUPTION</w:t>
      </w:r>
    </w:p>
    <w:p w14:paraId="67FA5CD4" w14:textId="1F48A2DD" w:rsidR="00AB5F22" w:rsidRDefault="00AB5F22" w:rsidP="00AB5F22">
      <w:pPr>
        <w:pStyle w:val="Default"/>
        <w:jc w:val="both"/>
        <w:rPr>
          <w:color w:val="auto"/>
          <w:lang w:val="fr-FR"/>
        </w:rPr>
      </w:pPr>
      <w:r>
        <w:rPr>
          <w:color w:val="auto"/>
          <w:lang w:val="fr-FR"/>
        </w:rPr>
        <w:t xml:space="preserve">Le Contractant doit se conformer à toutes les lois applicables, statuts et règlements relatifs à la lutte contre la corruption, y compris mais non limité à la UK Bribery Act 2010 et le Foreign Corrupt Practices Act des États-Unis de 1977 (« Relevant Requirements»). Le Contractant doit avoir et maintenir en place pendant toute la durée du contrat avec GOAL ses propres politiques et procédures pour assurer la conformité avec les exigences essentielles. </w:t>
      </w:r>
    </w:p>
    <w:p w14:paraId="0AC8126D" w14:textId="77777777" w:rsidR="00AB5F22" w:rsidRDefault="00AB5F22" w:rsidP="00AB5F22">
      <w:pPr>
        <w:pStyle w:val="Default"/>
        <w:jc w:val="both"/>
        <w:rPr>
          <w:color w:val="auto"/>
          <w:lang w:val="fr-FR"/>
        </w:rPr>
      </w:pPr>
      <w:r>
        <w:rPr>
          <w:color w:val="auto"/>
          <w:lang w:val="fr-FR"/>
        </w:rPr>
        <w:t xml:space="preserve">Le Contractant ne doit faire aucun paiement à GOAL dans le cadre de l'exécution d’un contrat. Si le Contractant est approché par un membre de personnel de GOAL pour un paiement, une commission, un «bakchich» ou un paiement associé ou pour tout autre avantage de quelque nature que ça soit, il est tenu de déclarer la requête ou le paiement, directement au Directeur Pays de GOAL dans les 36 heures. Le défaut de signaler toute demande de paiement par un membre du personnel de GOAL ou paiement effectué par le Contractant à un membre de personnel de GOAL au Directeur Pays entraînera la résiliation immédiate de tout contrat et peut entraîner la disqualification du Contractant à la participation à des futurs contrats avec GOAL. </w:t>
      </w:r>
    </w:p>
    <w:p w14:paraId="3877982B" w14:textId="77777777" w:rsidR="00AB5F22" w:rsidRDefault="00AB5F22" w:rsidP="00AB5F22">
      <w:pPr>
        <w:pStyle w:val="Default"/>
        <w:jc w:val="both"/>
        <w:rPr>
          <w:color w:val="auto"/>
          <w:lang w:val="fr-FR"/>
        </w:rPr>
      </w:pPr>
    </w:p>
    <w:p w14:paraId="5F1588C7"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XIX. MINES ANTI-PERSONNEL</w:t>
      </w:r>
    </w:p>
    <w:p w14:paraId="582D2E5B" w14:textId="77777777" w:rsidR="00AB5F22" w:rsidRPr="00A96444" w:rsidRDefault="00AB5F22" w:rsidP="00AB5F22">
      <w:pPr>
        <w:pStyle w:val="Default"/>
        <w:jc w:val="both"/>
        <w:rPr>
          <w:color w:val="auto"/>
          <w:lang w:val="fr-FR"/>
        </w:rPr>
      </w:pPr>
      <w:r>
        <w:rPr>
          <w:color w:val="auto"/>
          <w:lang w:val="fr-FR"/>
        </w:rPr>
        <w:t>Le Contractant garantit qu'il n'est pas engagé dans la vente ou la fabrication, que ce soit directement ou indirectement, de mines antipersonnel ou des composants fabriqués principalement pour le fonctionnement de celles-ci. Toute violation de cette déclaration et garantie autorise GOAL à résilier le présent contrat immédiatement après notification au Contractant, sans frais pour GOAL.</w:t>
      </w:r>
    </w:p>
    <w:p w14:paraId="585840C2" w14:textId="77777777" w:rsidR="00AB5F22" w:rsidRDefault="00AB5F22" w:rsidP="00AB5F22">
      <w:pPr>
        <w:pStyle w:val="Default"/>
        <w:jc w:val="both"/>
        <w:rPr>
          <w:color w:val="auto"/>
          <w:lang w:val="fr-FR"/>
        </w:rPr>
      </w:pPr>
    </w:p>
    <w:p w14:paraId="4CB93B4D"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 xml:space="preserve">XX.ETHIQUE D’ACHAT </w:t>
      </w:r>
    </w:p>
    <w:p w14:paraId="7924D73B" w14:textId="77777777" w:rsidR="00AB5F22" w:rsidRPr="00A96444" w:rsidRDefault="00AB5F22" w:rsidP="00AB5F22">
      <w:pPr>
        <w:pStyle w:val="Default"/>
        <w:jc w:val="both"/>
        <w:rPr>
          <w:color w:val="auto"/>
          <w:lang w:val="fr-FR"/>
        </w:rPr>
      </w:pPr>
      <w:r>
        <w:rPr>
          <w:color w:val="auto"/>
          <w:lang w:val="fr-FR"/>
        </w:rPr>
        <w:t>Le Contractant déclare et garantit que ni lui, ni aucun de ses fournisseurs n'est engagé dans aucune pratique incompatible avec le code de conduite des Contractants suivant : l'emploi est librement choisi, la liberté d'association et le droit de négociation collective sont respectés, les conditions de travail sont sûres et hygiéniques, pas de travail des enfants / la protection des enfants est assurée, les salaires sont payés, les heures de travail ne sont pas excessives, aucune discrimination n’est pratiquée, un emploi régulier est fourni, aucun traitement cruel ou inhumain n’est autorisé, toute atteinte à l'environnement doit être évitée ou limitée. Toute violation de cette déclaration et garantie autorise GOAL à résilier le présent Contrat immédiatement après notification au Contractant, sans frais pour GOAL.</w:t>
      </w:r>
    </w:p>
    <w:p w14:paraId="1561DF9B" w14:textId="77777777" w:rsidR="00AB5F22" w:rsidRDefault="00AB5F22" w:rsidP="00AB5F22">
      <w:pPr>
        <w:pStyle w:val="Default"/>
        <w:jc w:val="both"/>
        <w:rPr>
          <w:color w:val="auto"/>
          <w:lang w:val="fr-FR"/>
        </w:rPr>
      </w:pPr>
    </w:p>
    <w:p w14:paraId="66CC09CF"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 INELIGIBILITE DU CONTRACTANT</w:t>
      </w:r>
    </w:p>
    <w:p w14:paraId="3CA1357F" w14:textId="77777777" w:rsidR="00AB5F22" w:rsidRPr="00A96444" w:rsidRDefault="00AB5F22" w:rsidP="00AB5F22">
      <w:pPr>
        <w:pStyle w:val="Default"/>
        <w:jc w:val="both"/>
        <w:rPr>
          <w:color w:val="auto"/>
          <w:lang w:val="fr-FR"/>
        </w:rPr>
      </w:pPr>
      <w:r>
        <w:rPr>
          <w:color w:val="auto"/>
          <w:lang w:val="fr-FR"/>
        </w:rPr>
        <w:t xml:space="preserve">Les candidats qui entrent dans l'une des catégories suivantes ne sont pas admissibles à participer aux processus de passation des marchés de GOAL: (a) Ils sont en faillite, en liquidation, en état de règlement judiciaire, ont conclu un accord avec les créanciers, sont en cessation d'activité , font l'objet d'une procédure concernant ces questions, ou sont dans toute situation analogue résultant d'une procédure de même nature existant dans les législations et réglementations </w:t>
      </w:r>
      <w:r>
        <w:rPr>
          <w:color w:val="auto"/>
          <w:lang w:val="fr-FR"/>
        </w:rPr>
        <w:lastRenderedPageBreak/>
        <w:t xml:space="preserve">nationales; (b) Ils ont été reconnus coupables d'un délit affectant leur moralité professionnelle par un jugement ayant acquis l’autorité de chose jugée; (c) Ils ont commis une faute professionnelle grave constatée par tout moyen que les pouvoirs adjudicateurs peuvent justifier; (d) ils n'ont pas rempli leurs obligations relatives au paiement des cotisations de sécurité sociale ou au paiement de leurs impôts selon les dispositions légales du pays dans lequel ils sont établis ou celles du pays du pouvoir adjudicateur ou encore celles du pays où le marché doit être exécuté; (e) ont fait l'objet d'un jugement ayant acquis l’autorité de chose jugée pour fraude, corruption, participation à une organisation criminelle ou toute autre activité illégale; (f) à la suite d'une autre procédure de passation de marché ou d'octroi de subventions, ils ont été déclarés en défaut grave d'exécution en raison du non-respect de leurs obligations contractuelles. </w:t>
      </w:r>
    </w:p>
    <w:p w14:paraId="0F8E272D" w14:textId="77777777" w:rsidR="00AB5F22" w:rsidRDefault="00AB5F22" w:rsidP="00AB5F22">
      <w:pPr>
        <w:pStyle w:val="Default"/>
        <w:jc w:val="both"/>
        <w:rPr>
          <w:color w:val="auto"/>
          <w:lang w:val="fr-FR"/>
        </w:rPr>
      </w:pPr>
    </w:p>
    <w:p w14:paraId="5B819B40"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XXII. EXCLUSION DU CONTRACTANT</w:t>
      </w:r>
    </w:p>
    <w:p w14:paraId="162DBF0B" w14:textId="77777777" w:rsidR="00AB5F22" w:rsidRPr="00A96444" w:rsidRDefault="00AB5F22" w:rsidP="00AB5F22">
      <w:pPr>
        <w:pStyle w:val="Default"/>
        <w:jc w:val="both"/>
        <w:rPr>
          <w:color w:val="auto"/>
          <w:lang w:val="fr-FR"/>
        </w:rPr>
      </w:pPr>
      <w:r>
        <w:rPr>
          <w:color w:val="auto"/>
          <w:lang w:val="fr-FR"/>
        </w:rPr>
        <w:t>Les négociations avec les fournisseurs ou des fournisseurs potentiels peuvent être rompues à tout moment au cours d'un processus d'acquisition, s’il est constaté qu'ils remplissent l'un des critères d'exclusion suivants : (a) sont soumis à un conflit d’intérêts ; (b) se sont rendus coupables de fausses déclarations en fournissant les renseignements exigés par GOAL, comme condition à la participation à la procédure de marché ou n'ont pas fourni toutes les informations demandées.</w:t>
      </w:r>
    </w:p>
    <w:p w14:paraId="7406C5D6" w14:textId="77777777" w:rsidR="00AB5F22" w:rsidRDefault="00AB5F22" w:rsidP="00AB5F22">
      <w:pPr>
        <w:pStyle w:val="Default"/>
        <w:jc w:val="both"/>
        <w:rPr>
          <w:color w:val="auto"/>
          <w:lang w:val="fr-FR"/>
        </w:rPr>
      </w:pPr>
    </w:p>
    <w:p w14:paraId="42E08F77"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XXIII. NEGOCIATIONS PREALABLES REMPLACEES PAR LE CONTRAT</w:t>
      </w:r>
    </w:p>
    <w:p w14:paraId="3BEC9149" w14:textId="77777777" w:rsidR="00AB5F22" w:rsidRPr="00A96444" w:rsidRDefault="00AB5F22" w:rsidP="00AB5F22">
      <w:pPr>
        <w:pStyle w:val="Default"/>
        <w:jc w:val="both"/>
        <w:rPr>
          <w:color w:val="auto"/>
          <w:lang w:val="fr-FR"/>
        </w:rPr>
      </w:pPr>
      <w:r>
        <w:rPr>
          <w:color w:val="auto"/>
          <w:lang w:val="fr-FR"/>
        </w:rPr>
        <w:t>Ce contrat annule toutes les communications, les représentations, les arrangements, les négociations, les demandes de propositions et des propositions antérieurs relatifs à l'objet du présent contrat.</w:t>
      </w:r>
    </w:p>
    <w:p w14:paraId="7D8E7B2D" w14:textId="77777777" w:rsidR="00AB5F22" w:rsidRDefault="00AB5F22" w:rsidP="00AB5F22">
      <w:pPr>
        <w:pStyle w:val="Default"/>
        <w:jc w:val="both"/>
        <w:rPr>
          <w:color w:val="auto"/>
          <w:lang w:val="fr-FR"/>
        </w:rPr>
      </w:pPr>
    </w:p>
    <w:p w14:paraId="5E186F7F"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XXIV. VIOLATION DE LA PROPRIETE INTELLECTUELLE</w:t>
      </w:r>
    </w:p>
    <w:p w14:paraId="6A7A489B" w14:textId="77777777" w:rsidR="00AB5F22" w:rsidRPr="00A96444" w:rsidRDefault="00AB5F22" w:rsidP="00AB5F22">
      <w:pPr>
        <w:pStyle w:val="Default"/>
        <w:jc w:val="both"/>
        <w:rPr>
          <w:color w:val="auto"/>
          <w:lang w:val="fr-FR"/>
        </w:rPr>
      </w:pPr>
      <w:r>
        <w:rPr>
          <w:color w:val="auto"/>
          <w:lang w:val="fr-FR"/>
        </w:rPr>
        <w:t>Le Contractant garantit que l'utilisation ou la fourniture par GOAL des biens vendus en vertu du présent contrat ne porte pas atteinte à un brevet, conception, nom commercial, ou marque de commerce. En outre, le Contractant doit, en vertu de cette garantie, indemniser, défendre et préserver GOAL de toute action ou une réclamation formulée, relative à la prétendue violation d'un brevet, conception, nom commercial, ou marque de commerce afférentes aux marchandises vendues au titre du présent contrat.</w:t>
      </w:r>
    </w:p>
    <w:p w14:paraId="70404A9B" w14:textId="77777777" w:rsidR="00AB5F22" w:rsidRDefault="00AB5F22" w:rsidP="00AB5F22">
      <w:pPr>
        <w:pStyle w:val="Default"/>
        <w:jc w:val="both"/>
        <w:rPr>
          <w:color w:val="auto"/>
          <w:lang w:val="fr-FR"/>
        </w:rPr>
      </w:pPr>
    </w:p>
    <w:p w14:paraId="6D7B1684"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 DROITS DE PROPRIETE</w:t>
      </w:r>
    </w:p>
    <w:p w14:paraId="261BA9AF" w14:textId="77777777" w:rsidR="00AB5F22" w:rsidRPr="00A96444" w:rsidRDefault="00AB5F22" w:rsidP="00AB5F22">
      <w:pPr>
        <w:pStyle w:val="Default"/>
        <w:jc w:val="both"/>
        <w:rPr>
          <w:color w:val="auto"/>
          <w:lang w:val="fr-FR"/>
        </w:rPr>
      </w:pPr>
      <w:r>
        <w:rPr>
          <w:color w:val="auto"/>
          <w:lang w:val="fr-FR"/>
        </w:rPr>
        <w:t>GOAL a droit à tous les droits de propriété, y compris mais non limité, aux brevets, droits d'auteur et marques de commerce, à l'égard de la matière qui est en relation directe, ou est faite suite aux services fournis à l'organisation par le Contractant. À la demande de GOAL, le Contractant doit prendre toutes les mesures nécessaires, signer tous les documents nécessaires et de façon générale contribuer à garantir de tels droits de propriété en les transférant à l'organisation en conformité avec les exigences de la loi applicable.</w:t>
      </w:r>
    </w:p>
    <w:p w14:paraId="0E496F6D" w14:textId="77777777" w:rsidR="00AB5F22" w:rsidRDefault="00AB5F22" w:rsidP="00AB5F22">
      <w:pPr>
        <w:pStyle w:val="Default"/>
        <w:jc w:val="both"/>
        <w:rPr>
          <w:color w:val="auto"/>
          <w:lang w:val="fr-FR"/>
        </w:rPr>
      </w:pPr>
      <w:r>
        <w:rPr>
          <w:color w:val="auto"/>
          <w:lang w:val="fr-FR"/>
        </w:rPr>
        <w:t>Le titre de tout équipement et fournitures qui peuvent être fournis par GOAL et de tout matériel doit être retourné GOAL à la fin de ce contrat ou lorsqu'il n'est plus nécessaire au Contractant. Ce matériel, lors du retour à GOAL, doit être dans le même état que lors de la livraison au Contractant, sous réserve de l'usure normale.</w:t>
      </w:r>
    </w:p>
    <w:p w14:paraId="32445BB3" w14:textId="77777777" w:rsidR="00AB5F22" w:rsidRDefault="00AB5F22" w:rsidP="00AB5F22">
      <w:pPr>
        <w:pStyle w:val="Default"/>
        <w:jc w:val="both"/>
        <w:rPr>
          <w:color w:val="auto"/>
          <w:lang w:val="fr-FR"/>
        </w:rPr>
      </w:pPr>
    </w:p>
    <w:p w14:paraId="037EB73A"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 EMBALLAGE</w:t>
      </w:r>
    </w:p>
    <w:p w14:paraId="2F47CD57" w14:textId="77777777" w:rsidR="00AB5F22" w:rsidRPr="00A96444" w:rsidRDefault="00AB5F22" w:rsidP="00AB5F22">
      <w:pPr>
        <w:pStyle w:val="Default"/>
        <w:jc w:val="both"/>
        <w:rPr>
          <w:color w:val="auto"/>
          <w:lang w:val="fr-FR"/>
        </w:rPr>
      </w:pPr>
      <w:r>
        <w:rPr>
          <w:color w:val="auto"/>
          <w:lang w:val="fr-FR"/>
        </w:rPr>
        <w:lastRenderedPageBreak/>
        <w:t>Le Contractant doit emballer les marchandises avec des matériaux solides à l’état neuf, et avec soin, en conformité avec les normes commerciales normales de l'emballage d'exportation pour le type de marchandises spécifiées ici. Ces matériaux d'emballage utilisés doivent être adéquats pour protéger les marchandises en transit. Le Contractant est responsable de tout dommage ou perte qui peut être démontré qu'ils ont résulté de l'emballage défectueux ou insuffisant.</w:t>
      </w:r>
    </w:p>
    <w:p w14:paraId="709D4EF4" w14:textId="77777777" w:rsidR="00AB5F22" w:rsidRDefault="00AB5F22" w:rsidP="00AB5F22">
      <w:pPr>
        <w:pStyle w:val="Default"/>
        <w:jc w:val="both"/>
        <w:rPr>
          <w:color w:val="auto"/>
          <w:lang w:val="fr-FR"/>
        </w:rPr>
      </w:pPr>
    </w:p>
    <w:p w14:paraId="5DEAEA5D"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XXVII. ASSURANCE</w:t>
      </w:r>
    </w:p>
    <w:p w14:paraId="0BB40B22" w14:textId="70C74D67" w:rsidR="00AB5F22" w:rsidRDefault="00AB5F22" w:rsidP="007357EB">
      <w:pPr>
        <w:pStyle w:val="Default"/>
        <w:jc w:val="both"/>
        <w:rPr>
          <w:color w:val="auto"/>
          <w:lang w:val="fr-FR"/>
        </w:rPr>
      </w:pPr>
      <w:r>
        <w:rPr>
          <w:color w:val="auto"/>
          <w:lang w:val="fr-FR"/>
        </w:rPr>
        <w:t>Le Contractant doit fournir et maintenir par la suite pour la durée du présent contrat et de toute prolongation de celui-ci l'indemnité de compensation de tous ses ouvriers en droit de l’avoir ou son équivalent par rapport à ses employés pour couvrir les réclamations pour blessures corporelles et de décès dans le cadre de ce contrat. Le Contractant doit, sur demande, fournir la preuve à la satisfaction</w:t>
      </w:r>
      <w:r w:rsidR="00510052">
        <w:rPr>
          <w:color w:val="auto"/>
          <w:lang w:val="fr-FR"/>
        </w:rPr>
        <w:t xml:space="preserve"> </w:t>
      </w:r>
      <w:r>
        <w:rPr>
          <w:color w:val="auto"/>
          <w:lang w:val="fr-FR"/>
        </w:rPr>
        <w:t xml:space="preserve">de GOAL, de cette assurance-responsabilité. Le Contractant doit en outre fournir la même preuve en ce qui concerne l'assurance médicale de ses agents et employés, si le Contractant la juge opportune. </w:t>
      </w:r>
    </w:p>
    <w:p w14:paraId="151BD7CB"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XXVIII. FIN DE CONTRAT</w:t>
      </w:r>
    </w:p>
    <w:p w14:paraId="68324250" w14:textId="77777777" w:rsidR="00AB5F22" w:rsidRPr="00A96444" w:rsidRDefault="00AB5F22" w:rsidP="00AB5F22">
      <w:pPr>
        <w:pStyle w:val="Default"/>
        <w:jc w:val="both"/>
        <w:rPr>
          <w:color w:val="auto"/>
          <w:lang w:val="fr-FR"/>
        </w:rPr>
      </w:pPr>
      <w:r>
        <w:rPr>
          <w:color w:val="auto"/>
          <w:lang w:val="fr-FR"/>
        </w:rPr>
        <w:t xml:space="preserve">Chacune des parties peut résilier le présent contrat avant sa date d'expiration en donnant un avis écrit à l'autre partie. Le délai de préavis est de cinq jours dans le cas des contrats pour une durée totale de moins de deux mois et de quatorze jours dans le cas des contrats pour une période plus longue. </w:t>
      </w:r>
    </w:p>
    <w:p w14:paraId="6B26E069" w14:textId="77777777" w:rsidR="00AB5F22" w:rsidRDefault="00AB5F22" w:rsidP="00AB5F22">
      <w:pPr>
        <w:pStyle w:val="Default"/>
        <w:jc w:val="both"/>
        <w:rPr>
          <w:color w:val="auto"/>
          <w:lang w:val="fr-FR"/>
        </w:rPr>
      </w:pPr>
      <w:r>
        <w:rPr>
          <w:color w:val="auto"/>
          <w:lang w:val="fr-FR"/>
        </w:rPr>
        <w:t>Dans le cas du contrat résilié avant la date d'expiration normale, l'entrepreneur est rémunéré sur une base du prorata du travail réel effectué à la satisfaction de GOAL. Les frais supplémentaires occasionnés pour GOAL résultant de la résiliation du contrat par l'entrepreneur peuvent être soustraits de tout autre montant dû à l'entrepreneur par GOAL.</w:t>
      </w:r>
    </w:p>
    <w:p w14:paraId="4D7C04D2" w14:textId="77777777" w:rsidR="00AB5F22" w:rsidRDefault="00AB5F22" w:rsidP="00AB5F22">
      <w:pPr>
        <w:pStyle w:val="Default"/>
        <w:jc w:val="both"/>
        <w:rPr>
          <w:color w:val="auto"/>
          <w:lang w:val="fr-FR"/>
        </w:rPr>
      </w:pPr>
    </w:p>
    <w:p w14:paraId="29D1BCB0"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XXIX. PERSONNEL</w:t>
      </w:r>
    </w:p>
    <w:p w14:paraId="6E4081F4" w14:textId="77777777" w:rsidR="00AB5F22" w:rsidRPr="00A96444" w:rsidRDefault="00AB5F22" w:rsidP="00AB5F22">
      <w:pPr>
        <w:pStyle w:val="Default"/>
        <w:jc w:val="both"/>
        <w:rPr>
          <w:color w:val="auto"/>
          <w:lang w:val="fr-FR"/>
        </w:rPr>
      </w:pPr>
      <w:r>
        <w:rPr>
          <w:color w:val="auto"/>
          <w:lang w:val="fr-FR"/>
        </w:rPr>
        <w:t>L'entrepreneur ne peut employer des personnes autres que celles acceptées par GOAL pour le travail effectué en vertu du présent contrat.</w:t>
      </w:r>
    </w:p>
    <w:p w14:paraId="3BC65B90" w14:textId="77777777" w:rsidR="00AB5F22" w:rsidRDefault="00AB5F22" w:rsidP="00AB5F22">
      <w:pPr>
        <w:pStyle w:val="Default"/>
        <w:jc w:val="both"/>
        <w:rPr>
          <w:color w:val="auto"/>
          <w:lang w:val="fr-FR"/>
        </w:rPr>
      </w:pPr>
    </w:p>
    <w:p w14:paraId="43B368C5"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 CLAUSESDE PREFERENCE</w:t>
      </w:r>
    </w:p>
    <w:p w14:paraId="7970193B" w14:textId="5231BB3E" w:rsidR="00AB5F22" w:rsidRDefault="00AB5F22" w:rsidP="00AB5F22">
      <w:pPr>
        <w:pStyle w:val="Default"/>
        <w:jc w:val="both"/>
        <w:rPr>
          <w:color w:val="auto"/>
          <w:lang w:val="fr-FR"/>
        </w:rPr>
      </w:pPr>
      <w:r>
        <w:rPr>
          <w:color w:val="auto"/>
          <w:lang w:val="fr-FR"/>
        </w:rPr>
        <w:t>En cas de conflit ou d'incohérences entre les présentes Conditions Générales ou de tout autre document qui fait partie du contrat, le contrat prévaudra, sauf si elles ont été modifiées (par référence spécifique à la clause et le paragraphe de ces Conditions pertinentes) tel que prévu aux présentes.</w:t>
      </w:r>
    </w:p>
    <w:p w14:paraId="5C84EE35"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 RETENUE A LA SOURCE</w:t>
      </w:r>
    </w:p>
    <w:p w14:paraId="72B3582B" w14:textId="77777777" w:rsidR="00AB5F22" w:rsidRPr="00A96444" w:rsidRDefault="00AB5F22" w:rsidP="00AB5F22">
      <w:pPr>
        <w:pStyle w:val="Default"/>
        <w:jc w:val="both"/>
        <w:rPr>
          <w:color w:val="auto"/>
          <w:lang w:val="fr-FR"/>
        </w:rPr>
      </w:pPr>
      <w:r>
        <w:rPr>
          <w:color w:val="auto"/>
          <w:lang w:val="fr-FR"/>
        </w:rPr>
        <w:t>GOAL se réserve le droit de déduire l'impôt anticipé de la facture du fournisseur si cela est requis par la loi. Cette mesure s'appliquera à moins que le Contractant n’ait fourni à l'avance les documents nécessaires prouvant son exemption de la retenue (par exemple, un certificat d'exemption d'impôt).</w:t>
      </w:r>
    </w:p>
    <w:p w14:paraId="654A5F8E" w14:textId="77777777" w:rsidR="00AB5F22" w:rsidRDefault="00AB5F22" w:rsidP="00AB5F22">
      <w:pPr>
        <w:pStyle w:val="Default"/>
        <w:jc w:val="both"/>
        <w:rPr>
          <w:color w:val="auto"/>
          <w:lang w:val="fr-FR"/>
        </w:rPr>
      </w:pPr>
    </w:p>
    <w:p w14:paraId="7140C730"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XXXII. ACCES A LA DOCUMENTATION</w:t>
      </w:r>
    </w:p>
    <w:p w14:paraId="5D267F43" w14:textId="77777777" w:rsidR="00AB5F22" w:rsidRPr="00A96444" w:rsidRDefault="00AB5F22" w:rsidP="00AB5F22">
      <w:pPr>
        <w:pStyle w:val="Default"/>
        <w:jc w:val="both"/>
        <w:rPr>
          <w:color w:val="auto"/>
          <w:lang w:val="fr-FR"/>
        </w:rPr>
      </w:pPr>
      <w:r>
        <w:rPr>
          <w:color w:val="auto"/>
          <w:lang w:val="fr-FR"/>
        </w:rPr>
        <w:t>GOAL, ses bailleurs de fonds ou l'un de leurs représentants dûment autorisés, doivent avoir accès à aux livres, documents et dossiers du fournisseur qui sont directement liés au programme spécifique dans le but de faire des vérifications, des analyses, des extraits et des transcriptions</w:t>
      </w:r>
    </w:p>
    <w:p w14:paraId="28ED0CE0" w14:textId="77777777" w:rsidR="00AB5F22" w:rsidRDefault="00AB5F22" w:rsidP="00AB5F22">
      <w:pPr>
        <w:pStyle w:val="Default"/>
        <w:jc w:val="both"/>
        <w:rPr>
          <w:color w:val="auto"/>
          <w:lang w:val="fr-FR"/>
        </w:rPr>
      </w:pPr>
    </w:p>
    <w:p w14:paraId="2913B78E" w14:textId="77777777" w:rsidR="00AB5F22" w:rsidRPr="00A96444" w:rsidRDefault="00AB5F22" w:rsidP="00AB5F22">
      <w:pPr>
        <w:pStyle w:val="Title"/>
        <w:pBdr>
          <w:bottom w:val="single" w:sz="8" w:space="4" w:color="4F81BD"/>
        </w:pBdr>
        <w:shd w:val="clear" w:color="auto" w:fill="F2F2F2"/>
        <w:jc w:val="center"/>
        <w:rPr>
          <w:rStyle w:val="hps"/>
          <w:rFonts w:eastAsia="Times New Roman"/>
          <w:caps/>
          <w:spacing w:val="5"/>
          <w:kern w:val="28"/>
          <w:sz w:val="28"/>
          <w:szCs w:val="28"/>
          <w:lang w:val="fr-FR"/>
        </w:rPr>
      </w:pPr>
      <w:r>
        <w:rPr>
          <w:rStyle w:val="hps"/>
          <w:rFonts w:eastAsia="Times New Roman"/>
          <w:caps/>
          <w:spacing w:val="5"/>
          <w:kern w:val="28"/>
          <w:sz w:val="28"/>
          <w:szCs w:val="28"/>
          <w:lang w:val="fr-FR"/>
        </w:rPr>
        <w:t>XXXIII DROIT APPLICABLE ET COMPÉTENCE</w:t>
      </w:r>
    </w:p>
    <w:p w14:paraId="5DFC1EE8" w14:textId="7CC2B43B" w:rsidR="00AB5F22" w:rsidRDefault="00AB5F22" w:rsidP="00AB5F22">
      <w:pPr>
        <w:jc w:val="both"/>
        <w:rPr>
          <w:rFonts w:ascii="Times New Roman" w:hAnsi="Times New Roman" w:cs="Times New Roman"/>
          <w:sz w:val="24"/>
          <w:szCs w:val="24"/>
        </w:rPr>
      </w:pPr>
      <w:r>
        <w:rPr>
          <w:rFonts w:ascii="Times New Roman" w:hAnsi="Times New Roman" w:cs="Times New Roman"/>
          <w:sz w:val="24"/>
          <w:szCs w:val="24"/>
        </w:rPr>
        <w:lastRenderedPageBreak/>
        <w:t>Ces Termes et Conditions seront régis par les lois d'Irlande et soumis à la compétence exclusive des tribunaux irlandais.</w:t>
      </w:r>
    </w:p>
    <w:p w14:paraId="548932E8" w14:textId="77777777" w:rsidR="00510052" w:rsidRPr="00510052" w:rsidRDefault="00510052" w:rsidP="00AB5F22">
      <w:pPr>
        <w:jc w:val="both"/>
        <w:rPr>
          <w:rStyle w:val="hps"/>
          <w:rFonts w:ascii="Times New Roman" w:hAnsi="Times New Roman" w:cs="Times New Roman"/>
          <w:sz w:val="24"/>
          <w:szCs w:val="24"/>
        </w:rPr>
      </w:pPr>
      <w:bookmarkStart w:id="16" w:name="_Hlk24476568"/>
    </w:p>
    <w:p w14:paraId="2C3A9D4C" w14:textId="77777777" w:rsidR="00AB5F22" w:rsidRPr="00D32778" w:rsidRDefault="00AB5F22" w:rsidP="00AB5F22">
      <w:pPr>
        <w:pBdr>
          <w:top w:val="single" w:sz="4" w:space="1" w:color="000000"/>
        </w:pBdr>
        <w:rPr>
          <w:rFonts w:ascii="Times New Roman" w:hAnsi="Times New Roman" w:cs="Times New Roman"/>
          <w:sz w:val="24"/>
          <w:szCs w:val="24"/>
        </w:rPr>
      </w:pPr>
      <w:r w:rsidRPr="00D32778">
        <w:rPr>
          <w:rFonts w:ascii="Times New Roman" w:hAnsi="Times New Roman" w:cs="Times New Roman"/>
          <w:sz w:val="24"/>
          <w:szCs w:val="24"/>
        </w:rPr>
        <w:t>Prestataire</w:t>
      </w:r>
    </w:p>
    <w:p w14:paraId="5FB13F7A" w14:textId="77777777" w:rsidR="00AB5F22" w:rsidRPr="00D32778" w:rsidRDefault="00AB5F22" w:rsidP="00AB5F22">
      <w:pPr>
        <w:pBdr>
          <w:top w:val="single" w:sz="4" w:space="1" w:color="000000"/>
        </w:pBdr>
        <w:tabs>
          <w:tab w:val="left" w:pos="5812"/>
        </w:tabs>
        <w:rPr>
          <w:rFonts w:ascii="Times New Roman" w:hAnsi="Times New Roman" w:cs="Times New Roman"/>
          <w:sz w:val="24"/>
          <w:szCs w:val="24"/>
        </w:rPr>
      </w:pPr>
      <w:r w:rsidRPr="00D32778">
        <w:rPr>
          <w:rFonts w:ascii="Times New Roman" w:hAnsi="Times New Roman" w:cs="Times New Roman"/>
          <w:sz w:val="24"/>
          <w:szCs w:val="24"/>
        </w:rPr>
        <w:t>Nom :</w:t>
      </w:r>
      <w:r w:rsidRPr="00D32778">
        <w:rPr>
          <w:rFonts w:ascii="Times New Roman" w:hAnsi="Times New Roman" w:cs="Times New Roman"/>
          <w:sz w:val="24"/>
          <w:szCs w:val="24"/>
        </w:rPr>
        <w:tab/>
      </w:r>
    </w:p>
    <w:p w14:paraId="2DDD277A" w14:textId="77777777" w:rsidR="00AB5F22" w:rsidRPr="00D32778" w:rsidRDefault="00AB5F22" w:rsidP="00AB5F22">
      <w:pPr>
        <w:pBdr>
          <w:top w:val="single" w:sz="4" w:space="1" w:color="000000"/>
        </w:pBdr>
        <w:tabs>
          <w:tab w:val="left" w:pos="5812"/>
        </w:tabs>
        <w:rPr>
          <w:rFonts w:ascii="Times New Roman" w:hAnsi="Times New Roman" w:cs="Times New Roman"/>
          <w:sz w:val="24"/>
          <w:szCs w:val="24"/>
        </w:rPr>
      </w:pPr>
      <w:r w:rsidRPr="00D32778">
        <w:rPr>
          <w:rFonts w:ascii="Times New Roman" w:hAnsi="Times New Roman" w:cs="Times New Roman"/>
          <w:sz w:val="24"/>
          <w:szCs w:val="24"/>
        </w:rPr>
        <w:t>Date :</w:t>
      </w:r>
      <w:r w:rsidRPr="00D32778">
        <w:rPr>
          <w:rFonts w:ascii="Times New Roman" w:hAnsi="Times New Roman" w:cs="Times New Roman"/>
          <w:sz w:val="24"/>
          <w:szCs w:val="24"/>
        </w:rPr>
        <w:tab/>
      </w:r>
    </w:p>
    <w:p w14:paraId="18404C56" w14:textId="77777777" w:rsidR="00AB5F22" w:rsidRPr="00E8587E" w:rsidRDefault="00AB5F22" w:rsidP="00AB5F22">
      <w:pPr>
        <w:pBdr>
          <w:top w:val="single" w:sz="4" w:space="1" w:color="000000"/>
        </w:pBdr>
        <w:tabs>
          <w:tab w:val="left" w:pos="5812"/>
        </w:tabs>
        <w:rPr>
          <w:sz w:val="20"/>
          <w:szCs w:val="20"/>
        </w:rPr>
      </w:pPr>
      <w:r w:rsidRPr="00D32778">
        <w:rPr>
          <w:rFonts w:ascii="Times New Roman" w:hAnsi="Times New Roman" w:cs="Times New Roman"/>
          <w:sz w:val="24"/>
          <w:szCs w:val="24"/>
        </w:rPr>
        <w:t>Signature (mention « lu et approuvé ») :</w:t>
      </w:r>
      <w:bookmarkEnd w:id="16"/>
      <w:r w:rsidRPr="00C0718B">
        <w:rPr>
          <w:sz w:val="20"/>
          <w:szCs w:val="20"/>
        </w:rPr>
        <w:tab/>
      </w:r>
    </w:p>
    <w:p w14:paraId="23ED1520" w14:textId="77777777" w:rsidR="00D26A5A" w:rsidRPr="006826EE" w:rsidRDefault="00D26A5A" w:rsidP="000A3D24">
      <w:pPr>
        <w:rPr>
          <w:rFonts w:eastAsiaTheme="majorEastAsia" w:cs="Times New Roman"/>
          <w:b/>
          <w:bCs/>
          <w:smallCaps/>
          <w:sz w:val="32"/>
          <w:szCs w:val="24"/>
        </w:rPr>
      </w:pPr>
    </w:p>
    <w:p w14:paraId="3EBD1A07" w14:textId="5913BA1F" w:rsidR="00A96444" w:rsidRPr="002B7464" w:rsidRDefault="000F5AEB" w:rsidP="000A3D24">
      <w:pPr>
        <w:rPr>
          <w:rFonts w:eastAsiaTheme="majorEastAsia" w:cs="Times New Roman"/>
          <w:b/>
          <w:bCs/>
          <w:smallCaps/>
          <w:sz w:val="36"/>
          <w:szCs w:val="24"/>
        </w:rPr>
      </w:pPr>
      <w:r w:rsidRPr="002B7464">
        <w:rPr>
          <w:rFonts w:eastAsiaTheme="majorEastAsia" w:cs="Times New Roman"/>
          <w:b/>
          <w:bCs/>
          <w:smallCaps/>
          <w:sz w:val="36"/>
          <w:szCs w:val="24"/>
        </w:rPr>
        <w:t>A</w:t>
      </w:r>
      <w:r w:rsidR="006826EE" w:rsidRPr="002B7464">
        <w:rPr>
          <w:rFonts w:eastAsiaTheme="majorEastAsia" w:cs="Times New Roman"/>
          <w:b/>
          <w:bCs/>
          <w:smallCaps/>
          <w:sz w:val="36"/>
          <w:szCs w:val="24"/>
        </w:rPr>
        <w:t>nnexe</w:t>
      </w:r>
      <w:r w:rsidRPr="002B7464">
        <w:rPr>
          <w:rFonts w:eastAsiaTheme="majorEastAsia" w:cs="Times New Roman"/>
          <w:b/>
          <w:bCs/>
          <w:smallCaps/>
          <w:sz w:val="36"/>
          <w:szCs w:val="24"/>
        </w:rPr>
        <w:t xml:space="preserve"> </w:t>
      </w:r>
      <w:r w:rsidR="009F346A">
        <w:rPr>
          <w:rFonts w:eastAsiaTheme="majorEastAsia" w:cs="Times New Roman"/>
          <w:b/>
          <w:bCs/>
          <w:smallCaps/>
          <w:sz w:val="36"/>
          <w:szCs w:val="24"/>
        </w:rPr>
        <w:t>4</w:t>
      </w:r>
      <w:r w:rsidRPr="002B7464">
        <w:rPr>
          <w:rFonts w:eastAsiaTheme="majorEastAsia" w:cs="Times New Roman"/>
          <w:b/>
          <w:bCs/>
          <w:smallCaps/>
          <w:sz w:val="36"/>
          <w:szCs w:val="24"/>
        </w:rPr>
        <w:t xml:space="preserve"> </w:t>
      </w:r>
      <w:r w:rsidR="00827425" w:rsidRPr="002B7464">
        <w:rPr>
          <w:rFonts w:eastAsiaTheme="majorEastAsia" w:cs="Times New Roman"/>
          <w:b/>
          <w:bCs/>
          <w:smallCaps/>
          <w:sz w:val="36"/>
          <w:szCs w:val="24"/>
        </w:rPr>
        <w:t xml:space="preserve">– </w:t>
      </w:r>
      <w:r w:rsidR="006826EE" w:rsidRPr="002B7464">
        <w:rPr>
          <w:rFonts w:eastAsiaTheme="majorEastAsia" w:cs="Times New Roman"/>
          <w:b/>
          <w:bCs/>
          <w:smallCaps/>
          <w:sz w:val="36"/>
          <w:szCs w:val="24"/>
        </w:rPr>
        <w:t>Protection de Données de GOAL</w:t>
      </w:r>
    </w:p>
    <w:p w14:paraId="27FAB1C8" w14:textId="71B1CFFB" w:rsidR="002B7464" w:rsidRPr="002B7464" w:rsidRDefault="002B7464" w:rsidP="002B7464">
      <w:pPr>
        <w:jc w:val="both"/>
        <w:rPr>
          <w:rFonts w:cstheme="minorHAnsi"/>
          <w:b/>
          <w:szCs w:val="24"/>
          <w:u w:val="single"/>
        </w:rPr>
      </w:pPr>
      <w:r w:rsidRPr="002B7464">
        <w:rPr>
          <w:rFonts w:cstheme="minorHAnsi"/>
          <w:b/>
          <w:szCs w:val="24"/>
          <w:u w:val="single"/>
        </w:rPr>
        <w:t xml:space="preserve">Définitions </w:t>
      </w:r>
    </w:p>
    <w:p w14:paraId="5A7092EC" w14:textId="1271FE85" w:rsidR="002B7464" w:rsidRPr="00B77923" w:rsidRDefault="002B7464" w:rsidP="002B7464">
      <w:pPr>
        <w:jc w:val="both"/>
        <w:rPr>
          <w:szCs w:val="24"/>
        </w:rPr>
      </w:pPr>
      <w:r w:rsidRPr="00B77923">
        <w:rPr>
          <w:szCs w:val="24"/>
        </w:rPr>
        <w:t xml:space="preserve">Les termes et expressions utilisés dans le présent contrat et dans les annexes ont les significations suivantes, sauf si (à moins que) le contexte exige autrement : </w:t>
      </w:r>
    </w:p>
    <w:tbl>
      <w:tblPr>
        <w:tblStyle w:val="TableGrid"/>
        <w:tblW w:w="0" w:type="auto"/>
        <w:tblLook w:val="04A0" w:firstRow="1" w:lastRow="0" w:firstColumn="1" w:lastColumn="0" w:noHBand="0" w:noVBand="1"/>
      </w:tblPr>
      <w:tblGrid>
        <w:gridCol w:w="2660"/>
        <w:gridCol w:w="6359"/>
      </w:tblGrid>
      <w:tr w:rsidR="002B7464" w:rsidRPr="00706F42" w14:paraId="1B56F150" w14:textId="77777777" w:rsidTr="00AE6384">
        <w:tc>
          <w:tcPr>
            <w:tcW w:w="2660" w:type="dxa"/>
          </w:tcPr>
          <w:p w14:paraId="2BC14F49" w14:textId="77777777" w:rsidR="002B7464" w:rsidRPr="00B77923" w:rsidRDefault="002B7464" w:rsidP="00AE6384">
            <w:pPr>
              <w:jc w:val="both"/>
              <w:rPr>
                <w:rFonts w:eastAsia="Arial" w:cstheme="minorHAnsi"/>
                <w:szCs w:val="24"/>
              </w:rPr>
            </w:pPr>
            <w:r w:rsidRPr="00B77923">
              <w:rPr>
                <w:rFonts w:eastAsia="Arial" w:cstheme="minorHAnsi"/>
                <w:szCs w:val="24"/>
              </w:rPr>
              <w:t>“Contrôleur de données”</w:t>
            </w:r>
          </w:p>
          <w:p w14:paraId="320B7E69" w14:textId="77777777" w:rsidR="002B7464" w:rsidRPr="00B77923" w:rsidRDefault="002B7464" w:rsidP="00AE6384">
            <w:pPr>
              <w:jc w:val="both"/>
              <w:rPr>
                <w:rFonts w:eastAsia="Arial" w:cstheme="minorHAnsi"/>
                <w:szCs w:val="24"/>
              </w:rPr>
            </w:pPr>
          </w:p>
          <w:p w14:paraId="7DFD4248" w14:textId="77777777" w:rsidR="002B7464" w:rsidRPr="00B77923" w:rsidRDefault="002B7464" w:rsidP="00AE6384">
            <w:pPr>
              <w:jc w:val="both"/>
              <w:rPr>
                <w:szCs w:val="24"/>
              </w:rPr>
            </w:pPr>
            <w:r w:rsidRPr="00B77923">
              <w:rPr>
                <w:rFonts w:eastAsia="Arial" w:cstheme="minorHAnsi"/>
                <w:szCs w:val="24"/>
              </w:rPr>
              <w:t>Responsable du Traitement</w:t>
            </w:r>
          </w:p>
        </w:tc>
        <w:tc>
          <w:tcPr>
            <w:tcW w:w="6359" w:type="dxa"/>
          </w:tcPr>
          <w:p w14:paraId="77E4B093" w14:textId="0E739587" w:rsidR="002B7464" w:rsidRPr="00B77923" w:rsidRDefault="00BD0EC0" w:rsidP="00AE6384">
            <w:pPr>
              <w:jc w:val="both"/>
              <w:rPr>
                <w:szCs w:val="24"/>
              </w:rPr>
            </w:pPr>
            <w:r w:rsidRPr="00B77923">
              <w:rPr>
                <w:rFonts w:eastAsia="Arial" w:cstheme="minorHAnsi"/>
                <w:szCs w:val="24"/>
              </w:rPr>
              <w:t>La</w:t>
            </w:r>
            <w:r w:rsidR="002B7464" w:rsidRPr="00B77923">
              <w:rPr>
                <w:rFonts w:eastAsia="Arial" w:cstheme="minorHAnsi"/>
                <w:szCs w:val="24"/>
              </w:rPr>
              <w:t xml:space="preserve"> partie qui (seule ou conjointement ou en commun avec d'autres personnes) détermine les fins et la manière dont les données personnelles sont, ou doivent être </w:t>
            </w:r>
            <w:r w:rsidRPr="00B77923">
              <w:rPr>
                <w:rFonts w:eastAsia="Arial" w:cstheme="minorHAnsi"/>
                <w:szCs w:val="24"/>
              </w:rPr>
              <w:t>traitées ;</w:t>
            </w:r>
          </w:p>
        </w:tc>
      </w:tr>
      <w:tr w:rsidR="002B7464" w:rsidRPr="00706F42" w14:paraId="0F5F3631" w14:textId="77777777" w:rsidTr="00AE6384">
        <w:tc>
          <w:tcPr>
            <w:tcW w:w="2660" w:type="dxa"/>
          </w:tcPr>
          <w:p w14:paraId="717451EB" w14:textId="77777777" w:rsidR="002B7464" w:rsidRPr="00B77923" w:rsidRDefault="002B7464" w:rsidP="00AE6384">
            <w:pPr>
              <w:rPr>
                <w:rFonts w:eastAsia="Arial" w:cstheme="minorHAnsi"/>
                <w:szCs w:val="24"/>
              </w:rPr>
            </w:pPr>
            <w:r w:rsidRPr="00B77923">
              <w:rPr>
                <w:rFonts w:eastAsia="Arial" w:cstheme="minorHAnsi"/>
                <w:szCs w:val="24"/>
              </w:rPr>
              <w:t>“Sous-traitant”</w:t>
            </w:r>
          </w:p>
          <w:p w14:paraId="167785A2" w14:textId="77777777" w:rsidR="002B7464" w:rsidRPr="00B77923" w:rsidRDefault="002B7464" w:rsidP="00AE6384">
            <w:pPr>
              <w:rPr>
                <w:szCs w:val="24"/>
              </w:rPr>
            </w:pPr>
          </w:p>
        </w:tc>
        <w:tc>
          <w:tcPr>
            <w:tcW w:w="6359" w:type="dxa"/>
          </w:tcPr>
          <w:p w14:paraId="024E42A4" w14:textId="5888E647" w:rsidR="002B7464" w:rsidRPr="00B77923" w:rsidRDefault="00BD0EC0" w:rsidP="00AE6384">
            <w:pPr>
              <w:jc w:val="both"/>
              <w:rPr>
                <w:szCs w:val="24"/>
              </w:rPr>
            </w:pPr>
            <w:r w:rsidRPr="00B77923">
              <w:rPr>
                <w:rFonts w:eastAsia="Arial" w:cstheme="minorHAnsi"/>
                <w:szCs w:val="24"/>
              </w:rPr>
              <w:t>Une</w:t>
            </w:r>
            <w:r w:rsidR="002B7464" w:rsidRPr="00B77923">
              <w:rPr>
                <w:rFonts w:eastAsia="Arial" w:cstheme="minorHAnsi"/>
                <w:szCs w:val="24"/>
              </w:rPr>
              <w:t xml:space="preserve"> personne ou une entité qui traite des données personnelles au nom du responsable du traitement des données sur la base d'un contrat écrit officiel, mais qui n'est pas un employé du responsable du traitement des </w:t>
            </w:r>
            <w:r w:rsidRPr="00B77923">
              <w:rPr>
                <w:rFonts w:eastAsia="Arial" w:cstheme="minorHAnsi"/>
                <w:szCs w:val="24"/>
              </w:rPr>
              <w:t>données</w:t>
            </w:r>
            <w:r w:rsidRPr="00B77923">
              <w:rPr>
                <w:rFonts w:cstheme="minorHAnsi"/>
                <w:szCs w:val="24"/>
              </w:rPr>
              <w:t xml:space="preserve"> ;</w:t>
            </w:r>
          </w:p>
        </w:tc>
      </w:tr>
      <w:tr w:rsidR="002B7464" w:rsidRPr="00706F42" w14:paraId="765C0D0E" w14:textId="77777777" w:rsidTr="00AE6384">
        <w:tc>
          <w:tcPr>
            <w:tcW w:w="2660" w:type="dxa"/>
          </w:tcPr>
          <w:p w14:paraId="52AEBA83" w14:textId="77777777" w:rsidR="002B7464" w:rsidRPr="00B77923" w:rsidRDefault="002B7464" w:rsidP="00AE6384">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S</w:t>
            </w:r>
            <w:r w:rsidRPr="00B77923">
              <w:rPr>
                <w:rFonts w:eastAsia="Arial" w:cstheme="minorHAnsi"/>
                <w:szCs w:val="24"/>
              </w:rPr>
              <w:t>u</w:t>
            </w:r>
            <w:r w:rsidRPr="00B77923">
              <w:rPr>
                <w:rFonts w:eastAsia="Arial" w:cstheme="minorHAnsi"/>
                <w:spacing w:val="-3"/>
                <w:szCs w:val="24"/>
              </w:rPr>
              <w:t>jet des données</w:t>
            </w:r>
            <w:r w:rsidRPr="00B77923">
              <w:rPr>
                <w:rFonts w:eastAsia="Arial" w:cstheme="minorHAnsi"/>
                <w:szCs w:val="24"/>
              </w:rPr>
              <w:t>”</w:t>
            </w:r>
          </w:p>
          <w:p w14:paraId="143613BA" w14:textId="77777777" w:rsidR="002B7464" w:rsidRPr="00B77923" w:rsidRDefault="002B7464" w:rsidP="00AE6384">
            <w:pPr>
              <w:jc w:val="both"/>
              <w:rPr>
                <w:rFonts w:eastAsia="Arial" w:cstheme="minorHAnsi"/>
                <w:szCs w:val="24"/>
              </w:rPr>
            </w:pPr>
            <w:r w:rsidRPr="00B77923">
              <w:rPr>
                <w:rFonts w:eastAsia="Arial" w:cstheme="minorHAnsi"/>
                <w:szCs w:val="24"/>
              </w:rPr>
              <w:t>La personne concernée</w:t>
            </w:r>
          </w:p>
        </w:tc>
        <w:tc>
          <w:tcPr>
            <w:tcW w:w="6359" w:type="dxa"/>
          </w:tcPr>
          <w:p w14:paraId="799F7BC4" w14:textId="1E8057C9" w:rsidR="002B7464" w:rsidRPr="00B77923" w:rsidRDefault="00BD0EC0" w:rsidP="00AE6384">
            <w:pPr>
              <w:jc w:val="both"/>
              <w:rPr>
                <w:rFonts w:cstheme="minorHAnsi"/>
                <w:szCs w:val="24"/>
              </w:rPr>
            </w:pPr>
            <w:r w:rsidRPr="00B77923">
              <w:rPr>
                <w:rFonts w:eastAsia="Arial" w:cstheme="minorHAnsi"/>
                <w:szCs w:val="24"/>
              </w:rPr>
              <w:t>Un</w:t>
            </w:r>
            <w:r w:rsidR="002B7464" w:rsidRPr="00B77923">
              <w:rPr>
                <w:rFonts w:eastAsia="Arial" w:cstheme="minorHAnsi"/>
                <w:szCs w:val="24"/>
              </w:rPr>
              <w:t xml:space="preserve"> individu qui fait l'objet de données personnelles, c'est-à-dire à qui les données se rapportent directement ou </w:t>
            </w:r>
            <w:r w:rsidRPr="00B77923">
              <w:rPr>
                <w:rFonts w:eastAsia="Arial" w:cstheme="minorHAnsi"/>
                <w:szCs w:val="24"/>
              </w:rPr>
              <w:t>indirectement ;</w:t>
            </w:r>
          </w:p>
        </w:tc>
      </w:tr>
      <w:tr w:rsidR="002B7464" w:rsidRPr="00FA6EB9" w14:paraId="03DE69BF" w14:textId="77777777" w:rsidTr="00AE6384">
        <w:tc>
          <w:tcPr>
            <w:tcW w:w="2660" w:type="dxa"/>
          </w:tcPr>
          <w:p w14:paraId="446DBFDB" w14:textId="77777777" w:rsidR="002B7464" w:rsidRPr="00B77923" w:rsidRDefault="002B7464" w:rsidP="00AE6384">
            <w:pPr>
              <w:jc w:val="both"/>
              <w:rPr>
                <w:rFonts w:eastAsia="Arial" w:cstheme="minorHAnsi"/>
                <w:szCs w:val="24"/>
              </w:rPr>
            </w:pPr>
            <w:r w:rsidRPr="00B77923">
              <w:rPr>
                <w:rFonts w:eastAsia="Arial" w:cstheme="minorHAnsi"/>
                <w:spacing w:val="-1"/>
                <w:szCs w:val="24"/>
              </w:rPr>
              <w:t>“L</w:t>
            </w:r>
            <w:r w:rsidRPr="00B77923">
              <w:rPr>
                <w:rFonts w:eastAsia="Arial" w:cstheme="minorHAnsi"/>
                <w:bCs/>
                <w:spacing w:val="-1"/>
                <w:szCs w:val="24"/>
              </w:rPr>
              <w:t>égislation en matière de protection des données</w:t>
            </w:r>
            <w:r w:rsidRPr="00B77923">
              <w:rPr>
                <w:rFonts w:eastAsia="Arial" w:cstheme="minorHAnsi"/>
                <w:spacing w:val="-1"/>
                <w:szCs w:val="24"/>
              </w:rPr>
              <w:t>”</w:t>
            </w:r>
          </w:p>
        </w:tc>
        <w:tc>
          <w:tcPr>
            <w:tcW w:w="6359" w:type="dxa"/>
          </w:tcPr>
          <w:p w14:paraId="41661272" w14:textId="77777777" w:rsidR="002B7464" w:rsidRPr="00B77923" w:rsidRDefault="002B7464" w:rsidP="00AE6384">
            <w:pPr>
              <w:jc w:val="both"/>
              <w:rPr>
                <w:rFonts w:cstheme="minorHAnsi"/>
                <w:szCs w:val="24"/>
              </w:rPr>
            </w:pPr>
            <w:r w:rsidRPr="00B77923">
              <w:rPr>
                <w:rFonts w:eastAsia="Arial" w:cstheme="minorHAnsi"/>
                <w:spacing w:val="-1"/>
                <w:szCs w:val="24"/>
              </w:rPr>
              <w:t xml:space="preserve">toutes les lois applicables en matière de confidentialité et de protection des données, y compris le règlement général sur la protection des données (EU) 2016/679) et toutes les lois nationales applicables en la matière, les règlements et lois secondaires applicables en Irlande concernant le traitement des données personnelles et la confidentialité des communications électroniques, tel que modifié , remplacé ou mis à jour de temps à autre, y compris la directive sur la protection de la vie privée et les communications électroniques (2002/58 / CE); </w:t>
            </w:r>
          </w:p>
        </w:tc>
      </w:tr>
      <w:tr w:rsidR="002B7464" w:rsidRPr="00706F42" w14:paraId="0A1E87E7" w14:textId="77777777" w:rsidTr="00AE6384">
        <w:tc>
          <w:tcPr>
            <w:tcW w:w="2660" w:type="dxa"/>
          </w:tcPr>
          <w:p w14:paraId="068B7F0F" w14:textId="77777777" w:rsidR="002B7464" w:rsidRPr="00B77923" w:rsidRDefault="002B7464" w:rsidP="00AE6384">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D</w:t>
            </w:r>
            <w:r w:rsidRPr="00B77923">
              <w:rPr>
                <w:rFonts w:eastAsia="Arial" w:cstheme="minorHAnsi"/>
                <w:spacing w:val="-3"/>
                <w:szCs w:val="24"/>
              </w:rPr>
              <w:t>onnées à caractère personnel</w:t>
            </w:r>
            <w:r w:rsidRPr="00B77923">
              <w:rPr>
                <w:rFonts w:eastAsia="Arial" w:cstheme="minorHAnsi"/>
                <w:szCs w:val="24"/>
              </w:rPr>
              <w:t xml:space="preserve">”                   </w:t>
            </w:r>
          </w:p>
        </w:tc>
        <w:tc>
          <w:tcPr>
            <w:tcW w:w="6359" w:type="dxa"/>
          </w:tcPr>
          <w:p w14:paraId="30961E8B" w14:textId="7204655B" w:rsidR="002B7464" w:rsidRPr="00B77923" w:rsidRDefault="00BD0EC0" w:rsidP="00AE6384">
            <w:pPr>
              <w:jc w:val="both"/>
              <w:rPr>
                <w:rFonts w:cstheme="minorHAnsi"/>
                <w:szCs w:val="24"/>
              </w:rPr>
            </w:pPr>
            <w:r w:rsidRPr="00B77923">
              <w:rPr>
                <w:rFonts w:cstheme="minorHAnsi"/>
                <w:szCs w:val="24"/>
              </w:rPr>
              <w:t>Toute</w:t>
            </w:r>
            <w:r w:rsidR="002B7464" w:rsidRPr="00B77923">
              <w:rPr>
                <w:rFonts w:cstheme="minorHAnsi"/>
                <w:szCs w:val="24"/>
              </w:rPr>
              <w:t xml:space="preserve"> information relative à une personne physique identifiée ou identifiable qui est traitée par le fournisseur à la suite ou en relation avec la fourniture des services. Une personne physique identifiable est une personne qui peut être identifiée, directement ou indirectement, notamment par référence à un identifiant tel qu'un nom, un numéro d'identification, des données de localisation, un identifiant en ligne ou à un ou plusieurs facteurs spécifiques physiques, physiologiques, génétiques, mentaux, économiques, culturels ou sociaux de cette personne </w:t>
            </w:r>
            <w:r w:rsidRPr="00B77923">
              <w:rPr>
                <w:rFonts w:cstheme="minorHAnsi"/>
                <w:szCs w:val="24"/>
              </w:rPr>
              <w:t>physique ;</w:t>
            </w:r>
          </w:p>
        </w:tc>
      </w:tr>
      <w:tr w:rsidR="002B7464" w:rsidRPr="00FA6EB9" w14:paraId="140F4FA0" w14:textId="77777777" w:rsidTr="00AE6384">
        <w:tc>
          <w:tcPr>
            <w:tcW w:w="2660" w:type="dxa"/>
          </w:tcPr>
          <w:p w14:paraId="50504E62" w14:textId="77777777" w:rsidR="002B7464" w:rsidRPr="00B77923" w:rsidRDefault="002B7464" w:rsidP="00AE6384">
            <w:pPr>
              <w:jc w:val="both"/>
              <w:rPr>
                <w:rFonts w:eastAsia="Arial" w:cstheme="minorHAnsi"/>
                <w:szCs w:val="24"/>
              </w:rPr>
            </w:pPr>
            <w:r w:rsidRPr="00B77923">
              <w:rPr>
                <w:rFonts w:cstheme="minorHAnsi"/>
                <w:szCs w:val="24"/>
              </w:rPr>
              <w:t>“Traitement, Procédés, processus”</w:t>
            </w:r>
          </w:p>
        </w:tc>
        <w:tc>
          <w:tcPr>
            <w:tcW w:w="6359" w:type="dxa"/>
          </w:tcPr>
          <w:p w14:paraId="33DBD88C" w14:textId="2DB14D38" w:rsidR="002B7464" w:rsidRPr="00B77923" w:rsidRDefault="00BD0EC0" w:rsidP="00AE6384">
            <w:pPr>
              <w:jc w:val="both"/>
              <w:rPr>
                <w:rFonts w:cstheme="minorHAnsi"/>
                <w:szCs w:val="24"/>
              </w:rPr>
            </w:pPr>
            <w:r w:rsidRPr="00B77923">
              <w:rPr>
                <w:rFonts w:cstheme="minorHAnsi"/>
                <w:szCs w:val="24"/>
              </w:rPr>
              <w:t>Soit</w:t>
            </w:r>
            <w:r w:rsidR="002B7464" w:rsidRPr="00B77923">
              <w:rPr>
                <w:rFonts w:cstheme="minorHAnsi"/>
                <w:szCs w:val="24"/>
              </w:rPr>
              <w:t xml:space="preserve"> toute activité impliquant l'utilisation de Données Personnelles ou en tant que Législation sur la Protection des Données peut autrement </w:t>
            </w:r>
            <w:r w:rsidR="002B7464" w:rsidRPr="00B77923">
              <w:rPr>
                <w:rFonts w:cstheme="minorHAnsi"/>
                <w:szCs w:val="24"/>
              </w:rPr>
              <w:lastRenderedPageBreak/>
              <w:t>définir le traitement, les procédés ou les processus. Cela comprend toute opération ou ensemble d'opérations effectuées sur des données personnelles ou sur des ensembles de données à caractère personnel, que ce soit par des moyens automatisés ou non, tels que la collecte, l'enregistrement, l’organisation, la structuration, le stockage, l’adaptation ou l’altération, la récupération, la consultation, l’utilisation, la divulgation par transmission, la diffusion ou autrement la mise à disposition, le rapprochement ou la combinaison, la restriction, l’effacement ou la destruction. Le traitement comprend également le transfert de données personnelles à des tiers ;</w:t>
            </w:r>
          </w:p>
        </w:tc>
      </w:tr>
      <w:tr w:rsidR="002B7464" w:rsidRPr="00706F42" w14:paraId="4A8ECB01" w14:textId="77777777" w:rsidTr="00AE6384">
        <w:tc>
          <w:tcPr>
            <w:tcW w:w="2660" w:type="dxa"/>
          </w:tcPr>
          <w:p w14:paraId="2A6E5BA8" w14:textId="77777777" w:rsidR="002B7464" w:rsidRPr="00B77923" w:rsidRDefault="002B7464" w:rsidP="00AE6384">
            <w:pPr>
              <w:jc w:val="both"/>
              <w:rPr>
                <w:rFonts w:eastAsia="Arial" w:cstheme="minorHAnsi"/>
                <w:spacing w:val="1"/>
                <w:szCs w:val="24"/>
              </w:rPr>
            </w:pPr>
            <w:r w:rsidRPr="00B77923">
              <w:rPr>
                <w:szCs w:val="24"/>
              </w:rPr>
              <w:lastRenderedPageBreak/>
              <w:t>“SCC”</w:t>
            </w:r>
          </w:p>
        </w:tc>
        <w:tc>
          <w:tcPr>
            <w:tcW w:w="6359" w:type="dxa"/>
          </w:tcPr>
          <w:p w14:paraId="66BF0E27" w14:textId="506A2AA1" w:rsidR="002B7464" w:rsidRPr="00B77923" w:rsidRDefault="00BD0EC0" w:rsidP="00AE6384">
            <w:pPr>
              <w:jc w:val="both"/>
              <w:rPr>
                <w:rFonts w:eastAsia="Arial" w:cstheme="minorHAnsi"/>
                <w:spacing w:val="1"/>
                <w:szCs w:val="24"/>
              </w:rPr>
            </w:pPr>
            <w:r w:rsidRPr="00B77923">
              <w:rPr>
                <w:szCs w:val="24"/>
              </w:rPr>
              <w:t>Les</w:t>
            </w:r>
            <w:r w:rsidR="002B7464" w:rsidRPr="00B77923">
              <w:rPr>
                <w:szCs w:val="24"/>
              </w:rPr>
              <w:t xml:space="preserve"> clauses contractuelles standard de la Commission européenne relatives au transfert de données à caractère personnel de l'Union européenne à des entreprises de traitement de données établies dans des pays tiers (transferts de contrôleur à sous-traitant), telles qu'énoncées dans l'annexe de la décision 2010/87 / </w:t>
            </w:r>
            <w:r w:rsidRPr="00B77923">
              <w:rPr>
                <w:szCs w:val="24"/>
              </w:rPr>
              <w:t>UE ;</w:t>
            </w:r>
            <w:r w:rsidR="002B7464" w:rsidRPr="00B77923">
              <w:rPr>
                <w:szCs w:val="24"/>
              </w:rPr>
              <w:t xml:space="preserve"> et</w:t>
            </w:r>
          </w:p>
        </w:tc>
      </w:tr>
      <w:tr w:rsidR="002B7464" w:rsidRPr="00706F42" w14:paraId="4CCB3BC0" w14:textId="77777777" w:rsidTr="00AE6384">
        <w:tc>
          <w:tcPr>
            <w:tcW w:w="2660" w:type="dxa"/>
          </w:tcPr>
          <w:p w14:paraId="630EC139" w14:textId="77777777" w:rsidR="002B7464" w:rsidRPr="00B77923" w:rsidRDefault="002B7464" w:rsidP="00AE6384">
            <w:pPr>
              <w:jc w:val="both"/>
              <w:rPr>
                <w:rFonts w:eastAsia="Arial" w:cstheme="minorHAnsi"/>
                <w:szCs w:val="24"/>
              </w:rPr>
            </w:pPr>
            <w:r w:rsidRPr="00B77923">
              <w:rPr>
                <w:rFonts w:eastAsia="Arial" w:cstheme="minorHAnsi"/>
                <w:spacing w:val="1"/>
                <w:szCs w:val="24"/>
              </w:rPr>
              <w:t>“</w:t>
            </w:r>
            <w:r w:rsidRPr="00B77923">
              <w:rPr>
                <w:rFonts w:eastAsia="Arial" w:cstheme="minorHAnsi"/>
                <w:spacing w:val="-1"/>
                <w:szCs w:val="24"/>
              </w:rPr>
              <w:t>S</w:t>
            </w:r>
            <w:r w:rsidRPr="00B77923">
              <w:rPr>
                <w:rFonts w:eastAsia="Arial" w:cstheme="minorHAnsi"/>
                <w:szCs w:val="24"/>
              </w:rPr>
              <w:t>e</w:t>
            </w:r>
            <w:r w:rsidRPr="00B77923">
              <w:rPr>
                <w:rFonts w:eastAsia="Arial" w:cstheme="minorHAnsi"/>
                <w:spacing w:val="1"/>
                <w:szCs w:val="24"/>
              </w:rPr>
              <w:t>r</w:t>
            </w:r>
            <w:r w:rsidRPr="00B77923">
              <w:rPr>
                <w:rFonts w:eastAsia="Arial" w:cstheme="minorHAnsi"/>
                <w:spacing w:val="-2"/>
                <w:szCs w:val="24"/>
              </w:rPr>
              <w:t>v</w:t>
            </w:r>
            <w:r w:rsidRPr="00B77923">
              <w:rPr>
                <w:rFonts w:eastAsia="Arial" w:cstheme="minorHAnsi"/>
                <w:spacing w:val="-1"/>
                <w:szCs w:val="24"/>
              </w:rPr>
              <w:t>i</w:t>
            </w:r>
            <w:r w:rsidRPr="00B77923">
              <w:rPr>
                <w:rFonts w:eastAsia="Arial" w:cstheme="minorHAnsi"/>
                <w:szCs w:val="24"/>
              </w:rPr>
              <w:t xml:space="preserve">ces”                          </w:t>
            </w:r>
          </w:p>
        </w:tc>
        <w:tc>
          <w:tcPr>
            <w:tcW w:w="6359" w:type="dxa"/>
          </w:tcPr>
          <w:p w14:paraId="48179C12" w14:textId="13F22FBE" w:rsidR="002B7464" w:rsidRPr="00B77923" w:rsidRDefault="00BD0EC0" w:rsidP="00AE6384">
            <w:pPr>
              <w:jc w:val="both"/>
              <w:rPr>
                <w:rFonts w:cstheme="minorHAnsi"/>
                <w:szCs w:val="24"/>
              </w:rPr>
            </w:pPr>
            <w:r w:rsidRPr="00B77923">
              <w:rPr>
                <w:rFonts w:eastAsia="Arial" w:cstheme="minorHAnsi"/>
                <w:szCs w:val="24"/>
              </w:rPr>
              <w:t>Se</w:t>
            </w:r>
            <w:r w:rsidR="002B7464" w:rsidRPr="00B77923">
              <w:rPr>
                <w:rFonts w:eastAsia="Arial" w:cstheme="minorHAnsi"/>
                <w:szCs w:val="24"/>
              </w:rPr>
              <w:t xml:space="preserve"> réfère aux services réalisés à effectuer par le sous-traitant (processeur de données) selon les termes de l'accord-cadre.</w:t>
            </w:r>
          </w:p>
        </w:tc>
      </w:tr>
    </w:tbl>
    <w:p w14:paraId="2BC00D18" w14:textId="77777777" w:rsidR="002B7464" w:rsidRPr="00B77923" w:rsidRDefault="002B7464" w:rsidP="002B7464">
      <w:pPr>
        <w:ind w:right="84"/>
        <w:contextualSpacing/>
        <w:jc w:val="both"/>
        <w:rPr>
          <w:rFonts w:eastAsia="Arial" w:cstheme="minorHAnsi"/>
          <w:szCs w:val="24"/>
        </w:rPr>
      </w:pPr>
    </w:p>
    <w:p w14:paraId="01C30B1E" w14:textId="48AAD69E" w:rsidR="002B7464" w:rsidRPr="00B77923" w:rsidRDefault="002B7464" w:rsidP="002B7464">
      <w:pPr>
        <w:jc w:val="both"/>
        <w:rPr>
          <w:szCs w:val="24"/>
        </w:rPr>
      </w:pPr>
      <w:r w:rsidRPr="00B77923">
        <w:rPr>
          <w:szCs w:val="24"/>
        </w:rPr>
        <w:t>Les parties reconnaissent qu'aux fins de la législation sur la protection des données, dans l'exécution de leurs obligations en vertu du présent accord, le fournisseur, dans la mesure où il traite les données personnelles reçues du prestataire, est un</w:t>
      </w:r>
      <w:r w:rsidR="00BD0EC0" w:rsidRPr="00B77923">
        <w:rPr>
          <w:szCs w:val="24"/>
        </w:rPr>
        <w:t xml:space="preserve"> « processeur</w:t>
      </w:r>
      <w:r w:rsidRPr="00B77923">
        <w:rPr>
          <w:szCs w:val="24"/>
        </w:rPr>
        <w:t xml:space="preserve"> de </w:t>
      </w:r>
      <w:r w:rsidR="00BD0EC0" w:rsidRPr="00B77923">
        <w:rPr>
          <w:szCs w:val="24"/>
        </w:rPr>
        <w:t>données »</w:t>
      </w:r>
      <w:r w:rsidRPr="00B77923">
        <w:rPr>
          <w:szCs w:val="24"/>
        </w:rPr>
        <w:t xml:space="preserve"> (sous-traitant) et le prestataire est le "contrôleur de </w:t>
      </w:r>
      <w:r w:rsidR="00CF3CE8" w:rsidRPr="00B77923">
        <w:rPr>
          <w:szCs w:val="24"/>
        </w:rPr>
        <w:t>données »</w:t>
      </w:r>
      <w:r w:rsidR="00BD0EC0" w:rsidRPr="00B77923">
        <w:rPr>
          <w:szCs w:val="24"/>
        </w:rPr>
        <w:t xml:space="preserve"> ;</w:t>
      </w:r>
      <w:r w:rsidRPr="00B77923">
        <w:rPr>
          <w:szCs w:val="24"/>
        </w:rPr>
        <w:t xml:space="preserve"> tel que défini dans la législation sur la protection des données.</w:t>
      </w:r>
    </w:p>
    <w:p w14:paraId="328E369F" w14:textId="77777777" w:rsidR="002B7464" w:rsidRPr="00B77923" w:rsidRDefault="002B7464" w:rsidP="002B7464">
      <w:pPr>
        <w:pStyle w:val="ListParagraph"/>
        <w:tabs>
          <w:tab w:val="left" w:pos="851"/>
        </w:tabs>
        <w:spacing w:before="1" w:line="242" w:lineRule="auto"/>
        <w:ind w:right="102"/>
        <w:jc w:val="both"/>
        <w:rPr>
          <w:szCs w:val="24"/>
        </w:rPr>
      </w:pPr>
    </w:p>
    <w:p w14:paraId="14D23880" w14:textId="77777777" w:rsidR="002B7464" w:rsidRPr="00B77923" w:rsidRDefault="002B7464" w:rsidP="00284DB3">
      <w:pPr>
        <w:pStyle w:val="ListParagraph"/>
        <w:numPr>
          <w:ilvl w:val="1"/>
          <w:numId w:val="11"/>
        </w:numPr>
        <w:tabs>
          <w:tab w:val="left" w:pos="851"/>
        </w:tabs>
        <w:suppressAutoHyphens/>
        <w:autoSpaceDN w:val="0"/>
        <w:spacing w:before="1" w:after="0" w:line="240" w:lineRule="auto"/>
        <w:ind w:hanging="792"/>
        <w:contextualSpacing w:val="0"/>
        <w:jc w:val="both"/>
        <w:textAlignment w:val="baseline"/>
        <w:rPr>
          <w:b/>
          <w:szCs w:val="24"/>
        </w:rPr>
      </w:pPr>
      <w:r w:rsidRPr="00B77923">
        <w:rPr>
          <w:b/>
          <w:szCs w:val="24"/>
        </w:rPr>
        <w:t>Obligations du contrôleur de données</w:t>
      </w:r>
    </w:p>
    <w:p w14:paraId="5FCE3C99" w14:textId="77777777" w:rsidR="002B7464" w:rsidRPr="00B77923" w:rsidRDefault="002B7464" w:rsidP="002B7464">
      <w:pPr>
        <w:spacing w:line="242" w:lineRule="auto"/>
        <w:ind w:left="851" w:right="102"/>
        <w:jc w:val="both"/>
        <w:rPr>
          <w:rFonts w:eastAsia="Arial" w:cstheme="minorHAnsi"/>
          <w:spacing w:val="2"/>
          <w:szCs w:val="24"/>
        </w:rPr>
      </w:pPr>
    </w:p>
    <w:p w14:paraId="05F798F8" w14:textId="77777777" w:rsidR="002B7464" w:rsidRPr="00B77923" w:rsidRDefault="002B7464" w:rsidP="00284DB3">
      <w:pPr>
        <w:pStyle w:val="ListParagraph"/>
        <w:numPr>
          <w:ilvl w:val="0"/>
          <w:numId w:val="10"/>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Le responsable du traitement (contrôleur de données) conserve le contrôle des données personnelles et reste responsable de ses obligations de conformité en vertu de la législation sur la protection des données, y compris pour les instructions de traitement qu'il donne au processeur de données (sous-traitant).</w:t>
      </w:r>
    </w:p>
    <w:p w14:paraId="06B41E57" w14:textId="77777777" w:rsidR="002B7464" w:rsidRPr="00B77923" w:rsidRDefault="002B7464" w:rsidP="002B7464">
      <w:pPr>
        <w:pStyle w:val="ListParagraph"/>
        <w:spacing w:line="242" w:lineRule="auto"/>
        <w:ind w:left="1080" w:right="102"/>
        <w:jc w:val="both"/>
        <w:rPr>
          <w:rFonts w:eastAsia="Arial" w:cstheme="minorHAnsi"/>
          <w:szCs w:val="24"/>
        </w:rPr>
      </w:pPr>
    </w:p>
    <w:p w14:paraId="0C6E64B9" w14:textId="1A50054A" w:rsidR="009C1224" w:rsidRPr="00D43B75" w:rsidRDefault="002B7464" w:rsidP="00284DB3">
      <w:pPr>
        <w:pStyle w:val="ListParagraph"/>
        <w:numPr>
          <w:ilvl w:val="0"/>
          <w:numId w:val="10"/>
        </w:numPr>
        <w:suppressAutoHyphens/>
        <w:autoSpaceDN w:val="0"/>
        <w:spacing w:after="0" w:line="242" w:lineRule="auto"/>
        <w:ind w:right="102"/>
        <w:contextualSpacing w:val="0"/>
        <w:jc w:val="both"/>
        <w:textAlignment w:val="baseline"/>
        <w:rPr>
          <w:rFonts w:eastAsia="Arial" w:cstheme="minorHAnsi"/>
          <w:spacing w:val="2"/>
          <w:szCs w:val="24"/>
        </w:rPr>
      </w:pPr>
      <w:r w:rsidRPr="00B77923">
        <w:rPr>
          <w:rFonts w:eastAsia="Arial" w:cstheme="minorHAnsi"/>
          <w:szCs w:val="24"/>
        </w:rPr>
        <w:t>Le contrôleur de données autorisera le processeur de données à traiter les données personnelles de toute manière raisonnablement nécessaire pour fournir les services et l'annexe A décrit l'objet, la durée, la nature et l'objet du traitement, ainsi que les catégories de données à caractère personnel et les types de personnes concernées à cet égard.</w:t>
      </w:r>
    </w:p>
    <w:p w14:paraId="2221F987" w14:textId="77777777" w:rsidR="009C1224" w:rsidRPr="009C1224" w:rsidRDefault="009C1224" w:rsidP="009C1224">
      <w:pPr>
        <w:pStyle w:val="ListParagraph"/>
        <w:suppressAutoHyphens/>
        <w:autoSpaceDN w:val="0"/>
        <w:spacing w:after="0" w:line="242" w:lineRule="auto"/>
        <w:ind w:left="1080" w:right="102"/>
        <w:contextualSpacing w:val="0"/>
        <w:jc w:val="both"/>
        <w:textAlignment w:val="baseline"/>
        <w:rPr>
          <w:rFonts w:eastAsia="Arial" w:cstheme="minorHAnsi"/>
          <w:spacing w:val="2"/>
          <w:szCs w:val="24"/>
        </w:rPr>
      </w:pPr>
    </w:p>
    <w:p w14:paraId="40CA1711" w14:textId="56CF1D47" w:rsidR="002B7464" w:rsidRDefault="002B7464" w:rsidP="00284DB3">
      <w:pPr>
        <w:pStyle w:val="ListParagraph"/>
        <w:numPr>
          <w:ilvl w:val="1"/>
          <w:numId w:val="11"/>
        </w:numPr>
        <w:tabs>
          <w:tab w:val="left" w:pos="851"/>
        </w:tabs>
        <w:suppressAutoHyphens/>
        <w:autoSpaceDN w:val="0"/>
        <w:spacing w:before="1" w:after="0" w:line="240" w:lineRule="auto"/>
        <w:contextualSpacing w:val="0"/>
        <w:jc w:val="both"/>
        <w:textAlignment w:val="baseline"/>
        <w:rPr>
          <w:b/>
          <w:szCs w:val="24"/>
        </w:rPr>
      </w:pPr>
      <w:r w:rsidRPr="00B77923">
        <w:rPr>
          <w:b/>
          <w:szCs w:val="24"/>
        </w:rPr>
        <w:t>Obligations du processeur de données</w:t>
      </w:r>
    </w:p>
    <w:p w14:paraId="62A2FFA9" w14:textId="77777777" w:rsidR="009C1224" w:rsidRPr="009C1224" w:rsidRDefault="009C1224" w:rsidP="009C1224">
      <w:pPr>
        <w:pStyle w:val="ListParagraph"/>
        <w:tabs>
          <w:tab w:val="left" w:pos="851"/>
        </w:tabs>
        <w:suppressAutoHyphens/>
        <w:autoSpaceDN w:val="0"/>
        <w:spacing w:before="1" w:after="0" w:line="240" w:lineRule="auto"/>
        <w:ind w:left="792"/>
        <w:contextualSpacing w:val="0"/>
        <w:jc w:val="both"/>
        <w:textAlignment w:val="baseline"/>
        <w:rPr>
          <w:b/>
          <w:szCs w:val="24"/>
        </w:rPr>
      </w:pPr>
    </w:p>
    <w:p w14:paraId="23E3B939" w14:textId="77777777" w:rsidR="002B7464" w:rsidRPr="00B77923" w:rsidRDefault="002B7464" w:rsidP="00284DB3">
      <w:pPr>
        <w:pStyle w:val="ListParagraph"/>
        <w:numPr>
          <w:ilvl w:val="0"/>
          <w:numId w:val="12"/>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 xml:space="preserve">Le processeur des données doit se conformer à la législation sur la protection des données lors du traitement des données personnelles.   </w:t>
      </w:r>
    </w:p>
    <w:p w14:paraId="72459592" w14:textId="77777777" w:rsidR="002B7464" w:rsidRPr="00B77923" w:rsidRDefault="002B7464" w:rsidP="00284DB3">
      <w:pPr>
        <w:pStyle w:val="ListParagraph"/>
        <w:numPr>
          <w:ilvl w:val="0"/>
          <w:numId w:val="12"/>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Le processeur des données n'agira que sur instructions écrites du responsable du traitement des données à caractère personnelles dans le cadre du présent accord et se conformera sans délai à toute demande ou instruction du responsable du traitement requérant que le processeur des données modifie, transfère, supprime ou traite autrement les données personnelles, ou arrête, atténue ou remédie à tout traitement non autorisé.</w:t>
      </w:r>
    </w:p>
    <w:p w14:paraId="72880862" w14:textId="0AE79691" w:rsidR="002B7464" w:rsidRPr="00B77923" w:rsidRDefault="002B7464" w:rsidP="00284DB3">
      <w:pPr>
        <w:pStyle w:val="ListParagraph"/>
        <w:numPr>
          <w:ilvl w:val="0"/>
          <w:numId w:val="12"/>
        </w:numPr>
        <w:suppressAutoHyphens/>
        <w:autoSpaceDN w:val="0"/>
        <w:spacing w:after="0" w:line="242" w:lineRule="auto"/>
        <w:ind w:right="102"/>
        <w:contextualSpacing w:val="0"/>
        <w:jc w:val="both"/>
        <w:textAlignment w:val="baseline"/>
        <w:rPr>
          <w:rFonts w:cstheme="minorHAnsi"/>
          <w:szCs w:val="24"/>
        </w:rPr>
      </w:pPr>
      <w:r w:rsidRPr="00B77923">
        <w:rPr>
          <w:rFonts w:cstheme="minorHAnsi"/>
          <w:szCs w:val="24"/>
        </w:rPr>
        <w:t xml:space="preserve">Sans préjudice des autres dispositions légales concernant le droit à indemnisation de la personne concernée et la responsabilité des Parties en général, ainsi que les dispositions </w:t>
      </w:r>
      <w:r w:rsidRPr="00B77923">
        <w:rPr>
          <w:rFonts w:cstheme="minorHAnsi"/>
          <w:szCs w:val="24"/>
        </w:rPr>
        <w:lastRenderedPageBreak/>
        <w:t xml:space="preserve">légales concernant les amendes et pénalités, le </w:t>
      </w:r>
      <w:r w:rsidRPr="00B77923">
        <w:rPr>
          <w:rFonts w:eastAsia="Arial" w:cstheme="minorHAnsi"/>
          <w:szCs w:val="24"/>
        </w:rPr>
        <w:t xml:space="preserve">processeur des données </w:t>
      </w:r>
      <w:r w:rsidRPr="00B77923">
        <w:rPr>
          <w:rFonts w:cstheme="minorHAnsi"/>
          <w:szCs w:val="24"/>
        </w:rPr>
        <w:t>assumera la pleine responsabilité dans les cas où il aurait enfreint la législation sur la protection des données</w:t>
      </w:r>
      <w:r w:rsidR="00BD0EC0" w:rsidRPr="00B77923">
        <w:rPr>
          <w:rFonts w:cstheme="minorHAnsi"/>
          <w:szCs w:val="24"/>
        </w:rPr>
        <w:t>.,</w:t>
      </w:r>
      <w:r w:rsidRPr="00B77923">
        <w:rPr>
          <w:rFonts w:cstheme="minorHAnsi"/>
          <w:szCs w:val="24"/>
        </w:rPr>
        <w:t xml:space="preserve"> en déterminant les finalités (buts) et les moyens du traitement.</w:t>
      </w:r>
    </w:p>
    <w:p w14:paraId="67B68BAA" w14:textId="77777777" w:rsidR="002B7464" w:rsidRPr="00B77923" w:rsidRDefault="002B7464" w:rsidP="002B7464">
      <w:pPr>
        <w:pStyle w:val="ListParagraph"/>
        <w:spacing w:line="242" w:lineRule="auto"/>
        <w:ind w:right="102"/>
        <w:jc w:val="both"/>
        <w:rPr>
          <w:rFonts w:cstheme="minorHAnsi"/>
          <w:szCs w:val="24"/>
        </w:rPr>
      </w:pPr>
    </w:p>
    <w:p w14:paraId="6118E088" w14:textId="77777777" w:rsidR="002B7464" w:rsidRPr="00B77923" w:rsidRDefault="002B7464" w:rsidP="002B7464">
      <w:pPr>
        <w:pStyle w:val="ListParagraph"/>
        <w:tabs>
          <w:tab w:val="left" w:pos="851"/>
        </w:tabs>
        <w:spacing w:before="1"/>
        <w:ind w:left="0"/>
        <w:jc w:val="both"/>
        <w:rPr>
          <w:b/>
          <w:szCs w:val="24"/>
        </w:rPr>
      </w:pPr>
      <w:r w:rsidRPr="00B77923">
        <w:rPr>
          <w:b/>
          <w:szCs w:val="24"/>
        </w:rPr>
        <w:t>1.2.1</w:t>
      </w:r>
      <w:r w:rsidRPr="00B77923">
        <w:rPr>
          <w:b/>
          <w:szCs w:val="24"/>
        </w:rPr>
        <w:tab/>
        <w:t>Utilisation et traitement des données</w:t>
      </w:r>
    </w:p>
    <w:p w14:paraId="126AB134" w14:textId="77777777" w:rsidR="002B7464" w:rsidRPr="00B77923" w:rsidRDefault="002B7464" w:rsidP="002B7464">
      <w:pPr>
        <w:pStyle w:val="ListParagraph"/>
        <w:tabs>
          <w:tab w:val="left" w:pos="851"/>
        </w:tabs>
        <w:spacing w:before="1"/>
        <w:ind w:left="792" w:firstLine="720"/>
        <w:jc w:val="both"/>
        <w:rPr>
          <w:b/>
          <w:szCs w:val="24"/>
        </w:rPr>
      </w:pPr>
    </w:p>
    <w:p w14:paraId="221CCBAB" w14:textId="7187F25E"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 xml:space="preserve">Le processeur de données </w:t>
      </w:r>
      <w:r w:rsidR="00BD0EC0" w:rsidRPr="00B77923">
        <w:rPr>
          <w:rFonts w:eastAsia="Arial" w:cstheme="minorHAnsi"/>
          <w:szCs w:val="24"/>
        </w:rPr>
        <w:t>doit :</w:t>
      </w:r>
    </w:p>
    <w:p w14:paraId="45BE264E" w14:textId="77777777" w:rsidR="002B7464" w:rsidRPr="00B77923" w:rsidRDefault="002B7464" w:rsidP="002B7464">
      <w:pPr>
        <w:pStyle w:val="ListParagraph"/>
        <w:tabs>
          <w:tab w:val="left" w:pos="851"/>
        </w:tabs>
        <w:spacing w:before="1"/>
        <w:ind w:left="792"/>
        <w:jc w:val="both"/>
        <w:rPr>
          <w:b/>
          <w:szCs w:val="24"/>
        </w:rPr>
      </w:pPr>
    </w:p>
    <w:p w14:paraId="2AD0473E" w14:textId="07D31780" w:rsidR="002B7464" w:rsidRPr="00B77923" w:rsidRDefault="00BD0EC0" w:rsidP="00284DB3">
      <w:pPr>
        <w:pStyle w:val="ListParagraph"/>
        <w:numPr>
          <w:ilvl w:val="0"/>
          <w:numId w:val="13"/>
        </w:numPr>
        <w:suppressAutoHyphens/>
        <w:autoSpaceDN w:val="0"/>
        <w:spacing w:after="0" w:line="242" w:lineRule="auto"/>
        <w:ind w:right="102"/>
        <w:contextualSpacing w:val="0"/>
        <w:jc w:val="both"/>
        <w:textAlignment w:val="baseline"/>
        <w:rPr>
          <w:rFonts w:eastAsia="Arial" w:cstheme="minorHAnsi"/>
          <w:szCs w:val="24"/>
        </w:rPr>
      </w:pPr>
      <w:r w:rsidRPr="00B77923">
        <w:rPr>
          <w:szCs w:val="24"/>
        </w:rPr>
        <w:t>N’utiliser</w:t>
      </w:r>
      <w:r w:rsidR="002B7464" w:rsidRPr="00B77923">
        <w:rPr>
          <w:szCs w:val="24"/>
        </w:rPr>
        <w:t xml:space="preserve"> ces Données Personnelles qu'aux fins de l'exécution de ses obligations en vertu du présent </w:t>
      </w:r>
      <w:r w:rsidRPr="00B77923">
        <w:rPr>
          <w:szCs w:val="24"/>
        </w:rPr>
        <w:t>Contrat ;</w:t>
      </w:r>
    </w:p>
    <w:p w14:paraId="1349E540" w14:textId="2F943A8C" w:rsidR="002B7464" w:rsidRPr="00B77923" w:rsidRDefault="00BD0EC0" w:rsidP="00284DB3">
      <w:pPr>
        <w:pStyle w:val="ListParagraph"/>
        <w:numPr>
          <w:ilvl w:val="0"/>
          <w:numId w:val="13"/>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Traiter</w:t>
      </w:r>
      <w:r w:rsidR="002B7464" w:rsidRPr="00B77923">
        <w:rPr>
          <w:rFonts w:eastAsia="Arial" w:cstheme="minorHAnsi"/>
          <w:szCs w:val="24"/>
        </w:rPr>
        <w:t xml:space="preserve"> les Données Personnelles uniquement dans la mesure et de la manière nécessaires pour fournir les Services dans le cadre du présent Contrat et conformément aux instructions écrites du Responsable du traitement des données de temps à autre. Le processeur de données ne traitera pas les données personnelles à d'autres fins ou d'une manière non conforme à cet accord ou à la législation sur la protection des données. Le processeur de données doit aviser sans tarder le responsable du traitement de données si, à son avis, les instructions ou les performances du responsable du traitement des données du présent </w:t>
      </w:r>
      <w:r w:rsidRPr="00B77923">
        <w:rPr>
          <w:rFonts w:eastAsia="Arial" w:cstheme="minorHAnsi"/>
          <w:szCs w:val="24"/>
        </w:rPr>
        <w:t>accord ne</w:t>
      </w:r>
      <w:r w:rsidR="002B7464" w:rsidRPr="00B77923">
        <w:rPr>
          <w:rFonts w:eastAsia="Arial" w:cstheme="minorHAnsi"/>
          <w:szCs w:val="24"/>
        </w:rPr>
        <w:t xml:space="preserve"> sont pas conformes à la législation sur la protection des </w:t>
      </w:r>
      <w:r w:rsidRPr="00B77923">
        <w:rPr>
          <w:rFonts w:eastAsia="Arial" w:cstheme="minorHAnsi"/>
          <w:szCs w:val="24"/>
        </w:rPr>
        <w:t>données ;</w:t>
      </w:r>
    </w:p>
    <w:p w14:paraId="14EC85EB" w14:textId="0CF1E922" w:rsidR="002B7464" w:rsidRPr="00B77923" w:rsidRDefault="00BD0EC0" w:rsidP="00284DB3">
      <w:pPr>
        <w:pStyle w:val="ListParagraph"/>
        <w:numPr>
          <w:ilvl w:val="0"/>
          <w:numId w:val="13"/>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Préserver</w:t>
      </w:r>
      <w:r w:rsidR="002B7464" w:rsidRPr="00B77923">
        <w:rPr>
          <w:rFonts w:eastAsia="Arial" w:cstheme="minorHAnsi"/>
          <w:szCs w:val="24"/>
        </w:rPr>
        <w:t xml:space="preserve"> la confidentialité de toutes les données personnelles et ne pas divulguer des données personnelles à un tiers ou permettre à un tiers d'utiliser ces données dans des circonstances autres </w:t>
      </w:r>
      <w:r w:rsidRPr="00B77923">
        <w:rPr>
          <w:rFonts w:eastAsia="Arial" w:cstheme="minorHAnsi"/>
          <w:szCs w:val="24"/>
        </w:rPr>
        <w:t>que :</w:t>
      </w:r>
      <w:r w:rsidR="002B7464" w:rsidRPr="00B77923">
        <w:rPr>
          <w:rFonts w:eastAsia="Arial" w:cstheme="minorHAnsi"/>
          <w:szCs w:val="24"/>
        </w:rPr>
        <w:t xml:space="preserve"> </w:t>
      </w:r>
    </w:p>
    <w:p w14:paraId="50DA4EA7" w14:textId="2EF3C41A" w:rsidR="002B7464" w:rsidRPr="00B77923" w:rsidRDefault="00BD0EC0" w:rsidP="00284DB3">
      <w:pPr>
        <w:pStyle w:val="ListParagraph"/>
        <w:numPr>
          <w:ilvl w:val="0"/>
          <w:numId w:val="1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À</w:t>
      </w:r>
      <w:r w:rsidR="002B7464" w:rsidRPr="00B77923">
        <w:rPr>
          <w:rFonts w:eastAsia="Arial" w:cstheme="minorHAnsi"/>
          <w:szCs w:val="24"/>
        </w:rPr>
        <w:t xml:space="preserve"> la demande écrite spécifique du responsable du traitement des </w:t>
      </w:r>
      <w:r w:rsidRPr="00B77923">
        <w:rPr>
          <w:rFonts w:eastAsia="Arial" w:cstheme="minorHAnsi"/>
          <w:szCs w:val="24"/>
        </w:rPr>
        <w:t>données ;</w:t>
      </w:r>
      <w:r w:rsidR="002B7464" w:rsidRPr="00B77923">
        <w:rPr>
          <w:rFonts w:eastAsia="Arial" w:cstheme="minorHAnsi"/>
          <w:szCs w:val="24"/>
        </w:rPr>
        <w:t xml:space="preserve"> </w:t>
      </w:r>
    </w:p>
    <w:p w14:paraId="6208450B" w14:textId="7CB453CB" w:rsidR="002B7464" w:rsidRPr="00B77923" w:rsidRDefault="00BD0EC0" w:rsidP="00284DB3">
      <w:pPr>
        <w:pStyle w:val="ListParagraph"/>
        <w:numPr>
          <w:ilvl w:val="0"/>
          <w:numId w:val="1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Où</w:t>
      </w:r>
      <w:r w:rsidR="002B7464" w:rsidRPr="00B77923">
        <w:rPr>
          <w:rFonts w:eastAsia="Arial" w:cstheme="minorHAnsi"/>
          <w:szCs w:val="24"/>
        </w:rPr>
        <w:t xml:space="preserve"> le présent Contrat autorise spécifiquement la divulgation afin de fournir les </w:t>
      </w:r>
      <w:r w:rsidRPr="00B77923">
        <w:rPr>
          <w:rFonts w:eastAsia="Arial" w:cstheme="minorHAnsi"/>
          <w:szCs w:val="24"/>
        </w:rPr>
        <w:t>Services ;</w:t>
      </w:r>
    </w:p>
    <w:p w14:paraId="724D91CE" w14:textId="6FB12FE8" w:rsidR="002B7464" w:rsidRPr="00B77923" w:rsidRDefault="00BD0EC0" w:rsidP="00284DB3">
      <w:pPr>
        <w:pStyle w:val="ListParagraph"/>
        <w:numPr>
          <w:ilvl w:val="0"/>
          <w:numId w:val="1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En</w:t>
      </w:r>
      <w:r w:rsidR="002B7464" w:rsidRPr="00B77923">
        <w:rPr>
          <w:rFonts w:eastAsia="Arial" w:cstheme="minorHAnsi"/>
          <w:szCs w:val="24"/>
        </w:rPr>
        <w:t xml:space="preserve"> stricte conformité avec la clause 1.2.6 de la présente </w:t>
      </w:r>
      <w:r w:rsidRPr="00B77923">
        <w:rPr>
          <w:rFonts w:eastAsia="Arial" w:cstheme="minorHAnsi"/>
          <w:szCs w:val="24"/>
        </w:rPr>
        <w:t>entente ;</w:t>
      </w:r>
      <w:r w:rsidR="002B7464" w:rsidRPr="00B77923">
        <w:rPr>
          <w:rFonts w:eastAsia="Arial" w:cstheme="minorHAnsi"/>
          <w:szCs w:val="24"/>
        </w:rPr>
        <w:t xml:space="preserve"> </w:t>
      </w:r>
      <w:r w:rsidRPr="00B77923">
        <w:rPr>
          <w:rFonts w:eastAsia="Arial" w:cstheme="minorHAnsi"/>
          <w:szCs w:val="24"/>
        </w:rPr>
        <w:t>où</w:t>
      </w:r>
      <w:r w:rsidR="002B7464" w:rsidRPr="00B77923">
        <w:rPr>
          <w:rFonts w:eastAsia="Arial" w:cstheme="minorHAnsi"/>
          <w:szCs w:val="24"/>
        </w:rPr>
        <w:t xml:space="preserve"> </w:t>
      </w:r>
    </w:p>
    <w:p w14:paraId="24DF91BC" w14:textId="22EFDDFD" w:rsidR="002B7464" w:rsidRPr="00B77923" w:rsidRDefault="00BD0EC0" w:rsidP="00284DB3">
      <w:pPr>
        <w:pStyle w:val="ListParagraph"/>
        <w:numPr>
          <w:ilvl w:val="0"/>
          <w:numId w:val="1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Lorsque</w:t>
      </w:r>
      <w:r w:rsidR="002B7464" w:rsidRPr="00B77923">
        <w:rPr>
          <w:rFonts w:eastAsia="Arial" w:cstheme="minorHAnsi"/>
          <w:szCs w:val="24"/>
        </w:rPr>
        <w:t xml:space="preserve"> cette divulgation est requise par la loi. Si une loi, un tribunal, un régulateur ou une autorité de contrôle exige que le processeur de données traite ou divulgue des données personnelles, ce dernier doit d'abord informer le responsable du traitement de l'exigence légale ou réglementaire et lui donner l'opportunité de s'opposer à l'exigence ou de la contester, à moins que la loi </w:t>
      </w:r>
      <w:r w:rsidRPr="00B77923">
        <w:rPr>
          <w:rFonts w:eastAsia="Arial" w:cstheme="minorHAnsi"/>
          <w:szCs w:val="24"/>
        </w:rPr>
        <w:t>n’interdise ;</w:t>
      </w:r>
    </w:p>
    <w:p w14:paraId="2FE6A38D" w14:textId="6AAE4E94" w:rsidR="002B7464" w:rsidRPr="00B77923" w:rsidRDefault="00BD0EC0" w:rsidP="00284DB3">
      <w:pPr>
        <w:pStyle w:val="ListParagraph"/>
        <w:numPr>
          <w:ilvl w:val="0"/>
          <w:numId w:val="13"/>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Aider</w:t>
      </w:r>
      <w:r w:rsidR="002B7464" w:rsidRPr="00B77923">
        <w:rPr>
          <w:rFonts w:eastAsia="Arial" w:cstheme="minorHAnsi"/>
          <w:szCs w:val="24"/>
        </w:rPr>
        <w:t xml:space="preserve"> le responsable du traitement à évaluer les effets du traitement de données à caractère personnel et à consulter le commissaire à la protection des données ou toute autre autorité de protection des données, si et dans la mesure où une évaluation ou une consultation doit être effectuée en vertu de la législation sur la protection des </w:t>
      </w:r>
      <w:r w:rsidRPr="00B77923">
        <w:rPr>
          <w:rFonts w:eastAsia="Arial" w:cstheme="minorHAnsi"/>
          <w:szCs w:val="24"/>
        </w:rPr>
        <w:t>données ;</w:t>
      </w:r>
      <w:r w:rsidR="002B7464" w:rsidRPr="00B77923">
        <w:rPr>
          <w:rFonts w:eastAsia="Arial" w:cstheme="minorHAnsi"/>
          <w:szCs w:val="24"/>
        </w:rPr>
        <w:t xml:space="preserve"> et </w:t>
      </w:r>
    </w:p>
    <w:p w14:paraId="011F011A" w14:textId="3C097296" w:rsidR="002B7464" w:rsidRDefault="00BD0EC0" w:rsidP="00284DB3">
      <w:pPr>
        <w:pStyle w:val="ListParagraph"/>
        <w:numPr>
          <w:ilvl w:val="0"/>
          <w:numId w:val="13"/>
        </w:numPr>
        <w:suppressAutoHyphens/>
        <w:autoSpaceDN w:val="0"/>
        <w:spacing w:after="0" w:line="242" w:lineRule="auto"/>
        <w:ind w:right="102"/>
        <w:contextualSpacing w:val="0"/>
        <w:jc w:val="both"/>
        <w:textAlignment w:val="baseline"/>
        <w:rPr>
          <w:szCs w:val="24"/>
        </w:rPr>
      </w:pPr>
      <w:r w:rsidRPr="00B77923">
        <w:rPr>
          <w:szCs w:val="24"/>
        </w:rPr>
        <w:t>Se</w:t>
      </w:r>
      <w:r w:rsidR="002B7464" w:rsidRPr="00B77923">
        <w:rPr>
          <w:szCs w:val="24"/>
        </w:rPr>
        <w:t xml:space="preserve"> conformer à toute autre instruction écrite concernant le traitement par le responsable du traitement des données et toute autre instruction supplémentaire doit être incorporée dans l'annexe A.</w:t>
      </w:r>
    </w:p>
    <w:p w14:paraId="33715401" w14:textId="77777777" w:rsidR="009C1224" w:rsidRPr="009C1224" w:rsidRDefault="009C1224" w:rsidP="009C1224">
      <w:pPr>
        <w:pStyle w:val="ListParagraph"/>
        <w:suppressAutoHyphens/>
        <w:autoSpaceDN w:val="0"/>
        <w:spacing w:after="0" w:line="242" w:lineRule="auto"/>
        <w:ind w:left="1080" w:right="102"/>
        <w:contextualSpacing w:val="0"/>
        <w:jc w:val="both"/>
        <w:textAlignment w:val="baseline"/>
        <w:rPr>
          <w:szCs w:val="24"/>
        </w:rPr>
      </w:pPr>
    </w:p>
    <w:p w14:paraId="68F0A685" w14:textId="4C8E2D8F" w:rsidR="002B7464" w:rsidRPr="002B7464" w:rsidRDefault="002B7464" w:rsidP="002B7464">
      <w:pPr>
        <w:tabs>
          <w:tab w:val="left" w:pos="851"/>
        </w:tabs>
        <w:spacing w:before="1"/>
        <w:jc w:val="both"/>
        <w:rPr>
          <w:b/>
          <w:szCs w:val="24"/>
        </w:rPr>
      </w:pPr>
      <w:r w:rsidRPr="00B77923">
        <w:rPr>
          <w:b/>
          <w:szCs w:val="24"/>
        </w:rPr>
        <w:t>1.2.2</w:t>
      </w:r>
      <w:r w:rsidRPr="00B77923">
        <w:rPr>
          <w:b/>
          <w:szCs w:val="24"/>
        </w:rPr>
        <w:tab/>
        <w:t>Accès à l'information</w:t>
      </w:r>
    </w:p>
    <w:p w14:paraId="73312F5E" w14:textId="517DB0C5"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 xml:space="preserve">Le processeur de données </w:t>
      </w:r>
      <w:r w:rsidR="00BD0EC0" w:rsidRPr="00B77923">
        <w:rPr>
          <w:rFonts w:eastAsia="Arial" w:cstheme="minorHAnsi"/>
          <w:szCs w:val="24"/>
        </w:rPr>
        <w:t>doit :</w:t>
      </w:r>
    </w:p>
    <w:p w14:paraId="40F312A6" w14:textId="77777777" w:rsidR="002B7464" w:rsidRPr="00B77923" w:rsidRDefault="002B7464" w:rsidP="002B7464">
      <w:pPr>
        <w:pStyle w:val="ListParagraph"/>
        <w:tabs>
          <w:tab w:val="left" w:pos="851"/>
        </w:tabs>
        <w:spacing w:before="1"/>
        <w:ind w:left="792"/>
        <w:jc w:val="both"/>
        <w:rPr>
          <w:b/>
          <w:szCs w:val="24"/>
        </w:rPr>
      </w:pPr>
    </w:p>
    <w:p w14:paraId="481F3A8D" w14:textId="59B5E067" w:rsidR="002B7464" w:rsidRPr="00B77923" w:rsidRDefault="00BD0EC0" w:rsidP="00284DB3">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À</w:t>
      </w:r>
      <w:r w:rsidR="002B7464" w:rsidRPr="00B77923">
        <w:rPr>
          <w:rFonts w:eastAsia="Arial" w:cstheme="minorHAnsi"/>
          <w:szCs w:val="24"/>
        </w:rPr>
        <w:t xml:space="preserve"> la demande d'une personne concernée, informer cette dernière qu'elle est un processeur de données et que l'autre partie est un contrôleur des </w:t>
      </w:r>
      <w:r w:rsidRPr="00B77923">
        <w:rPr>
          <w:rFonts w:eastAsia="Arial" w:cstheme="minorHAnsi"/>
          <w:szCs w:val="24"/>
        </w:rPr>
        <w:t>données ;</w:t>
      </w:r>
      <w:r w:rsidR="002B7464" w:rsidRPr="00B77923">
        <w:rPr>
          <w:rFonts w:eastAsia="Arial" w:cstheme="minorHAnsi"/>
          <w:szCs w:val="24"/>
        </w:rPr>
        <w:t xml:space="preserve"> </w:t>
      </w:r>
    </w:p>
    <w:p w14:paraId="711621AA" w14:textId="7CF89F4D" w:rsidR="002B7464" w:rsidRPr="00B77923" w:rsidRDefault="00BD0EC0" w:rsidP="00284DB3">
      <w:pPr>
        <w:pStyle w:val="ListParagraph"/>
        <w:numPr>
          <w:ilvl w:val="0"/>
          <w:numId w:val="14"/>
        </w:numPr>
        <w:suppressAutoHyphens/>
        <w:autoSpaceDN w:val="0"/>
        <w:spacing w:after="0" w:line="242" w:lineRule="auto"/>
        <w:ind w:right="102"/>
        <w:contextualSpacing w:val="0"/>
        <w:jc w:val="both"/>
        <w:textAlignment w:val="baseline"/>
        <w:rPr>
          <w:rFonts w:eastAsia="Arial" w:cstheme="minorHAnsi"/>
          <w:szCs w:val="24"/>
        </w:rPr>
      </w:pPr>
      <w:r w:rsidRPr="00B77923">
        <w:rPr>
          <w:rFonts w:eastAsia="Arial" w:cstheme="minorHAnsi"/>
          <w:szCs w:val="24"/>
        </w:rPr>
        <w:t>Informer</w:t>
      </w:r>
      <w:r w:rsidR="002B7464" w:rsidRPr="00B77923">
        <w:rPr>
          <w:rFonts w:eastAsia="Arial" w:cstheme="minorHAnsi"/>
          <w:szCs w:val="24"/>
        </w:rPr>
        <w:t xml:space="preserve"> immédiatement le contrôleur de données en cas </w:t>
      </w:r>
      <w:r w:rsidRPr="00B77923">
        <w:rPr>
          <w:rFonts w:eastAsia="Arial" w:cstheme="minorHAnsi"/>
          <w:szCs w:val="24"/>
        </w:rPr>
        <w:t>de :</w:t>
      </w:r>
    </w:p>
    <w:p w14:paraId="79166CEB" w14:textId="643CD2AA" w:rsidR="002B7464" w:rsidRPr="00B77923" w:rsidRDefault="00BD0EC0" w:rsidP="00284DB3">
      <w:pPr>
        <w:pStyle w:val="ListParagraph"/>
        <w:numPr>
          <w:ilvl w:val="0"/>
          <w:numId w:val="20"/>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L’exercice</w:t>
      </w:r>
      <w:r w:rsidR="002B7464" w:rsidRPr="00B77923">
        <w:rPr>
          <w:szCs w:val="24"/>
        </w:rPr>
        <w:t xml:space="preserve"> par toute personne concernée des droits prévus par la législation sur la protection des données en ce qui concerne les données </w:t>
      </w:r>
      <w:r w:rsidRPr="00B77923">
        <w:rPr>
          <w:szCs w:val="24"/>
        </w:rPr>
        <w:t>personnelles ;</w:t>
      </w:r>
    </w:p>
    <w:p w14:paraId="6C5D5E71" w14:textId="71DC205D" w:rsidR="002B7464" w:rsidRPr="00B77923" w:rsidRDefault="00BD0EC0" w:rsidP="00284DB3">
      <w:pPr>
        <w:pStyle w:val="ListParagraph"/>
        <w:numPr>
          <w:ilvl w:val="0"/>
          <w:numId w:val="20"/>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lastRenderedPageBreak/>
        <w:t>Une</w:t>
      </w:r>
      <w:r w:rsidR="002B7464" w:rsidRPr="00B77923">
        <w:rPr>
          <w:szCs w:val="24"/>
        </w:rPr>
        <w:t xml:space="preserve"> demande de rectification, de blocage (verrouillage) ou d'effacement de données </w:t>
      </w:r>
      <w:r w:rsidRPr="00B77923">
        <w:rPr>
          <w:szCs w:val="24"/>
        </w:rPr>
        <w:t>personnelles ;</w:t>
      </w:r>
    </w:p>
    <w:p w14:paraId="54FD049E" w14:textId="39ABF41C" w:rsidR="002B7464" w:rsidRPr="00B77923" w:rsidRDefault="00BD0EC0" w:rsidP="00284DB3">
      <w:pPr>
        <w:pStyle w:val="ListParagraph"/>
        <w:numPr>
          <w:ilvl w:val="0"/>
          <w:numId w:val="20"/>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Une</w:t>
      </w:r>
      <w:r w:rsidR="002B7464" w:rsidRPr="00B77923">
        <w:rPr>
          <w:szCs w:val="24"/>
        </w:rPr>
        <w:t xml:space="preserve"> demande, une plainte ou une communication relative aux obligations de l'une ou l'autre partie en vertu de la législation sur la protection des </w:t>
      </w:r>
      <w:r w:rsidRPr="00B77923">
        <w:rPr>
          <w:szCs w:val="24"/>
        </w:rPr>
        <w:t>données ;</w:t>
      </w:r>
    </w:p>
    <w:p w14:paraId="09A70D13" w14:textId="3BB4FCB9" w:rsidR="002B7464" w:rsidRPr="00B77923" w:rsidRDefault="00BD0EC0" w:rsidP="00284DB3">
      <w:pPr>
        <w:pStyle w:val="ListParagraph"/>
        <w:numPr>
          <w:ilvl w:val="0"/>
          <w:numId w:val="20"/>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Recevoir</w:t>
      </w:r>
      <w:r w:rsidR="002B7464" w:rsidRPr="00B77923">
        <w:rPr>
          <w:szCs w:val="24"/>
        </w:rPr>
        <w:t xml:space="preserve"> toute demande du commissaire à la protection des données ou de toute autre autorité de protection des données ou de réglementation en rapport avec les données à caractère personnel traitées dans le cadre du présent </w:t>
      </w:r>
      <w:r w:rsidRPr="00B77923">
        <w:rPr>
          <w:szCs w:val="24"/>
        </w:rPr>
        <w:t>accord ;</w:t>
      </w:r>
    </w:p>
    <w:p w14:paraId="68AD460D" w14:textId="29502604" w:rsidR="002B7464" w:rsidRPr="00B77923" w:rsidRDefault="00BD0EC0" w:rsidP="00284DB3">
      <w:pPr>
        <w:pStyle w:val="ListParagraph"/>
        <w:numPr>
          <w:ilvl w:val="0"/>
          <w:numId w:val="20"/>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Réception</w:t>
      </w:r>
      <w:r w:rsidR="002B7464" w:rsidRPr="00B77923">
        <w:rPr>
          <w:szCs w:val="24"/>
        </w:rPr>
        <w:t xml:space="preserve"> de toute demande de divulgation de données personnelles émanant d'un tiers lorsque le respect de cette demande est requis ou censé être requis par la loi. </w:t>
      </w:r>
    </w:p>
    <w:p w14:paraId="5A654ABF" w14:textId="62314120" w:rsidR="002B7464" w:rsidRPr="00B77923" w:rsidRDefault="00BD0EC0" w:rsidP="00284DB3">
      <w:pPr>
        <w:pStyle w:val="ListParagraph"/>
        <w:numPr>
          <w:ilvl w:val="0"/>
          <w:numId w:val="14"/>
        </w:numPr>
        <w:suppressAutoHyphens/>
        <w:autoSpaceDN w:val="0"/>
        <w:spacing w:after="0" w:line="242" w:lineRule="auto"/>
        <w:ind w:right="102"/>
        <w:contextualSpacing w:val="0"/>
        <w:jc w:val="both"/>
        <w:textAlignment w:val="baseline"/>
        <w:rPr>
          <w:szCs w:val="24"/>
        </w:rPr>
      </w:pPr>
      <w:r w:rsidRPr="00B77923">
        <w:rPr>
          <w:szCs w:val="24"/>
        </w:rPr>
        <w:t>Coopérer</w:t>
      </w:r>
      <w:r w:rsidR="002B7464" w:rsidRPr="00B77923">
        <w:rPr>
          <w:szCs w:val="24"/>
        </w:rPr>
        <w:t xml:space="preserve"> avec le responsable du traitement des données et fournir une assistance pour traiter toutes les demandes et communications émanant des personnes concernées et du commissaire à la protection des données ou de toute autre autorité chargée de la protection des données ou de la </w:t>
      </w:r>
      <w:r w:rsidRPr="00B77923">
        <w:rPr>
          <w:szCs w:val="24"/>
        </w:rPr>
        <w:t>réglementation ;</w:t>
      </w:r>
    </w:p>
    <w:p w14:paraId="7AF15C0C" w14:textId="0729CFD1" w:rsidR="002B7464" w:rsidRPr="00B77923" w:rsidRDefault="00BD0EC0" w:rsidP="00284DB3">
      <w:pPr>
        <w:pStyle w:val="ListParagraph"/>
        <w:numPr>
          <w:ilvl w:val="0"/>
          <w:numId w:val="14"/>
        </w:numPr>
        <w:suppressAutoHyphens/>
        <w:autoSpaceDN w:val="0"/>
        <w:spacing w:after="0" w:line="242" w:lineRule="auto"/>
        <w:ind w:right="102"/>
        <w:contextualSpacing w:val="0"/>
        <w:jc w:val="both"/>
        <w:textAlignment w:val="baseline"/>
        <w:rPr>
          <w:szCs w:val="24"/>
        </w:rPr>
      </w:pPr>
      <w:r w:rsidRPr="00B77923">
        <w:rPr>
          <w:szCs w:val="24"/>
        </w:rPr>
        <w:t>Coopérer</w:t>
      </w:r>
      <w:r w:rsidR="002B7464" w:rsidRPr="00B77923">
        <w:rPr>
          <w:szCs w:val="24"/>
        </w:rPr>
        <w:t xml:space="preserve"> avec et fournir ces informations et accès aux installations, aux locaux ou aux équipements à partir desquels ou sur lesquels des données personnelles sont, ont été ou doivent être traitées en vertu du présent accord, comme le responsable du traitement peut raisonnablement exiger pour lui permettre de surveiller la conformité par le processeur de données avec les obligations dans cette clause 1.2 de </w:t>
      </w:r>
      <w:r w:rsidRPr="00B77923">
        <w:rPr>
          <w:szCs w:val="24"/>
        </w:rPr>
        <w:t>l’accord ;</w:t>
      </w:r>
    </w:p>
    <w:p w14:paraId="18653053" w14:textId="74169B36" w:rsidR="002B7464" w:rsidRPr="00B77923" w:rsidRDefault="00BD0EC0" w:rsidP="00284DB3">
      <w:pPr>
        <w:pStyle w:val="ListParagraph"/>
        <w:numPr>
          <w:ilvl w:val="0"/>
          <w:numId w:val="14"/>
        </w:numPr>
        <w:suppressAutoHyphens/>
        <w:autoSpaceDN w:val="0"/>
        <w:spacing w:after="0" w:line="242" w:lineRule="auto"/>
        <w:ind w:right="102"/>
        <w:contextualSpacing w:val="0"/>
        <w:jc w:val="both"/>
        <w:textAlignment w:val="baseline"/>
        <w:rPr>
          <w:szCs w:val="24"/>
        </w:rPr>
      </w:pPr>
      <w:r w:rsidRPr="00B77923">
        <w:rPr>
          <w:szCs w:val="24"/>
        </w:rPr>
        <w:t>Maintenir</w:t>
      </w:r>
      <w:r w:rsidR="002B7464" w:rsidRPr="00B77923">
        <w:rPr>
          <w:szCs w:val="24"/>
        </w:rPr>
        <w:t xml:space="preserve">, et fournir sur demande par le responsable du traitement, agissant raisonnablement, et/ou le commissaire à la protection des données ou toute autre autorité compétente en matière de protection des données ou de confidentialité, un registre central, selon le modèle décrit à l'annexe A ci-dessous dont le </w:t>
      </w:r>
      <w:r w:rsidR="002B7464" w:rsidRPr="00B77923">
        <w:rPr>
          <w:rFonts w:eastAsia="Arial" w:cstheme="minorHAnsi"/>
          <w:szCs w:val="24"/>
        </w:rPr>
        <w:t>processeur de données</w:t>
      </w:r>
      <w:r w:rsidR="002B7464" w:rsidRPr="00B77923">
        <w:rPr>
          <w:szCs w:val="24"/>
        </w:rPr>
        <w:t xml:space="preserve"> est responsable et doit </w:t>
      </w:r>
      <w:r w:rsidRPr="00B77923">
        <w:rPr>
          <w:szCs w:val="24"/>
        </w:rPr>
        <w:t>inclure :</w:t>
      </w:r>
    </w:p>
    <w:p w14:paraId="7CFB8C48" w14:textId="0F6E2C74" w:rsidR="002B7464" w:rsidRPr="00B77923" w:rsidRDefault="00BD0EC0" w:rsidP="00284DB3">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La</w:t>
      </w:r>
      <w:r w:rsidR="002B7464" w:rsidRPr="00B77923">
        <w:rPr>
          <w:szCs w:val="24"/>
        </w:rPr>
        <w:t xml:space="preserve"> nature, la durée et le ou les buts pour lesquels ces données personnelles sont </w:t>
      </w:r>
      <w:r w:rsidRPr="00B77923">
        <w:rPr>
          <w:szCs w:val="24"/>
        </w:rPr>
        <w:t>traitées ;</w:t>
      </w:r>
    </w:p>
    <w:p w14:paraId="5941A5D5" w14:textId="36A22FC0" w:rsidR="002B7464" w:rsidRPr="00B77923" w:rsidRDefault="00BD0EC0" w:rsidP="00284DB3">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Une</w:t>
      </w:r>
      <w:r w:rsidR="002B7464" w:rsidRPr="00B77923">
        <w:rPr>
          <w:szCs w:val="24"/>
        </w:rPr>
        <w:t xml:space="preserve"> description de ces données personnelles qu'il traite (y compris les catégories de données personnelles et de types de personnes concernées</w:t>
      </w:r>
      <w:r w:rsidRPr="00B77923">
        <w:rPr>
          <w:szCs w:val="24"/>
        </w:rPr>
        <w:t>) ;</w:t>
      </w:r>
    </w:p>
    <w:p w14:paraId="4683CA00" w14:textId="56CFA017" w:rsidR="002B7464" w:rsidRPr="00B77923" w:rsidRDefault="00BD0EC0" w:rsidP="00284DB3">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Les</w:t>
      </w:r>
      <w:r w:rsidR="002B7464" w:rsidRPr="00B77923">
        <w:rPr>
          <w:szCs w:val="24"/>
        </w:rPr>
        <w:t xml:space="preserve"> destinataires de ces données </w:t>
      </w:r>
      <w:r w:rsidRPr="00B77923">
        <w:rPr>
          <w:szCs w:val="24"/>
        </w:rPr>
        <w:t>personnelles ;</w:t>
      </w:r>
      <w:r w:rsidR="002B7464" w:rsidRPr="00B77923">
        <w:rPr>
          <w:szCs w:val="24"/>
        </w:rPr>
        <w:t xml:space="preserve"> et</w:t>
      </w:r>
    </w:p>
    <w:p w14:paraId="352B29FB" w14:textId="307788CA" w:rsidR="002B7464" w:rsidRDefault="00BD0EC0" w:rsidP="00284DB3">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Lieu</w:t>
      </w:r>
      <w:r w:rsidR="002B7464" w:rsidRPr="00B77923">
        <w:rPr>
          <w:szCs w:val="24"/>
        </w:rPr>
        <w:t xml:space="preserve"> (x) de tout traitement à l'étranger de ces données </w:t>
      </w:r>
      <w:r w:rsidRPr="00B77923">
        <w:rPr>
          <w:szCs w:val="24"/>
        </w:rPr>
        <w:t>personnelles ;</w:t>
      </w:r>
      <w:r w:rsidR="002B7464" w:rsidRPr="00B77923">
        <w:rPr>
          <w:szCs w:val="24"/>
        </w:rPr>
        <w:t xml:space="preserve"> </w:t>
      </w:r>
    </w:p>
    <w:p w14:paraId="4C65AE9F" w14:textId="77777777" w:rsidR="009C1224" w:rsidRPr="009C1224" w:rsidRDefault="009C1224" w:rsidP="009C1224">
      <w:pPr>
        <w:tabs>
          <w:tab w:val="left" w:pos="463"/>
        </w:tabs>
        <w:suppressAutoHyphens/>
        <w:autoSpaceDN w:val="0"/>
        <w:spacing w:after="0" w:line="242" w:lineRule="auto"/>
        <w:ind w:left="1276" w:right="102"/>
        <w:jc w:val="both"/>
        <w:textAlignment w:val="baseline"/>
        <w:rPr>
          <w:szCs w:val="24"/>
        </w:rPr>
      </w:pPr>
    </w:p>
    <w:p w14:paraId="290AB3D5" w14:textId="79FB57F4" w:rsidR="002B7464" w:rsidRPr="002B7464" w:rsidRDefault="002B7464" w:rsidP="002B7464">
      <w:pPr>
        <w:tabs>
          <w:tab w:val="left" w:pos="851"/>
        </w:tabs>
        <w:spacing w:before="1"/>
        <w:jc w:val="both"/>
        <w:rPr>
          <w:b/>
          <w:szCs w:val="24"/>
        </w:rPr>
      </w:pPr>
      <w:r w:rsidRPr="00B77923">
        <w:rPr>
          <w:b/>
          <w:szCs w:val="24"/>
        </w:rPr>
        <w:t>1.2.3</w:t>
      </w:r>
      <w:r w:rsidRPr="00B77923">
        <w:rPr>
          <w:b/>
          <w:szCs w:val="24"/>
        </w:rPr>
        <w:tab/>
        <w:t>Divulgation et partage de données</w:t>
      </w:r>
    </w:p>
    <w:p w14:paraId="1AA1C627" w14:textId="24E92F66" w:rsidR="002B7464" w:rsidRPr="00B77923" w:rsidRDefault="002B7464" w:rsidP="002B7464">
      <w:pPr>
        <w:pStyle w:val="ListParagraph"/>
        <w:tabs>
          <w:tab w:val="left" w:pos="851"/>
        </w:tabs>
        <w:spacing w:before="1"/>
        <w:ind w:left="792"/>
        <w:jc w:val="both"/>
        <w:rPr>
          <w:rFonts w:eastAsia="Arial" w:cstheme="minorHAnsi"/>
          <w:szCs w:val="24"/>
        </w:rPr>
      </w:pPr>
      <w:r w:rsidRPr="00B77923">
        <w:rPr>
          <w:szCs w:val="24"/>
        </w:rPr>
        <w:t xml:space="preserve">Le processeur des données (ou tout sous-traitant) </w:t>
      </w:r>
      <w:r w:rsidR="00BD0EC0" w:rsidRPr="00B77923">
        <w:rPr>
          <w:szCs w:val="24"/>
        </w:rPr>
        <w:t>doit</w:t>
      </w:r>
      <w:r w:rsidR="00BD0EC0" w:rsidRPr="00B77923">
        <w:rPr>
          <w:rFonts w:eastAsia="Arial" w:cstheme="minorHAnsi"/>
          <w:szCs w:val="24"/>
        </w:rPr>
        <w:t xml:space="preserve"> :</w:t>
      </w:r>
    </w:p>
    <w:p w14:paraId="4B3B7C7E" w14:textId="77777777" w:rsidR="002B7464" w:rsidRPr="00B77923" w:rsidRDefault="002B7464" w:rsidP="002B7464">
      <w:pPr>
        <w:pStyle w:val="ListParagraph"/>
        <w:tabs>
          <w:tab w:val="left" w:pos="851"/>
        </w:tabs>
        <w:spacing w:before="1"/>
        <w:ind w:left="792"/>
        <w:jc w:val="both"/>
        <w:rPr>
          <w:b/>
          <w:szCs w:val="24"/>
        </w:rPr>
      </w:pPr>
    </w:p>
    <w:p w14:paraId="4423BBB3" w14:textId="5336FB24" w:rsidR="002B7464" w:rsidRPr="00B77923" w:rsidRDefault="00BD0EC0"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Ne</w:t>
      </w:r>
      <w:r w:rsidR="002B7464" w:rsidRPr="00B77923">
        <w:rPr>
          <w:szCs w:val="24"/>
        </w:rPr>
        <w:t xml:space="preserve"> divulguer ces données personnelles qu'à ses employés, agents et délégués ayant reçu une formation appropriée en matière de protection des données et dont l'utilisation de ces données personnelles est strictement nécessaire à l'exécution des </w:t>
      </w:r>
      <w:r w:rsidRPr="00B77923">
        <w:rPr>
          <w:szCs w:val="24"/>
        </w:rPr>
        <w:t>services ;</w:t>
      </w:r>
      <w:r w:rsidR="002B7464" w:rsidRPr="00B77923">
        <w:rPr>
          <w:szCs w:val="24"/>
        </w:rPr>
        <w:t xml:space="preserve"> </w:t>
      </w:r>
    </w:p>
    <w:p w14:paraId="29E49845" w14:textId="5A5BCC93" w:rsidR="002B7464" w:rsidRPr="00B77923" w:rsidRDefault="00BD0EC0"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S’assurer</w:t>
      </w:r>
      <w:r w:rsidR="002B7464" w:rsidRPr="00B77923">
        <w:rPr>
          <w:szCs w:val="24"/>
        </w:rPr>
        <w:t xml:space="preserve"> que tous les employés, agents et délégués du processeur des données qui peuvent accéder à ces données personnelles sont informés de leur caractère confidentiel et sont liés par des obligations de confidentialité et des restrictions d'utilisation des données personnelles, y compris, mais sans s'y limiter, sur la copie, la publication, le dévoilement ou la divulgation de ces données personnelles à des tiers sans le consentement écrit préalable du responsable du traitement des </w:t>
      </w:r>
      <w:r w:rsidRPr="00B77923">
        <w:rPr>
          <w:szCs w:val="24"/>
        </w:rPr>
        <w:t>données ;</w:t>
      </w:r>
      <w:r w:rsidR="002B7464" w:rsidRPr="00B77923">
        <w:rPr>
          <w:szCs w:val="24"/>
        </w:rPr>
        <w:t xml:space="preserve"> </w:t>
      </w:r>
    </w:p>
    <w:p w14:paraId="41B26B87" w14:textId="10BCFADA" w:rsidR="002B7464" w:rsidRPr="00B77923" w:rsidRDefault="00BD0EC0"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Ne</w:t>
      </w:r>
      <w:r w:rsidR="002B7464" w:rsidRPr="00B77923">
        <w:rPr>
          <w:szCs w:val="24"/>
        </w:rPr>
        <w:t xml:space="preserve"> pas divulguer ces données personnelles directement ou indirectement à une personne ou une firme sans le consentement écrit préalable du responsable du traitement, sauf, sous réserve de la clause 1.2.6 de l'accord, à ceux de ses employés, agents et délégués qui sont impliqués dans le traitement des données personnelles ou sauf tel que requis par les lois applicables ou tout tribunal auquel le processeur des données ou ses affiliés sont </w:t>
      </w:r>
      <w:r w:rsidRPr="00B77923">
        <w:rPr>
          <w:szCs w:val="24"/>
        </w:rPr>
        <w:t>soumis ;</w:t>
      </w:r>
      <w:r w:rsidR="002B7464" w:rsidRPr="00B77923">
        <w:rPr>
          <w:szCs w:val="24"/>
        </w:rPr>
        <w:t xml:space="preserve"> et </w:t>
      </w:r>
    </w:p>
    <w:p w14:paraId="74D3F96C" w14:textId="3CF03FCF" w:rsidR="002B7464" w:rsidRPr="00B77923" w:rsidRDefault="00BD0EC0"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lastRenderedPageBreak/>
        <w:t>Ne</w:t>
      </w:r>
      <w:r w:rsidR="002B7464" w:rsidRPr="00B77923">
        <w:rPr>
          <w:szCs w:val="24"/>
        </w:rPr>
        <w:t xml:space="preserve"> pas transférer ou traiter toute donnée personnelle à un tiers en dehors de l'Espace économique européen (EEE), sauf avec le consentement écrit préalable du contrôleur des données. </w:t>
      </w:r>
    </w:p>
    <w:p w14:paraId="0314AD35" w14:textId="67CCAE08" w:rsidR="002B7464" w:rsidRPr="00B77923" w:rsidRDefault="002B7464"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 xml:space="preserve">Lorsqu'un tel consentement est accordé, le processeur des données ne peut traiter ou permettre le traitement de données à caractère personnel en dehors de l'EEE que dans les conditions </w:t>
      </w:r>
      <w:r w:rsidR="00BD0EC0" w:rsidRPr="00B77923">
        <w:rPr>
          <w:szCs w:val="24"/>
        </w:rPr>
        <w:t>suivantes :</w:t>
      </w:r>
      <w:r w:rsidRPr="00B77923">
        <w:rPr>
          <w:szCs w:val="24"/>
        </w:rPr>
        <w:t xml:space="preserve">  </w:t>
      </w:r>
    </w:p>
    <w:p w14:paraId="4B457F3A" w14:textId="74DFD7EA" w:rsidR="002B7464" w:rsidRPr="00B77923" w:rsidRDefault="00BD0EC0" w:rsidP="00284DB3">
      <w:pPr>
        <w:pStyle w:val="ListParagraph"/>
        <w:numPr>
          <w:ilvl w:val="0"/>
          <w:numId w:val="24"/>
        </w:numPr>
        <w:tabs>
          <w:tab w:val="left" w:pos="463"/>
        </w:tabs>
        <w:suppressAutoHyphens/>
        <w:autoSpaceDN w:val="0"/>
        <w:spacing w:after="0" w:line="242" w:lineRule="auto"/>
        <w:ind w:left="1560" w:right="102" w:hanging="426"/>
        <w:contextualSpacing w:val="0"/>
        <w:jc w:val="both"/>
        <w:textAlignment w:val="baseline"/>
        <w:rPr>
          <w:szCs w:val="24"/>
        </w:rPr>
      </w:pPr>
      <w:r w:rsidRPr="00B77923">
        <w:rPr>
          <w:szCs w:val="24"/>
        </w:rPr>
        <w:t>Le</w:t>
      </w:r>
      <w:r w:rsidR="002B7464" w:rsidRPr="00B77923">
        <w:rPr>
          <w:szCs w:val="24"/>
        </w:rPr>
        <w:t xml:space="preserve"> processeur des données traite des Données Personnelles dans un territoire qui fait l'objet d'une constatation en cours de la part de la Commission européenne en vertu de la législation sur la protection des données, selon laquelle le territoire assure une protection adéquate des droits des individus. Le processeur des données doit indiquer dans l'annexe A le territoire qui fait l'objet d'une telle constatation d’adéquation ; </w:t>
      </w:r>
      <w:r w:rsidRPr="00B77923">
        <w:rPr>
          <w:szCs w:val="24"/>
        </w:rPr>
        <w:t>où</w:t>
      </w:r>
    </w:p>
    <w:p w14:paraId="442EBE05" w14:textId="4A6B2FA8" w:rsidR="002B7464" w:rsidRPr="00B77923" w:rsidRDefault="002B7464" w:rsidP="00284DB3">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le processeur des données participe à un mécanisme de transfert transfrontalier valide conformément à la législation sur la protection des données, de sorte que le processeur des données (et, le cas échéant, le responsable du traitement) puisse garantir que des mesures de protection adéquates sont en place pour assurer un niveau de protection adéquat en ce qui concerne le respect du droit à la vie privée des personnes concernées conformément à l'article 46 du règlement général sur la protection des données ((UE) 2016/679). Le processeur des données doit identifier dans l'annexe A le mécanisme de transfert qui permet aux parties de se conformer à ces dispositions de transfert de données transfrontalières et il doit immédiatement informer le responsable du traitement de toute modification de ce statut ; </w:t>
      </w:r>
      <w:r w:rsidR="00BD0EC0" w:rsidRPr="00B77923">
        <w:rPr>
          <w:szCs w:val="24"/>
        </w:rPr>
        <w:t>où</w:t>
      </w:r>
    </w:p>
    <w:p w14:paraId="503CB083" w14:textId="0D101F6B" w:rsidR="002B7464" w:rsidRPr="00B77923" w:rsidRDefault="00BD0EC0" w:rsidP="00284DB3">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Le</w:t>
      </w:r>
      <w:r w:rsidR="002B7464" w:rsidRPr="00B77923">
        <w:rPr>
          <w:szCs w:val="24"/>
        </w:rPr>
        <w:t xml:space="preserve"> transfert est par ailleurs conforme à la législation sur la protection des données pour les raisons énoncées à l'annexe A.</w:t>
      </w:r>
    </w:p>
    <w:p w14:paraId="434C849B" w14:textId="77777777" w:rsidR="002B7464" w:rsidRPr="00B77923" w:rsidRDefault="002B7464"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Si un transfert de données personnelles entre le contrôleur de données et le processeur de données nécessite l'exécution de SCC pour se conformer à la législation sur la protection des données (où le contrôleur de données est l'entité exportant des données personnelles vers le processeur de données en dehors de l'EEE), les parties rempliront tous les détails pertinents dans et exécuteront le SCC, et prendront toutes les autres mesures requises pour légitimer le transfert.</w:t>
      </w:r>
    </w:p>
    <w:p w14:paraId="626C88E0" w14:textId="3E92081D" w:rsidR="002B7464" w:rsidRDefault="002B7464" w:rsidP="00284DB3">
      <w:pPr>
        <w:pStyle w:val="ListParagraph"/>
        <w:numPr>
          <w:ilvl w:val="0"/>
          <w:numId w:val="16"/>
        </w:numPr>
        <w:suppressAutoHyphens/>
        <w:autoSpaceDN w:val="0"/>
        <w:spacing w:after="0" w:line="242" w:lineRule="auto"/>
        <w:ind w:right="102"/>
        <w:contextualSpacing w:val="0"/>
        <w:jc w:val="both"/>
        <w:textAlignment w:val="baseline"/>
        <w:rPr>
          <w:szCs w:val="24"/>
        </w:rPr>
      </w:pPr>
      <w:r w:rsidRPr="00B77923">
        <w:rPr>
          <w:szCs w:val="24"/>
        </w:rPr>
        <w:t xml:space="preserve">Si le contrôleur des données accepte que le processeur de données situé dans l'EEE désigne un sous-traitant situé en dehors de l'EEE conformément aux dispositions de la présente clause 1.2.3, le processeur de données doit identifier un mécanisme de transfert transfrontalier valide pouvant </w:t>
      </w:r>
      <w:r w:rsidR="00BD0EC0" w:rsidRPr="00B77923">
        <w:rPr>
          <w:szCs w:val="24"/>
        </w:rPr>
        <w:t>inclure :</w:t>
      </w:r>
      <w:r w:rsidRPr="00B77923">
        <w:rPr>
          <w:szCs w:val="24"/>
        </w:rPr>
        <w:t xml:space="preserve"> l'entrée d'un SCC auprès d'un tel sous-traitant, qui doit être mis en place avant de tels transferts.</w:t>
      </w:r>
    </w:p>
    <w:p w14:paraId="06E5DE3F" w14:textId="77777777" w:rsidR="002B7464" w:rsidRPr="002B7464" w:rsidRDefault="002B7464" w:rsidP="002B7464">
      <w:pPr>
        <w:suppressAutoHyphens/>
        <w:autoSpaceDN w:val="0"/>
        <w:spacing w:after="0" w:line="242" w:lineRule="auto"/>
        <w:ind w:left="720" w:right="102"/>
        <w:jc w:val="both"/>
        <w:textAlignment w:val="baseline"/>
        <w:rPr>
          <w:szCs w:val="24"/>
        </w:rPr>
      </w:pPr>
    </w:p>
    <w:p w14:paraId="42FC0268" w14:textId="0C937D1C" w:rsidR="002B7464" w:rsidRPr="002B7464" w:rsidRDefault="002B7464" w:rsidP="002B7464">
      <w:pPr>
        <w:tabs>
          <w:tab w:val="left" w:pos="851"/>
        </w:tabs>
        <w:spacing w:before="1"/>
        <w:jc w:val="both"/>
        <w:rPr>
          <w:b/>
          <w:szCs w:val="24"/>
        </w:rPr>
      </w:pPr>
      <w:r w:rsidRPr="00B77923">
        <w:rPr>
          <w:b/>
          <w:szCs w:val="24"/>
        </w:rPr>
        <w:t>1.2.4</w:t>
      </w:r>
      <w:r w:rsidRPr="00B77923">
        <w:rPr>
          <w:b/>
          <w:szCs w:val="24"/>
        </w:rPr>
        <w:tab/>
        <w:t>Systèmes de sécurité</w:t>
      </w:r>
    </w:p>
    <w:p w14:paraId="58F51A09" w14:textId="034E1BE0"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 xml:space="preserve">Le processeur de données </w:t>
      </w:r>
      <w:r w:rsidR="00BD0EC0" w:rsidRPr="00B77923">
        <w:rPr>
          <w:rFonts w:eastAsia="Arial" w:cstheme="minorHAnsi"/>
          <w:szCs w:val="24"/>
        </w:rPr>
        <w:t>doit :</w:t>
      </w:r>
    </w:p>
    <w:p w14:paraId="4DF4A555" w14:textId="77777777" w:rsidR="002B7464" w:rsidRPr="00B77923" w:rsidRDefault="002B7464" w:rsidP="002B7464">
      <w:pPr>
        <w:pStyle w:val="ListParagraph"/>
        <w:tabs>
          <w:tab w:val="left" w:pos="851"/>
        </w:tabs>
        <w:spacing w:before="1"/>
        <w:ind w:left="792"/>
        <w:jc w:val="both"/>
        <w:rPr>
          <w:b/>
          <w:szCs w:val="24"/>
        </w:rPr>
      </w:pPr>
    </w:p>
    <w:p w14:paraId="3D779475" w14:textId="669023F5" w:rsidR="002B7464" w:rsidRPr="00B77923" w:rsidRDefault="00CD50FE" w:rsidP="00284DB3">
      <w:pPr>
        <w:pStyle w:val="ListParagraph"/>
        <w:numPr>
          <w:ilvl w:val="0"/>
          <w:numId w:val="17"/>
        </w:numPr>
        <w:suppressAutoHyphens/>
        <w:autoSpaceDN w:val="0"/>
        <w:spacing w:after="0" w:line="242" w:lineRule="auto"/>
        <w:ind w:right="102"/>
        <w:contextualSpacing w:val="0"/>
        <w:jc w:val="both"/>
        <w:textAlignment w:val="baseline"/>
        <w:rPr>
          <w:szCs w:val="24"/>
        </w:rPr>
      </w:pPr>
      <w:r w:rsidRPr="00B77923">
        <w:rPr>
          <w:szCs w:val="24"/>
        </w:rPr>
        <w:t>À</w:t>
      </w:r>
      <w:r w:rsidR="002B7464" w:rsidRPr="00B77923">
        <w:rPr>
          <w:szCs w:val="24"/>
        </w:rPr>
        <w:t xml:space="preserve"> tout moment pendant la durée de la présente convention, mettre en œuvre des mesures techniques et organisationnelles appropriées pour protéger ces données personnelles détenues ou traitées contre tout traitement non autorisé ou illégal et contre toute perte, destruction, altération, divulgation ou dommage accidentels et illégaux.</w:t>
      </w:r>
    </w:p>
    <w:p w14:paraId="6CEB45C1" w14:textId="42C06811" w:rsidR="002B7464" w:rsidRDefault="002B7464" w:rsidP="00284DB3">
      <w:pPr>
        <w:pStyle w:val="ListParagraph"/>
        <w:numPr>
          <w:ilvl w:val="0"/>
          <w:numId w:val="17"/>
        </w:numPr>
        <w:suppressAutoHyphens/>
        <w:autoSpaceDN w:val="0"/>
        <w:spacing w:after="0" w:line="242" w:lineRule="auto"/>
        <w:ind w:right="102"/>
        <w:contextualSpacing w:val="0"/>
        <w:jc w:val="both"/>
        <w:textAlignment w:val="baseline"/>
        <w:rPr>
          <w:szCs w:val="24"/>
        </w:rPr>
      </w:pPr>
      <w:r w:rsidRPr="00B77923">
        <w:rPr>
          <w:szCs w:val="24"/>
        </w:rPr>
        <w:t xml:space="preserve">Immédiatement informé de ce qui précède, informer le responsable du traitement de tout incident réel ou suspect de traitement non autorisé ou illicite ou de perte accidentelle, de destruction ou de détérioration des données personnelles et fournir toute la coopération et toute l'information raisonnablement requises par le contrôleur des données relativement à </w:t>
      </w:r>
      <w:r w:rsidR="00BD0EC0" w:rsidRPr="00B77923">
        <w:rPr>
          <w:szCs w:val="24"/>
        </w:rPr>
        <w:t>l’incident ;</w:t>
      </w:r>
      <w:r w:rsidRPr="00B77923">
        <w:rPr>
          <w:szCs w:val="24"/>
        </w:rPr>
        <w:t xml:space="preserve"> y compris les mesures correctives, sauf si une telle action est contraire à la loi.</w:t>
      </w:r>
    </w:p>
    <w:p w14:paraId="07DF32A6" w14:textId="77777777" w:rsidR="007278DF" w:rsidRPr="007278DF" w:rsidRDefault="007278DF" w:rsidP="007278DF">
      <w:pPr>
        <w:pStyle w:val="ListParagraph"/>
        <w:suppressAutoHyphens/>
        <w:autoSpaceDN w:val="0"/>
        <w:spacing w:after="0" w:line="242" w:lineRule="auto"/>
        <w:ind w:left="1080" w:right="102"/>
        <w:contextualSpacing w:val="0"/>
        <w:jc w:val="both"/>
        <w:textAlignment w:val="baseline"/>
        <w:rPr>
          <w:szCs w:val="24"/>
        </w:rPr>
      </w:pPr>
    </w:p>
    <w:p w14:paraId="605428CB" w14:textId="6E7FC458" w:rsidR="002B7464" w:rsidRPr="002B7464" w:rsidRDefault="002B7464" w:rsidP="002B7464">
      <w:pPr>
        <w:tabs>
          <w:tab w:val="left" w:pos="851"/>
        </w:tabs>
        <w:spacing w:before="1"/>
        <w:jc w:val="both"/>
        <w:rPr>
          <w:b/>
          <w:szCs w:val="24"/>
        </w:rPr>
      </w:pPr>
      <w:r w:rsidRPr="00B77923">
        <w:rPr>
          <w:b/>
          <w:szCs w:val="24"/>
        </w:rPr>
        <w:t>1.2.5</w:t>
      </w:r>
      <w:r w:rsidRPr="00B77923">
        <w:rPr>
          <w:b/>
          <w:szCs w:val="24"/>
        </w:rPr>
        <w:tab/>
        <w:t>Conservation et élimination des données</w:t>
      </w:r>
    </w:p>
    <w:p w14:paraId="17ADE830" w14:textId="77777777"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 :</w:t>
      </w:r>
    </w:p>
    <w:p w14:paraId="05B13742" w14:textId="77777777" w:rsidR="002B7464" w:rsidRPr="00B77923" w:rsidRDefault="002B7464" w:rsidP="002B7464">
      <w:pPr>
        <w:pStyle w:val="ListParagraph"/>
        <w:tabs>
          <w:tab w:val="left" w:pos="851"/>
        </w:tabs>
        <w:spacing w:before="1"/>
        <w:ind w:left="792"/>
        <w:jc w:val="both"/>
        <w:rPr>
          <w:b/>
          <w:szCs w:val="24"/>
        </w:rPr>
      </w:pPr>
    </w:p>
    <w:p w14:paraId="7AA18CD4"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szCs w:val="24"/>
        </w:rPr>
      </w:pPr>
      <w:r w:rsidRPr="00B77923">
        <w:rPr>
          <w:rFonts w:eastAsia="Arial" w:cstheme="minorHAnsi"/>
          <w:szCs w:val="24"/>
        </w:rPr>
        <w:t xml:space="preserve">promptement à la résiliation ou à l'expiration du présent accord et, à tout autre moment, à la demande du responsable du traitement, retourner au responsable du traitement ou supprimer toutes les données personnelles, y compris celles des employés du responsable du traitement des données, ainsi que toutes les copies de tout support en son pouvoir, possession ou contrôle, sauf dans la mesure où le processeur de données est tenu de conserver une copie de ces données personnelles pour se conformer à la législation sur la protection des données. </w:t>
      </w:r>
    </w:p>
    <w:p w14:paraId="22A4A784"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szCs w:val="24"/>
        </w:rPr>
      </w:pPr>
      <w:r w:rsidRPr="00B77923">
        <w:rPr>
          <w:szCs w:val="24"/>
        </w:rPr>
        <w:t>dès qu'il en prend connaissance et sans retard injustifié, informer le responsable du traitement de tout incident réel ou suspect de destruction ou de divulgation accidentelle, non autorisée ou illicite ou d'accès aux données personnelles, y compris en cas de perte ou de destruction de données personnelles, ou si elles sont endommagées , corrompues ou inutilisables et doit fournir toute la coopération et les informations raisonnablement requises par le responsable du traitement des données en relation avec l'incident; y compris:</w:t>
      </w:r>
    </w:p>
    <w:p w14:paraId="21BB283B" w14:textId="43B7C2C0" w:rsidR="002B7464" w:rsidRPr="00B77923" w:rsidRDefault="00BD0EC0" w:rsidP="00284DB3">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La</w:t>
      </w:r>
      <w:r w:rsidR="002B7464" w:rsidRPr="00B77923">
        <w:rPr>
          <w:rFonts w:eastAsia="Arial" w:cstheme="minorHAnsi"/>
          <w:szCs w:val="24"/>
        </w:rPr>
        <w:t xml:space="preserve"> description de la nature de l'incident, y compris les catégories et le nombre approximatif des personnes concernées et des enregistrements de données à caractère personnel </w:t>
      </w:r>
      <w:r w:rsidRPr="00B77923">
        <w:rPr>
          <w:rFonts w:eastAsia="Arial" w:cstheme="minorHAnsi"/>
          <w:szCs w:val="24"/>
        </w:rPr>
        <w:t>concernés ;</w:t>
      </w:r>
    </w:p>
    <w:p w14:paraId="24031888" w14:textId="39E4CCF6" w:rsidR="002B7464" w:rsidRPr="00B77923" w:rsidRDefault="00BD0EC0" w:rsidP="00284DB3">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Les</w:t>
      </w:r>
      <w:r w:rsidR="002B7464" w:rsidRPr="00B77923">
        <w:rPr>
          <w:rFonts w:eastAsia="Arial" w:cstheme="minorHAnsi"/>
          <w:szCs w:val="24"/>
        </w:rPr>
        <w:t xml:space="preserve"> conséquences probables (possibles</w:t>
      </w:r>
      <w:r w:rsidRPr="00B77923">
        <w:rPr>
          <w:rFonts w:eastAsia="Arial" w:cstheme="minorHAnsi"/>
          <w:szCs w:val="24"/>
        </w:rPr>
        <w:t>) ;</w:t>
      </w:r>
      <w:r w:rsidR="002B7464" w:rsidRPr="00B77923">
        <w:rPr>
          <w:rFonts w:eastAsia="Arial" w:cstheme="minorHAnsi"/>
          <w:szCs w:val="24"/>
        </w:rPr>
        <w:t xml:space="preserve"> et</w:t>
      </w:r>
    </w:p>
    <w:p w14:paraId="25D0DC9E" w14:textId="1997C007" w:rsidR="002B7464" w:rsidRPr="00B77923" w:rsidRDefault="00BD0EC0" w:rsidP="00284DB3">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szCs w:val="24"/>
        </w:rPr>
      </w:pPr>
      <w:r w:rsidRPr="00B77923">
        <w:rPr>
          <w:rFonts w:eastAsia="Arial" w:cstheme="minorHAnsi"/>
          <w:szCs w:val="24"/>
        </w:rPr>
        <w:t>Une</w:t>
      </w:r>
      <w:r w:rsidR="002B7464" w:rsidRPr="00B77923">
        <w:rPr>
          <w:rFonts w:eastAsia="Arial" w:cstheme="minorHAnsi"/>
          <w:szCs w:val="24"/>
        </w:rPr>
        <w:t xml:space="preserve"> description des mesures prises et les mesures correctives, ou proposées à prendre pour remédier à cet incident, y compris des mesures visant à en atténuer les effets négatifs possibles, sauf si ces actions ou mesures sont contraires à la loi.  Le processeur des données doit fournir des mesures correctives et des mesures à ses frais.</w:t>
      </w:r>
    </w:p>
    <w:p w14:paraId="58AC709D"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rFonts w:cs="Arial"/>
          <w:szCs w:val="24"/>
        </w:rPr>
      </w:pPr>
      <w:r w:rsidRPr="00B77923">
        <w:rPr>
          <w:rFonts w:cs="Arial"/>
          <w:szCs w:val="24"/>
        </w:rPr>
        <w:t>Immédiatement après tout incident accidentel, non autorisé ou illégal, les parties se concerteront pour enquêter sur la question. Le processeur des données coopérera avec le contrôleur des données dans le traitement de la question par le contrôleur des données, y compris :</w:t>
      </w:r>
    </w:p>
    <w:p w14:paraId="6A69215B" w14:textId="37848FCE" w:rsidR="002B7464" w:rsidRPr="00B77923" w:rsidRDefault="00BD0EC0" w:rsidP="00284DB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Collabore</w:t>
      </w:r>
      <w:r w:rsidR="002B7464" w:rsidRPr="00B77923">
        <w:rPr>
          <w:rFonts w:eastAsia="Arial" w:cstheme="minorHAnsi"/>
          <w:szCs w:val="24"/>
        </w:rPr>
        <w:t xml:space="preserve"> à toute </w:t>
      </w:r>
      <w:r w:rsidRPr="00B77923">
        <w:rPr>
          <w:rFonts w:eastAsia="Arial" w:cstheme="minorHAnsi"/>
          <w:szCs w:val="24"/>
        </w:rPr>
        <w:t>enquête ;</w:t>
      </w:r>
    </w:p>
    <w:p w14:paraId="5E319698" w14:textId="77777777" w:rsidR="002B7464" w:rsidRPr="00B77923" w:rsidRDefault="002B7464" w:rsidP="00284DB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Fournir au contrôleur de données un accès physique à toutes les installations et opérations concernées ;</w:t>
      </w:r>
    </w:p>
    <w:p w14:paraId="2F6B2CB2" w14:textId="738D915F" w:rsidR="002B7464" w:rsidRPr="00B77923" w:rsidRDefault="002B7464" w:rsidP="00284DB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 xml:space="preserve">Faciliter les entrevues avec les employés du processeur de données, les anciens employés et les autres intervenants en la </w:t>
      </w:r>
      <w:r w:rsidR="00BD0EC0" w:rsidRPr="00B77923">
        <w:rPr>
          <w:rFonts w:eastAsia="Arial" w:cstheme="minorHAnsi"/>
          <w:szCs w:val="24"/>
        </w:rPr>
        <w:t>matière ;</w:t>
      </w:r>
    </w:p>
    <w:p w14:paraId="3D9E7C96" w14:textId="6C56E128" w:rsidR="002B7464" w:rsidRPr="00B77923" w:rsidRDefault="00BD0EC0" w:rsidP="00284DB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Mise</w:t>
      </w:r>
      <w:r w:rsidR="002B7464" w:rsidRPr="00B77923">
        <w:rPr>
          <w:rFonts w:eastAsia="Arial" w:cstheme="minorHAnsi"/>
          <w:szCs w:val="24"/>
        </w:rPr>
        <w:t xml:space="preserve"> à disposition de tous les enregistrements, journaux, fichiers, rapports de données et autres documents nécessaires pour se conformer à la législation sur la protection des données ou tel que raisonnablement requis par le responsable du traitement des </w:t>
      </w:r>
      <w:r w:rsidRPr="00B77923">
        <w:rPr>
          <w:rFonts w:eastAsia="Arial" w:cstheme="minorHAnsi"/>
          <w:szCs w:val="24"/>
        </w:rPr>
        <w:t>données ;</w:t>
      </w:r>
      <w:r w:rsidR="002B7464" w:rsidRPr="00B77923">
        <w:rPr>
          <w:rFonts w:eastAsia="Arial" w:cstheme="minorHAnsi"/>
          <w:szCs w:val="24"/>
        </w:rPr>
        <w:t xml:space="preserve"> et</w:t>
      </w:r>
    </w:p>
    <w:p w14:paraId="041E4AC1" w14:textId="77777777" w:rsidR="002B7464" w:rsidRPr="00B77923" w:rsidRDefault="002B7464" w:rsidP="00284DB3">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rFonts w:cs="Arial"/>
          <w:szCs w:val="24"/>
        </w:rPr>
      </w:pPr>
      <w:r w:rsidRPr="00B77923">
        <w:rPr>
          <w:rFonts w:cs="Arial"/>
          <w:szCs w:val="24"/>
        </w:rPr>
        <w:t>Prendre des mesures raisonnables et rapides pour atténuer les effets et minimiser les dommages résultant d'un tel incident ou d'un traitement de données à caractère personnel illégal.</w:t>
      </w:r>
    </w:p>
    <w:p w14:paraId="192693CD"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rFonts w:cs="Arial"/>
          <w:szCs w:val="24"/>
        </w:rPr>
      </w:pPr>
      <w:r w:rsidRPr="00B77923">
        <w:rPr>
          <w:rFonts w:cs="Arial"/>
          <w:szCs w:val="24"/>
        </w:rPr>
        <w:t>Le processeur des données n'informera aucun tiers d'un tel incident sans avoir préalablement obtenu le consentement écrit préalable du responsable du traitement, sauf si la loi l'exige.</w:t>
      </w:r>
    </w:p>
    <w:p w14:paraId="7800D019"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rFonts w:cs="Arial"/>
          <w:szCs w:val="24"/>
        </w:rPr>
      </w:pPr>
      <w:r w:rsidRPr="00B77923">
        <w:rPr>
          <w:rFonts w:cs="Arial"/>
          <w:szCs w:val="24"/>
        </w:rPr>
        <w:t xml:space="preserve">Le processeur des données convient que le responsable du traitement a le droit de déterminer : </w:t>
      </w:r>
    </w:p>
    <w:p w14:paraId="523C4ADD" w14:textId="5C08A6AD" w:rsidR="002B7464" w:rsidRPr="00B77923" w:rsidRDefault="002B7464" w:rsidP="00284DB3">
      <w:pPr>
        <w:pStyle w:val="ListParagraph"/>
        <w:numPr>
          <w:ilvl w:val="0"/>
          <w:numId w:val="27"/>
        </w:numPr>
        <w:tabs>
          <w:tab w:val="left" w:pos="463"/>
        </w:tabs>
        <w:suppressAutoHyphens/>
        <w:autoSpaceDN w:val="0"/>
        <w:spacing w:after="0" w:line="242" w:lineRule="auto"/>
        <w:ind w:left="1418" w:right="102" w:hanging="284"/>
        <w:contextualSpacing w:val="0"/>
        <w:jc w:val="both"/>
        <w:textAlignment w:val="baseline"/>
        <w:rPr>
          <w:rFonts w:eastAsia="Arial" w:cstheme="minorHAnsi"/>
          <w:szCs w:val="24"/>
        </w:rPr>
      </w:pPr>
      <w:r w:rsidRPr="00B77923">
        <w:rPr>
          <w:rFonts w:eastAsia="Arial" w:cstheme="minorHAnsi"/>
          <w:szCs w:val="24"/>
        </w:rPr>
        <w:t xml:space="preserve">Indiquer un tel incident aux personnes concernées, aux autorités de surveillance, aux régulateurs, aux autorités chargées de l'application de la loi ou autres, conformément </w:t>
      </w:r>
      <w:r w:rsidRPr="00B77923">
        <w:rPr>
          <w:rFonts w:eastAsia="Arial" w:cstheme="minorHAnsi"/>
          <w:szCs w:val="24"/>
        </w:rPr>
        <w:lastRenderedPageBreak/>
        <w:t>à la loi ou à la réglementation ou selon la discrétion du responsable du traitement, y compris le contenu et le mode de livraison (d’information</w:t>
      </w:r>
      <w:r w:rsidR="00BD0EC0" w:rsidRPr="00B77923">
        <w:rPr>
          <w:rFonts w:eastAsia="Arial" w:cstheme="minorHAnsi"/>
          <w:szCs w:val="24"/>
        </w:rPr>
        <w:t>) ;</w:t>
      </w:r>
      <w:r w:rsidRPr="00B77923">
        <w:rPr>
          <w:rFonts w:eastAsia="Arial" w:cstheme="minorHAnsi"/>
          <w:szCs w:val="24"/>
        </w:rPr>
        <w:t xml:space="preserve"> et</w:t>
      </w:r>
    </w:p>
    <w:p w14:paraId="6E10DCD2" w14:textId="52EF3175" w:rsidR="002B7464" w:rsidRPr="00B77923" w:rsidRDefault="00BD0EC0" w:rsidP="00284DB3">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rFonts w:eastAsia="Arial" w:cstheme="minorHAnsi"/>
          <w:szCs w:val="24"/>
        </w:rPr>
      </w:pPr>
      <w:r w:rsidRPr="00B77923">
        <w:rPr>
          <w:rFonts w:eastAsia="Arial" w:cstheme="minorHAnsi"/>
          <w:szCs w:val="24"/>
        </w:rPr>
        <w:t>Offrir</w:t>
      </w:r>
      <w:r w:rsidR="002B7464" w:rsidRPr="00B77923">
        <w:rPr>
          <w:rFonts w:eastAsia="Arial" w:cstheme="minorHAnsi"/>
          <w:szCs w:val="24"/>
        </w:rPr>
        <w:t xml:space="preserve"> ou non un type de réparation aux personnes concernées, y compris la nature et l'étendue de ce recours.</w:t>
      </w:r>
    </w:p>
    <w:p w14:paraId="17F44AA5" w14:textId="77777777" w:rsidR="002B7464" w:rsidRPr="00B77923" w:rsidRDefault="002B7464" w:rsidP="00284DB3">
      <w:pPr>
        <w:pStyle w:val="ListParagraph"/>
        <w:numPr>
          <w:ilvl w:val="0"/>
          <w:numId w:val="21"/>
        </w:numPr>
        <w:suppressAutoHyphens/>
        <w:autoSpaceDN w:val="0"/>
        <w:spacing w:after="0" w:line="242" w:lineRule="auto"/>
        <w:ind w:right="102"/>
        <w:contextualSpacing w:val="0"/>
        <w:jc w:val="both"/>
        <w:textAlignment w:val="baseline"/>
        <w:rPr>
          <w:rFonts w:cs="Arial"/>
          <w:szCs w:val="24"/>
        </w:rPr>
      </w:pPr>
      <w:r w:rsidRPr="00B77923">
        <w:rPr>
          <w:rFonts w:cs="Arial"/>
          <w:szCs w:val="24"/>
        </w:rPr>
        <w:t>Le processeur des données couvrira toutes les dépenses raisonnables liées à l'exécution des obligations prévues à la clause 1.2.5 de la présente convention à moins que l'affaire ne découle de la négligence, du manquement délibéré ou de la violation du présent accord par le responsable du traitement des données.</w:t>
      </w:r>
    </w:p>
    <w:p w14:paraId="39DF6DAB" w14:textId="06217042" w:rsidR="002B7464" w:rsidRDefault="002B7464" w:rsidP="00284DB3">
      <w:pPr>
        <w:pStyle w:val="ListParagraph"/>
        <w:numPr>
          <w:ilvl w:val="0"/>
          <w:numId w:val="21"/>
        </w:numPr>
        <w:suppressAutoHyphens/>
        <w:autoSpaceDN w:val="0"/>
        <w:spacing w:after="0" w:line="242" w:lineRule="auto"/>
        <w:ind w:right="102"/>
        <w:contextualSpacing w:val="0"/>
        <w:jc w:val="both"/>
        <w:textAlignment w:val="baseline"/>
        <w:rPr>
          <w:rFonts w:cs="Arial"/>
          <w:szCs w:val="24"/>
        </w:rPr>
      </w:pPr>
      <w:r w:rsidRPr="002B7464">
        <w:rPr>
          <w:rFonts w:cs="Arial"/>
          <w:szCs w:val="24"/>
        </w:rPr>
        <w:t>Le processeur des données remboursera également le responsable du traitement des données pour les dépenses raisonnables encourues par le responsable du traitement en cas de réponse à un tel incident dans la mesure où le processeur des données a causé cet incident, y compris tous les frais de notification.</w:t>
      </w:r>
    </w:p>
    <w:p w14:paraId="4BDC4880" w14:textId="0F0528F3" w:rsidR="00CF3CE8" w:rsidRDefault="00CF3CE8" w:rsidP="00CF3CE8">
      <w:pPr>
        <w:suppressAutoHyphens/>
        <w:autoSpaceDN w:val="0"/>
        <w:spacing w:after="0" w:line="242" w:lineRule="auto"/>
        <w:ind w:right="102"/>
        <w:jc w:val="both"/>
        <w:textAlignment w:val="baseline"/>
        <w:rPr>
          <w:rFonts w:cs="Arial"/>
          <w:szCs w:val="24"/>
        </w:rPr>
      </w:pPr>
    </w:p>
    <w:p w14:paraId="5400B809" w14:textId="4A7BBE70" w:rsidR="00CF3CE8" w:rsidRDefault="00CF3CE8" w:rsidP="00CF3CE8">
      <w:pPr>
        <w:suppressAutoHyphens/>
        <w:autoSpaceDN w:val="0"/>
        <w:spacing w:after="0" w:line="242" w:lineRule="auto"/>
        <w:ind w:right="102"/>
        <w:jc w:val="both"/>
        <w:textAlignment w:val="baseline"/>
        <w:rPr>
          <w:rFonts w:cs="Arial"/>
          <w:szCs w:val="24"/>
        </w:rPr>
      </w:pPr>
    </w:p>
    <w:p w14:paraId="0845B634" w14:textId="50CE1FA0" w:rsidR="00CF3CE8" w:rsidRDefault="00CF3CE8" w:rsidP="00CF3CE8">
      <w:pPr>
        <w:suppressAutoHyphens/>
        <w:autoSpaceDN w:val="0"/>
        <w:spacing w:after="0" w:line="242" w:lineRule="auto"/>
        <w:ind w:right="102"/>
        <w:jc w:val="both"/>
        <w:textAlignment w:val="baseline"/>
        <w:rPr>
          <w:rFonts w:cs="Arial"/>
          <w:szCs w:val="24"/>
        </w:rPr>
      </w:pPr>
    </w:p>
    <w:p w14:paraId="0EA021AF" w14:textId="7E864AF9" w:rsidR="00CF3CE8" w:rsidRDefault="00CF3CE8" w:rsidP="00CF3CE8">
      <w:pPr>
        <w:suppressAutoHyphens/>
        <w:autoSpaceDN w:val="0"/>
        <w:spacing w:after="0" w:line="242" w:lineRule="auto"/>
        <w:ind w:right="102"/>
        <w:jc w:val="both"/>
        <w:textAlignment w:val="baseline"/>
        <w:rPr>
          <w:rFonts w:cs="Arial"/>
          <w:szCs w:val="24"/>
        </w:rPr>
      </w:pPr>
    </w:p>
    <w:p w14:paraId="00F73EE0" w14:textId="77777777" w:rsidR="00CF3CE8" w:rsidRPr="00CF3CE8" w:rsidRDefault="00CF3CE8" w:rsidP="00354CFA">
      <w:pPr>
        <w:suppressAutoHyphens/>
        <w:autoSpaceDN w:val="0"/>
        <w:spacing w:after="0" w:line="242" w:lineRule="auto"/>
        <w:ind w:right="102"/>
        <w:jc w:val="both"/>
        <w:textAlignment w:val="baseline"/>
        <w:rPr>
          <w:rFonts w:cs="Arial"/>
          <w:szCs w:val="24"/>
        </w:rPr>
      </w:pPr>
    </w:p>
    <w:p w14:paraId="63A2C913" w14:textId="3702C521" w:rsidR="002B7464" w:rsidRPr="002B7464" w:rsidRDefault="002B7464" w:rsidP="002B7464">
      <w:pPr>
        <w:tabs>
          <w:tab w:val="left" w:pos="851"/>
        </w:tabs>
        <w:spacing w:before="1"/>
        <w:jc w:val="both"/>
        <w:rPr>
          <w:b/>
          <w:szCs w:val="24"/>
        </w:rPr>
      </w:pPr>
      <w:r w:rsidRPr="00B77923">
        <w:rPr>
          <w:b/>
          <w:szCs w:val="24"/>
        </w:rPr>
        <w:t>1.2.6</w:t>
      </w:r>
      <w:r w:rsidRPr="00B77923">
        <w:rPr>
          <w:b/>
          <w:szCs w:val="24"/>
        </w:rPr>
        <w:tab/>
        <w:t>Les tierces parties</w:t>
      </w:r>
    </w:p>
    <w:p w14:paraId="7708C394" w14:textId="77777777"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Le processeur de données doit :</w:t>
      </w:r>
    </w:p>
    <w:p w14:paraId="2643F144" w14:textId="77777777" w:rsidR="002B7464" w:rsidRPr="00B77923" w:rsidRDefault="002B7464" w:rsidP="002B7464">
      <w:pPr>
        <w:pStyle w:val="ListParagraph"/>
        <w:tabs>
          <w:tab w:val="left" w:pos="851"/>
        </w:tabs>
        <w:spacing w:before="1"/>
        <w:ind w:left="792"/>
        <w:jc w:val="both"/>
        <w:rPr>
          <w:b/>
          <w:szCs w:val="24"/>
        </w:rPr>
      </w:pPr>
    </w:p>
    <w:p w14:paraId="178B71C8" w14:textId="77777777" w:rsidR="002B7464" w:rsidRPr="00B77923" w:rsidRDefault="002B7464" w:rsidP="00284DB3">
      <w:pPr>
        <w:pStyle w:val="ListParagraph"/>
        <w:numPr>
          <w:ilvl w:val="0"/>
          <w:numId w:val="22"/>
        </w:numPr>
        <w:suppressAutoHyphens/>
        <w:autoSpaceDN w:val="0"/>
        <w:spacing w:after="0" w:line="242" w:lineRule="auto"/>
        <w:ind w:right="102"/>
        <w:contextualSpacing w:val="0"/>
        <w:jc w:val="both"/>
        <w:textAlignment w:val="baseline"/>
        <w:rPr>
          <w:szCs w:val="24"/>
        </w:rPr>
      </w:pPr>
      <w:r w:rsidRPr="00B77923">
        <w:rPr>
          <w:szCs w:val="24"/>
        </w:rPr>
        <w:t xml:space="preserve">N’engager aucun sous-traitant pour l'assister dans l'accomplissement de ses obligations en vertu de l'accord sans le consentement écrit préalable du responsable du traitement des données et à moins qu'il n'y ait un contrat écrit entre le responsable du traitement des données et le </w:t>
      </w:r>
      <w:r w:rsidRPr="00B77923">
        <w:rPr>
          <w:rFonts w:eastAsia="Arial" w:cstheme="minorHAnsi"/>
          <w:szCs w:val="24"/>
        </w:rPr>
        <w:t xml:space="preserve">processeur de données </w:t>
      </w:r>
      <w:r w:rsidRPr="00B77923">
        <w:rPr>
          <w:szCs w:val="24"/>
        </w:rPr>
        <w:t xml:space="preserve">qui exige que le sous-traitant : </w:t>
      </w:r>
    </w:p>
    <w:p w14:paraId="5B98C259" w14:textId="77777777" w:rsidR="002B7464" w:rsidRPr="00B77923" w:rsidRDefault="002B7464" w:rsidP="00284DB3">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N’effectue le traitement nécessaire que de temps à autre aux fins de son engagement par le </w:t>
      </w:r>
      <w:r w:rsidRPr="00B77923">
        <w:rPr>
          <w:rFonts w:eastAsia="Arial" w:cstheme="minorHAnsi"/>
          <w:szCs w:val="24"/>
        </w:rPr>
        <w:t xml:space="preserve">processeur de données </w:t>
      </w:r>
      <w:r w:rsidRPr="00B77923">
        <w:rPr>
          <w:szCs w:val="24"/>
        </w:rPr>
        <w:t xml:space="preserve">dans le cadre de l’accord ;   </w:t>
      </w:r>
    </w:p>
    <w:p w14:paraId="0E64AF1F" w14:textId="77777777" w:rsidR="002B7464" w:rsidRPr="00B77923" w:rsidRDefault="002B7464" w:rsidP="00284DB3">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Se conformer à des obligations équivalentes à celles imposées au </w:t>
      </w:r>
      <w:r w:rsidRPr="00B77923">
        <w:rPr>
          <w:rFonts w:eastAsia="Arial" w:cstheme="minorHAnsi"/>
          <w:szCs w:val="24"/>
        </w:rPr>
        <w:t>processeur de données</w:t>
      </w:r>
      <w:r w:rsidRPr="00B77923">
        <w:rPr>
          <w:szCs w:val="24"/>
        </w:rPr>
        <w:t xml:space="preserve"> dans la présente clause 1.2 de l’accord ; </w:t>
      </w:r>
    </w:p>
    <w:p w14:paraId="479EE31F" w14:textId="77777777" w:rsidR="002B7464" w:rsidRPr="00B77923" w:rsidRDefault="002B7464" w:rsidP="00284DB3">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Informer le responsable du traitement des modifications apportées au sous-traitant ou au contrat écrit ; </w:t>
      </w:r>
    </w:p>
    <w:p w14:paraId="357BF235" w14:textId="77777777" w:rsidR="002B7464" w:rsidRPr="00B77923" w:rsidRDefault="002B7464" w:rsidP="00284DB3">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S’assurer qu'en cas de délégation à un affilié ou à un autre délégué, ou de la nomination d'un mandataire, cette personne affiliée, délégué ou mandataire doit se conformer à des obligations équivalentes à celles imposées au </w:t>
      </w:r>
      <w:r w:rsidRPr="00B77923">
        <w:rPr>
          <w:rFonts w:eastAsia="Arial" w:cstheme="minorHAnsi"/>
          <w:szCs w:val="24"/>
        </w:rPr>
        <w:t xml:space="preserve">processeur de données </w:t>
      </w:r>
      <w:r w:rsidRPr="00B77923">
        <w:rPr>
          <w:szCs w:val="24"/>
        </w:rPr>
        <w:t xml:space="preserve">dans cette Clause 1.2 de l’Accord ; et </w:t>
      </w:r>
    </w:p>
    <w:p w14:paraId="33382733" w14:textId="5BD68546" w:rsidR="002B7464" w:rsidRDefault="002B7464" w:rsidP="00284DB3">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szCs w:val="24"/>
        </w:rPr>
      </w:pPr>
      <w:r w:rsidRPr="00B77923">
        <w:rPr>
          <w:szCs w:val="24"/>
        </w:rPr>
        <w:t xml:space="preserve">Rester entièrement responsable de tous les actes ou omissions de tout sous-traitant et/ou affilié. </w:t>
      </w:r>
    </w:p>
    <w:p w14:paraId="4FC3AB44" w14:textId="77777777" w:rsidR="009C1224" w:rsidRPr="009C1224" w:rsidRDefault="009C1224" w:rsidP="009C1224">
      <w:pPr>
        <w:pStyle w:val="ListParagraph"/>
        <w:tabs>
          <w:tab w:val="left" w:pos="463"/>
        </w:tabs>
        <w:suppressAutoHyphens/>
        <w:autoSpaceDN w:val="0"/>
        <w:spacing w:after="0" w:line="242" w:lineRule="auto"/>
        <w:ind w:left="1560" w:right="102"/>
        <w:contextualSpacing w:val="0"/>
        <w:jc w:val="both"/>
        <w:textAlignment w:val="baseline"/>
        <w:rPr>
          <w:szCs w:val="24"/>
        </w:rPr>
      </w:pPr>
    </w:p>
    <w:p w14:paraId="3F9B5E69" w14:textId="18E9F8DF" w:rsidR="002B7464" w:rsidRPr="002B7464" w:rsidRDefault="002B7464" w:rsidP="002B7464">
      <w:pPr>
        <w:tabs>
          <w:tab w:val="left" w:pos="851"/>
        </w:tabs>
        <w:spacing w:before="1"/>
        <w:jc w:val="both"/>
        <w:rPr>
          <w:b/>
          <w:szCs w:val="24"/>
        </w:rPr>
      </w:pPr>
      <w:r w:rsidRPr="00B77923">
        <w:rPr>
          <w:b/>
          <w:szCs w:val="24"/>
        </w:rPr>
        <w:t>1.2.7</w:t>
      </w:r>
      <w:r w:rsidRPr="00B77923">
        <w:rPr>
          <w:b/>
          <w:szCs w:val="24"/>
        </w:rPr>
        <w:tab/>
        <w:t>Droit de vérification</w:t>
      </w:r>
    </w:p>
    <w:p w14:paraId="4681AC8C" w14:textId="3D4943F3" w:rsidR="002B7464" w:rsidRPr="00B77923" w:rsidRDefault="002B7464" w:rsidP="002B7464">
      <w:pPr>
        <w:pStyle w:val="ListParagraph"/>
        <w:tabs>
          <w:tab w:val="left" w:pos="851"/>
        </w:tabs>
        <w:spacing w:before="1"/>
        <w:ind w:left="792"/>
        <w:jc w:val="both"/>
        <w:rPr>
          <w:rFonts w:eastAsia="Arial" w:cstheme="minorHAnsi"/>
          <w:szCs w:val="24"/>
        </w:rPr>
      </w:pPr>
      <w:r w:rsidRPr="00B77923">
        <w:rPr>
          <w:rFonts w:eastAsia="Arial" w:cstheme="minorHAnsi"/>
          <w:szCs w:val="24"/>
        </w:rPr>
        <w:t xml:space="preserve">Le processeur de données </w:t>
      </w:r>
      <w:r w:rsidR="00BD0EC0" w:rsidRPr="00B77923">
        <w:rPr>
          <w:rFonts w:eastAsia="Arial" w:cstheme="minorHAnsi"/>
          <w:szCs w:val="24"/>
        </w:rPr>
        <w:t>doit :</w:t>
      </w:r>
    </w:p>
    <w:p w14:paraId="77C55EDB" w14:textId="77777777" w:rsidR="002B7464" w:rsidRPr="00B77923" w:rsidRDefault="002B7464" w:rsidP="002B7464">
      <w:pPr>
        <w:pStyle w:val="ListParagraph"/>
        <w:tabs>
          <w:tab w:val="left" w:pos="851"/>
        </w:tabs>
        <w:spacing w:before="1"/>
        <w:ind w:left="792"/>
        <w:jc w:val="both"/>
        <w:rPr>
          <w:b/>
          <w:szCs w:val="24"/>
        </w:rPr>
      </w:pPr>
    </w:p>
    <w:p w14:paraId="69D4FC41" w14:textId="7C8A70E6" w:rsidR="002B7464" w:rsidRPr="00B77923" w:rsidRDefault="00BD0EC0" w:rsidP="00284DB3">
      <w:pPr>
        <w:pStyle w:val="ListParagraph"/>
        <w:numPr>
          <w:ilvl w:val="0"/>
          <w:numId w:val="18"/>
        </w:numPr>
        <w:suppressAutoHyphens/>
        <w:autoSpaceDN w:val="0"/>
        <w:spacing w:after="0" w:line="242" w:lineRule="auto"/>
        <w:ind w:right="102"/>
        <w:contextualSpacing w:val="0"/>
        <w:jc w:val="both"/>
        <w:textAlignment w:val="baseline"/>
        <w:rPr>
          <w:szCs w:val="24"/>
        </w:rPr>
      </w:pPr>
      <w:r w:rsidRPr="00B77923">
        <w:rPr>
          <w:szCs w:val="24"/>
        </w:rPr>
        <w:t>Sans</w:t>
      </w:r>
      <w:r w:rsidR="002B7464" w:rsidRPr="00B77923">
        <w:rPr>
          <w:szCs w:val="24"/>
        </w:rPr>
        <w:t xml:space="preserve"> délai déraisonnable, fournir une copie de tous les registres d'activité relatifs aux données et aux données conservés par le </w:t>
      </w:r>
      <w:r w:rsidR="002B7464" w:rsidRPr="00B77923">
        <w:rPr>
          <w:rFonts w:eastAsia="Arial" w:cstheme="minorHAnsi"/>
          <w:szCs w:val="24"/>
        </w:rPr>
        <w:t xml:space="preserve">processeur de données </w:t>
      </w:r>
      <w:r w:rsidR="002B7464" w:rsidRPr="00B77923">
        <w:rPr>
          <w:szCs w:val="24"/>
        </w:rPr>
        <w:t xml:space="preserve">et autres informations connexes sur réception d'une demande écrite du responsable du traitement ou d'une demande dans le cadre d'un audit ou d'une inspection. Ces données doivent être fournies dans le format et sur les supports spécifiés de manière raisonnable par le responsable du traitement des </w:t>
      </w:r>
      <w:r w:rsidRPr="00B77923">
        <w:rPr>
          <w:szCs w:val="24"/>
        </w:rPr>
        <w:t>données ;</w:t>
      </w:r>
      <w:r w:rsidR="002B7464" w:rsidRPr="00B77923">
        <w:rPr>
          <w:szCs w:val="24"/>
        </w:rPr>
        <w:t xml:space="preserve"> et</w:t>
      </w:r>
    </w:p>
    <w:p w14:paraId="2AF6BD4B" w14:textId="661A1014" w:rsidR="002B7464" w:rsidRPr="009C1224" w:rsidRDefault="00BD0EC0" w:rsidP="00284DB3">
      <w:pPr>
        <w:pStyle w:val="ListParagraph"/>
        <w:numPr>
          <w:ilvl w:val="0"/>
          <w:numId w:val="18"/>
        </w:numPr>
        <w:pBdr>
          <w:bottom w:val="dotted" w:sz="24" w:space="1" w:color="auto"/>
        </w:pBdr>
        <w:suppressAutoHyphens/>
        <w:autoSpaceDN w:val="0"/>
        <w:spacing w:after="0" w:line="242" w:lineRule="auto"/>
        <w:ind w:right="102"/>
        <w:contextualSpacing w:val="0"/>
        <w:jc w:val="both"/>
        <w:textAlignment w:val="baseline"/>
        <w:rPr>
          <w:szCs w:val="24"/>
        </w:rPr>
      </w:pPr>
      <w:r w:rsidRPr="00B77923">
        <w:rPr>
          <w:szCs w:val="24"/>
        </w:rPr>
        <w:t>Convenir</w:t>
      </w:r>
      <w:r w:rsidR="002B7464" w:rsidRPr="00B77923">
        <w:rPr>
          <w:szCs w:val="24"/>
        </w:rPr>
        <w:t xml:space="preserve"> que lorsqu'un sous-traitant a été engagé par le processeur de données, le responsable du traitement peut, moyennant un préavis raisonnable et dans les heures normales de travail, effectuer des vérifications semblables de la conformité et de la </w:t>
      </w:r>
      <w:r w:rsidR="002B7464" w:rsidRPr="00B77923">
        <w:rPr>
          <w:szCs w:val="24"/>
        </w:rPr>
        <w:lastRenderedPageBreak/>
        <w:t>sécurité de l'information et des vérifications auprès du sous-traitant pour s'assurer du respect des modalités de la présente entente, de la manière énoncée à la clause 1.2.2 de la présente entente.</w:t>
      </w:r>
    </w:p>
    <w:p w14:paraId="494C1C3E" w14:textId="77777777" w:rsidR="00816A3B" w:rsidRPr="00510052" w:rsidRDefault="00816A3B" w:rsidP="00816A3B">
      <w:pPr>
        <w:jc w:val="both"/>
        <w:rPr>
          <w:rStyle w:val="hps"/>
          <w:rFonts w:ascii="Times New Roman" w:hAnsi="Times New Roman" w:cs="Times New Roman"/>
          <w:sz w:val="24"/>
          <w:szCs w:val="24"/>
        </w:rPr>
      </w:pPr>
    </w:p>
    <w:p w14:paraId="07E4572F" w14:textId="77777777" w:rsidR="00816A3B" w:rsidRPr="00D32778" w:rsidRDefault="00816A3B" w:rsidP="00816A3B">
      <w:pPr>
        <w:pBdr>
          <w:top w:val="single" w:sz="4" w:space="1" w:color="000000"/>
        </w:pBdr>
        <w:rPr>
          <w:rFonts w:ascii="Times New Roman" w:hAnsi="Times New Roman" w:cs="Times New Roman"/>
          <w:sz w:val="24"/>
          <w:szCs w:val="24"/>
        </w:rPr>
      </w:pPr>
      <w:r w:rsidRPr="00D32778">
        <w:rPr>
          <w:rFonts w:ascii="Times New Roman" w:hAnsi="Times New Roman" w:cs="Times New Roman"/>
          <w:sz w:val="24"/>
          <w:szCs w:val="24"/>
        </w:rPr>
        <w:t>Prestataire</w:t>
      </w:r>
    </w:p>
    <w:p w14:paraId="5DF165B0" w14:textId="6498B40A" w:rsidR="00816A3B" w:rsidRPr="00D32778" w:rsidRDefault="00816A3B" w:rsidP="00816A3B">
      <w:pPr>
        <w:pBdr>
          <w:top w:val="single" w:sz="4" w:space="1" w:color="000000"/>
        </w:pBdr>
        <w:tabs>
          <w:tab w:val="left" w:pos="5812"/>
        </w:tabs>
        <w:rPr>
          <w:rFonts w:ascii="Times New Roman" w:hAnsi="Times New Roman" w:cs="Times New Roman"/>
          <w:sz w:val="24"/>
          <w:szCs w:val="24"/>
        </w:rPr>
      </w:pPr>
      <w:r w:rsidRPr="00D32778">
        <w:rPr>
          <w:rFonts w:ascii="Times New Roman" w:hAnsi="Times New Roman" w:cs="Times New Roman"/>
          <w:sz w:val="24"/>
          <w:szCs w:val="24"/>
        </w:rPr>
        <w:t>Nom </w:t>
      </w:r>
      <w:r w:rsidR="00BD0EC0">
        <w:rPr>
          <w:rFonts w:ascii="Times New Roman" w:hAnsi="Times New Roman" w:cs="Times New Roman"/>
          <w:sz w:val="24"/>
          <w:szCs w:val="24"/>
        </w:rPr>
        <w:t xml:space="preserve">en Majuscule </w:t>
      </w:r>
      <w:r w:rsidRPr="00D32778">
        <w:rPr>
          <w:rFonts w:ascii="Times New Roman" w:hAnsi="Times New Roman" w:cs="Times New Roman"/>
          <w:sz w:val="24"/>
          <w:szCs w:val="24"/>
        </w:rPr>
        <w:t>:</w:t>
      </w:r>
      <w:r w:rsidRPr="00D32778">
        <w:rPr>
          <w:rFonts w:ascii="Times New Roman" w:hAnsi="Times New Roman" w:cs="Times New Roman"/>
          <w:sz w:val="24"/>
          <w:szCs w:val="24"/>
        </w:rPr>
        <w:tab/>
      </w:r>
    </w:p>
    <w:p w14:paraId="10D6F2F2" w14:textId="77777777" w:rsidR="00816A3B" w:rsidRPr="00D32778" w:rsidRDefault="00816A3B" w:rsidP="00816A3B">
      <w:pPr>
        <w:pBdr>
          <w:top w:val="single" w:sz="4" w:space="1" w:color="000000"/>
        </w:pBdr>
        <w:tabs>
          <w:tab w:val="left" w:pos="5812"/>
        </w:tabs>
        <w:rPr>
          <w:rFonts w:ascii="Times New Roman" w:hAnsi="Times New Roman" w:cs="Times New Roman"/>
          <w:sz w:val="24"/>
          <w:szCs w:val="24"/>
        </w:rPr>
      </w:pPr>
      <w:r w:rsidRPr="00D32778">
        <w:rPr>
          <w:rFonts w:ascii="Times New Roman" w:hAnsi="Times New Roman" w:cs="Times New Roman"/>
          <w:sz w:val="24"/>
          <w:szCs w:val="24"/>
        </w:rPr>
        <w:t>Date :</w:t>
      </w:r>
      <w:r w:rsidRPr="00D32778">
        <w:rPr>
          <w:rFonts w:ascii="Times New Roman" w:hAnsi="Times New Roman" w:cs="Times New Roman"/>
          <w:sz w:val="24"/>
          <w:szCs w:val="24"/>
        </w:rPr>
        <w:tab/>
      </w:r>
    </w:p>
    <w:p w14:paraId="09E5F3F8" w14:textId="2132F7DF" w:rsidR="00816A3B" w:rsidRPr="00D43B75" w:rsidRDefault="00816A3B" w:rsidP="00D43B75">
      <w:pPr>
        <w:pStyle w:val="MSGENFONTSTYLENAMETEMPLATEROLENUMBERMSGENFONTSTYLENAMEBYROLETEXT40"/>
        <w:shd w:val="clear" w:color="auto" w:fill="auto"/>
        <w:spacing w:before="0" w:line="240" w:lineRule="auto"/>
        <w:ind w:firstLine="0"/>
        <w:rPr>
          <w:rFonts w:asciiTheme="minorHAnsi" w:eastAsia="SimSun" w:hAnsiTheme="minorHAnsi" w:cstheme="minorHAnsi"/>
          <w:b w:val="0"/>
          <w:bCs w:val="0"/>
          <w:sz w:val="24"/>
          <w:szCs w:val="24"/>
          <w:lang w:eastAsia="zh-CN"/>
        </w:rPr>
      </w:pPr>
      <w:r w:rsidRPr="00D32778">
        <w:rPr>
          <w:rFonts w:ascii="Times New Roman" w:hAnsi="Times New Roman" w:cs="Times New Roman"/>
          <w:sz w:val="24"/>
          <w:szCs w:val="24"/>
        </w:rPr>
        <w:t>Signature (mention « lu et approuvé ») :</w:t>
      </w:r>
    </w:p>
    <w:p w14:paraId="59066B87" w14:textId="42B3B06D" w:rsidR="00816A3B" w:rsidRPr="00D43B75" w:rsidRDefault="00816A3B" w:rsidP="002B7464">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sz w:val="24"/>
          <w:szCs w:val="24"/>
          <w:lang w:eastAsia="zh-CN"/>
        </w:rPr>
      </w:pPr>
    </w:p>
    <w:p w14:paraId="02840EE2" w14:textId="77777777" w:rsidR="00816A3B" w:rsidRPr="00D43B75" w:rsidRDefault="00816A3B" w:rsidP="002B7464">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sz w:val="24"/>
          <w:szCs w:val="24"/>
          <w:lang w:eastAsia="zh-CN"/>
        </w:rPr>
      </w:pPr>
    </w:p>
    <w:p w14:paraId="487FF676" w14:textId="77777777" w:rsidR="002B7464" w:rsidRPr="00B77923" w:rsidRDefault="002B7464" w:rsidP="002B7464">
      <w:pPr>
        <w:pStyle w:val="MSGENFONTSTYLENAMETEMPLATEROLENUMBERMSGENFONTSTYLENAMEBYROLETEXT40"/>
        <w:shd w:val="clear" w:color="auto" w:fill="auto"/>
        <w:spacing w:before="0" w:line="240" w:lineRule="auto"/>
        <w:ind w:firstLine="0"/>
        <w:jc w:val="center"/>
        <w:rPr>
          <w:rFonts w:asciiTheme="minorHAnsi" w:hAnsiTheme="minorHAnsi"/>
          <w:sz w:val="24"/>
          <w:szCs w:val="24"/>
        </w:rPr>
      </w:pPr>
    </w:p>
    <w:p w14:paraId="0531D667" w14:textId="77777777" w:rsidR="00510052" w:rsidRPr="006826EE" w:rsidRDefault="00510052" w:rsidP="000A3D24">
      <w:pPr>
        <w:rPr>
          <w:rFonts w:eastAsiaTheme="majorEastAsia" w:cs="Times New Roman"/>
          <w:b/>
          <w:bCs/>
          <w:smallCaps/>
          <w:sz w:val="32"/>
          <w:szCs w:val="24"/>
        </w:rPr>
      </w:pPr>
    </w:p>
    <w:sectPr w:rsidR="00510052" w:rsidRPr="006826EE" w:rsidSect="00AF533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8F49" w14:textId="77777777" w:rsidR="00C95A48" w:rsidRDefault="00C95A48" w:rsidP="0017522F">
      <w:pPr>
        <w:spacing w:after="0" w:line="240" w:lineRule="auto"/>
      </w:pPr>
      <w:r>
        <w:separator/>
      </w:r>
    </w:p>
  </w:endnote>
  <w:endnote w:type="continuationSeparator" w:id="0">
    <w:p w14:paraId="6498F857" w14:textId="77777777" w:rsidR="00C95A48" w:rsidRDefault="00C95A48" w:rsidP="0017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Next 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235467"/>
      <w:docPartObj>
        <w:docPartGallery w:val="Page Numbers (Bottom of Page)"/>
        <w:docPartUnique/>
      </w:docPartObj>
    </w:sdtPr>
    <w:sdtEndPr/>
    <w:sdtContent>
      <w:p w14:paraId="7AB6C863" w14:textId="4A28F7FC" w:rsidR="00C95A48" w:rsidRDefault="00C95A4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1327F4A" w14:textId="77777777" w:rsidR="00C95A48" w:rsidRDefault="00C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E77B" w14:textId="77777777" w:rsidR="00C95A48" w:rsidRDefault="00C95A48" w:rsidP="0017522F">
      <w:pPr>
        <w:spacing w:after="0" w:line="240" w:lineRule="auto"/>
      </w:pPr>
      <w:r>
        <w:separator/>
      </w:r>
    </w:p>
  </w:footnote>
  <w:footnote w:type="continuationSeparator" w:id="0">
    <w:p w14:paraId="3FFF57A0" w14:textId="77777777" w:rsidR="00C95A48" w:rsidRDefault="00C95A48" w:rsidP="0017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E8" w14:textId="64D82CE6" w:rsidR="00C95A48" w:rsidRDefault="00C95A48">
    <w:pPr>
      <w:pStyle w:val="Header"/>
    </w:pPr>
    <w:r>
      <w:rPr>
        <w:b/>
        <w:i/>
        <w:sz w:val="20"/>
        <w:szCs w:val="20"/>
      </w:rPr>
      <w:t xml:space="preserve">Appel d’offres service Internet                                               </w:t>
    </w:r>
    <w:r>
      <w:rPr>
        <w:b/>
        <w:i/>
        <w:sz w:val="20"/>
        <w:szCs w:val="20"/>
      </w:rPr>
      <w:tab/>
      <w:t xml:space="preserve"> </w:t>
    </w:r>
    <w:r w:rsidRPr="00813876">
      <w:rPr>
        <w:b/>
        <w:i/>
        <w:sz w:val="20"/>
        <w:szCs w:val="20"/>
      </w:rPr>
      <w:t>Réf : PR NI-X-1712 Internet</w:t>
    </w:r>
    <w:r>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F8C1E10"/>
    <w:multiLevelType w:val="hybridMultilevel"/>
    <w:tmpl w:val="67FCAA4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F22C55"/>
    <w:multiLevelType w:val="hybridMultilevel"/>
    <w:tmpl w:val="73981B98"/>
    <w:lvl w:ilvl="0" w:tplc="9DA6639A">
      <w:start w:val="1"/>
      <w:numFmt w:val="decimal"/>
      <w:lvlText w:val="%1."/>
      <w:lvlJc w:val="left"/>
      <w:pPr>
        <w:ind w:left="720" w:hanging="360"/>
      </w:pPr>
      <w:rPr>
        <w:rFonts w:ascii="Times New Roman" w:hAnsi="Times New Roman" w:cs="Times New Roman" w:hint="default"/>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4935F6"/>
    <w:multiLevelType w:val="hybridMultilevel"/>
    <w:tmpl w:val="B27CD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B53DEC"/>
    <w:multiLevelType w:val="hybridMultilevel"/>
    <w:tmpl w:val="9B08E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4717E1"/>
    <w:multiLevelType w:val="multilevel"/>
    <w:tmpl w:val="7E7A8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F6C2D3D"/>
    <w:multiLevelType w:val="hybridMultilevel"/>
    <w:tmpl w:val="8F6CCED6"/>
    <w:lvl w:ilvl="0" w:tplc="69FEB1A4">
      <w:start w:val="1"/>
      <w:numFmt w:val="upperLetter"/>
      <w:lvlText w:val="%1)"/>
      <w:lvlJc w:val="left"/>
      <w:pPr>
        <w:ind w:left="720" w:hanging="360"/>
      </w:pPr>
      <w:rPr>
        <w:rFonts w:eastAsiaTheme="minorEastAsi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
  </w:num>
  <w:num w:numId="7">
    <w:abstractNumId w:val="25"/>
  </w:num>
  <w:num w:numId="8">
    <w:abstractNumId w:val="3"/>
  </w:num>
  <w:num w:numId="9">
    <w:abstractNumId w:val="15"/>
  </w:num>
  <w:num w:numId="10">
    <w:abstractNumId w:val="6"/>
  </w:num>
  <w:num w:numId="11">
    <w:abstractNumId w:val="10"/>
  </w:num>
  <w:num w:numId="12">
    <w:abstractNumId w:val="16"/>
  </w:num>
  <w:num w:numId="13">
    <w:abstractNumId w:val="22"/>
  </w:num>
  <w:num w:numId="14">
    <w:abstractNumId w:val="12"/>
  </w:num>
  <w:num w:numId="15">
    <w:abstractNumId w:val="19"/>
  </w:num>
  <w:num w:numId="16">
    <w:abstractNumId w:val="21"/>
  </w:num>
  <w:num w:numId="17">
    <w:abstractNumId w:val="27"/>
  </w:num>
  <w:num w:numId="18">
    <w:abstractNumId w:val="18"/>
  </w:num>
  <w:num w:numId="19">
    <w:abstractNumId w:val="5"/>
  </w:num>
  <w:num w:numId="20">
    <w:abstractNumId w:val="7"/>
  </w:num>
  <w:num w:numId="21">
    <w:abstractNumId w:val="13"/>
  </w:num>
  <w:num w:numId="22">
    <w:abstractNumId w:val="26"/>
  </w:num>
  <w:num w:numId="23">
    <w:abstractNumId w:val="9"/>
  </w:num>
  <w:num w:numId="24">
    <w:abstractNumId w:val="14"/>
  </w:num>
  <w:num w:numId="25">
    <w:abstractNumId w:val="4"/>
  </w:num>
  <w:num w:numId="26">
    <w:abstractNumId w:val="23"/>
  </w:num>
  <w:num w:numId="27">
    <w:abstractNumId w:val="8"/>
  </w:num>
  <w:num w:numId="28">
    <w:abstractNumId w:val="20"/>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41"/>
    <w:rsid w:val="00025312"/>
    <w:rsid w:val="00026FC1"/>
    <w:rsid w:val="00030799"/>
    <w:rsid w:val="000370BA"/>
    <w:rsid w:val="0005268A"/>
    <w:rsid w:val="000723B2"/>
    <w:rsid w:val="00076C66"/>
    <w:rsid w:val="000824FA"/>
    <w:rsid w:val="00083FDB"/>
    <w:rsid w:val="00091BBE"/>
    <w:rsid w:val="00091E53"/>
    <w:rsid w:val="000929D6"/>
    <w:rsid w:val="000A3D24"/>
    <w:rsid w:val="000A5BEA"/>
    <w:rsid w:val="000A6C56"/>
    <w:rsid w:val="000A6ECB"/>
    <w:rsid w:val="000A7A6E"/>
    <w:rsid w:val="000B0983"/>
    <w:rsid w:val="000B20C0"/>
    <w:rsid w:val="000C1AA7"/>
    <w:rsid w:val="000C2CDB"/>
    <w:rsid w:val="000C42D7"/>
    <w:rsid w:val="000C43C9"/>
    <w:rsid w:val="000C57BD"/>
    <w:rsid w:val="000D277D"/>
    <w:rsid w:val="000D30DC"/>
    <w:rsid w:val="000E02A0"/>
    <w:rsid w:val="000E3E27"/>
    <w:rsid w:val="000E6B78"/>
    <w:rsid w:val="000F1FE3"/>
    <w:rsid w:val="000F21F9"/>
    <w:rsid w:val="000F43C1"/>
    <w:rsid w:val="000F5AEB"/>
    <w:rsid w:val="000F706C"/>
    <w:rsid w:val="001003D4"/>
    <w:rsid w:val="001041D0"/>
    <w:rsid w:val="00105196"/>
    <w:rsid w:val="001054A2"/>
    <w:rsid w:val="00111C01"/>
    <w:rsid w:val="00120CB5"/>
    <w:rsid w:val="00123891"/>
    <w:rsid w:val="00124A33"/>
    <w:rsid w:val="00127F43"/>
    <w:rsid w:val="00127FCB"/>
    <w:rsid w:val="001300FD"/>
    <w:rsid w:val="00133DC8"/>
    <w:rsid w:val="00133E4C"/>
    <w:rsid w:val="0013697E"/>
    <w:rsid w:val="00141328"/>
    <w:rsid w:val="001447F5"/>
    <w:rsid w:val="00145FA8"/>
    <w:rsid w:val="001464BD"/>
    <w:rsid w:val="0015207F"/>
    <w:rsid w:val="001546E3"/>
    <w:rsid w:val="001571DE"/>
    <w:rsid w:val="0016299C"/>
    <w:rsid w:val="00167D96"/>
    <w:rsid w:val="00171147"/>
    <w:rsid w:val="0017522F"/>
    <w:rsid w:val="00181E36"/>
    <w:rsid w:val="00181FA6"/>
    <w:rsid w:val="00193244"/>
    <w:rsid w:val="001A221C"/>
    <w:rsid w:val="001A7E15"/>
    <w:rsid w:val="001B5917"/>
    <w:rsid w:val="001B7460"/>
    <w:rsid w:val="001C0880"/>
    <w:rsid w:val="001C45A0"/>
    <w:rsid w:val="001C56D5"/>
    <w:rsid w:val="001D3E5A"/>
    <w:rsid w:val="001D78A1"/>
    <w:rsid w:val="001E0F10"/>
    <w:rsid w:val="001E28E8"/>
    <w:rsid w:val="001E2CBD"/>
    <w:rsid w:val="001E2EB9"/>
    <w:rsid w:val="001E3F86"/>
    <w:rsid w:val="001E6964"/>
    <w:rsid w:val="001F0CC0"/>
    <w:rsid w:val="001F137C"/>
    <w:rsid w:val="001F150B"/>
    <w:rsid w:val="001F2016"/>
    <w:rsid w:val="001F478C"/>
    <w:rsid w:val="001F5CF7"/>
    <w:rsid w:val="001F66E9"/>
    <w:rsid w:val="001F68E5"/>
    <w:rsid w:val="002038AB"/>
    <w:rsid w:val="002051F9"/>
    <w:rsid w:val="00206B0A"/>
    <w:rsid w:val="002072BA"/>
    <w:rsid w:val="00211DE2"/>
    <w:rsid w:val="002146DB"/>
    <w:rsid w:val="002170EA"/>
    <w:rsid w:val="00222901"/>
    <w:rsid w:val="0023536A"/>
    <w:rsid w:val="00241933"/>
    <w:rsid w:val="00242734"/>
    <w:rsid w:val="00251680"/>
    <w:rsid w:val="00251CA2"/>
    <w:rsid w:val="002678FF"/>
    <w:rsid w:val="002713ED"/>
    <w:rsid w:val="00272A5F"/>
    <w:rsid w:val="00272B21"/>
    <w:rsid w:val="00275378"/>
    <w:rsid w:val="00275E98"/>
    <w:rsid w:val="002763BB"/>
    <w:rsid w:val="00280274"/>
    <w:rsid w:val="00283FB8"/>
    <w:rsid w:val="00284DB3"/>
    <w:rsid w:val="00285AC5"/>
    <w:rsid w:val="00285E8F"/>
    <w:rsid w:val="00291E17"/>
    <w:rsid w:val="00293249"/>
    <w:rsid w:val="00295185"/>
    <w:rsid w:val="002A5383"/>
    <w:rsid w:val="002A5D1B"/>
    <w:rsid w:val="002A7884"/>
    <w:rsid w:val="002B259D"/>
    <w:rsid w:val="002B2C7F"/>
    <w:rsid w:val="002B330B"/>
    <w:rsid w:val="002B7464"/>
    <w:rsid w:val="002D6113"/>
    <w:rsid w:val="002E005A"/>
    <w:rsid w:val="002E130F"/>
    <w:rsid w:val="002E4438"/>
    <w:rsid w:val="002E5075"/>
    <w:rsid w:val="002F0C99"/>
    <w:rsid w:val="002F269C"/>
    <w:rsid w:val="002F3431"/>
    <w:rsid w:val="002F4452"/>
    <w:rsid w:val="003016B8"/>
    <w:rsid w:val="0030224B"/>
    <w:rsid w:val="00302297"/>
    <w:rsid w:val="00302C76"/>
    <w:rsid w:val="00303230"/>
    <w:rsid w:val="00303B34"/>
    <w:rsid w:val="003046AB"/>
    <w:rsid w:val="003049FD"/>
    <w:rsid w:val="003122BC"/>
    <w:rsid w:val="00323E98"/>
    <w:rsid w:val="00324FCC"/>
    <w:rsid w:val="003250C0"/>
    <w:rsid w:val="00336F32"/>
    <w:rsid w:val="0033705A"/>
    <w:rsid w:val="00337FE3"/>
    <w:rsid w:val="00340189"/>
    <w:rsid w:val="003401D9"/>
    <w:rsid w:val="00340276"/>
    <w:rsid w:val="0034064D"/>
    <w:rsid w:val="0034197F"/>
    <w:rsid w:val="003462CC"/>
    <w:rsid w:val="00346A8C"/>
    <w:rsid w:val="00354CFA"/>
    <w:rsid w:val="00355A7C"/>
    <w:rsid w:val="0035691B"/>
    <w:rsid w:val="00356E1F"/>
    <w:rsid w:val="0036049E"/>
    <w:rsid w:val="00362E62"/>
    <w:rsid w:val="0036531D"/>
    <w:rsid w:val="003655F5"/>
    <w:rsid w:val="0036741A"/>
    <w:rsid w:val="003705CB"/>
    <w:rsid w:val="00377B4F"/>
    <w:rsid w:val="003902E7"/>
    <w:rsid w:val="00395CB3"/>
    <w:rsid w:val="00397815"/>
    <w:rsid w:val="00397FE6"/>
    <w:rsid w:val="003A6407"/>
    <w:rsid w:val="003B160E"/>
    <w:rsid w:val="003B164D"/>
    <w:rsid w:val="003B2021"/>
    <w:rsid w:val="003B34CA"/>
    <w:rsid w:val="003B5B04"/>
    <w:rsid w:val="003C2329"/>
    <w:rsid w:val="003C5263"/>
    <w:rsid w:val="003C559A"/>
    <w:rsid w:val="003C63D3"/>
    <w:rsid w:val="003C65C6"/>
    <w:rsid w:val="003D6B66"/>
    <w:rsid w:val="003E05B7"/>
    <w:rsid w:val="003E7F80"/>
    <w:rsid w:val="003F0227"/>
    <w:rsid w:val="003F1CF7"/>
    <w:rsid w:val="003F442B"/>
    <w:rsid w:val="00401CEB"/>
    <w:rsid w:val="004020A0"/>
    <w:rsid w:val="00402405"/>
    <w:rsid w:val="00403DEA"/>
    <w:rsid w:val="00403EB7"/>
    <w:rsid w:val="00414F18"/>
    <w:rsid w:val="004168EB"/>
    <w:rsid w:val="00417A5D"/>
    <w:rsid w:val="004306CA"/>
    <w:rsid w:val="00431DD3"/>
    <w:rsid w:val="004340DD"/>
    <w:rsid w:val="0043764C"/>
    <w:rsid w:val="00437A0D"/>
    <w:rsid w:val="00441577"/>
    <w:rsid w:val="00441D12"/>
    <w:rsid w:val="00441F96"/>
    <w:rsid w:val="00455DDC"/>
    <w:rsid w:val="004577F3"/>
    <w:rsid w:val="00460BB2"/>
    <w:rsid w:val="00461A83"/>
    <w:rsid w:val="0046283E"/>
    <w:rsid w:val="004666AD"/>
    <w:rsid w:val="004673D4"/>
    <w:rsid w:val="00467B87"/>
    <w:rsid w:val="00470AC6"/>
    <w:rsid w:val="004710CE"/>
    <w:rsid w:val="0047121D"/>
    <w:rsid w:val="00472391"/>
    <w:rsid w:val="00473421"/>
    <w:rsid w:val="00482EA1"/>
    <w:rsid w:val="00485632"/>
    <w:rsid w:val="00487158"/>
    <w:rsid w:val="00487224"/>
    <w:rsid w:val="004919D3"/>
    <w:rsid w:val="00494907"/>
    <w:rsid w:val="00494A9D"/>
    <w:rsid w:val="004A088C"/>
    <w:rsid w:val="004A12A9"/>
    <w:rsid w:val="004C0C3F"/>
    <w:rsid w:val="004C1662"/>
    <w:rsid w:val="004C24E8"/>
    <w:rsid w:val="004C431C"/>
    <w:rsid w:val="004D5008"/>
    <w:rsid w:val="004D6151"/>
    <w:rsid w:val="004D6F07"/>
    <w:rsid w:val="004E1283"/>
    <w:rsid w:val="004E2317"/>
    <w:rsid w:val="004E380B"/>
    <w:rsid w:val="004F32EB"/>
    <w:rsid w:val="004F492E"/>
    <w:rsid w:val="004F5033"/>
    <w:rsid w:val="005015B8"/>
    <w:rsid w:val="005017F4"/>
    <w:rsid w:val="00502B9C"/>
    <w:rsid w:val="005061BE"/>
    <w:rsid w:val="00510052"/>
    <w:rsid w:val="00510E62"/>
    <w:rsid w:val="00515869"/>
    <w:rsid w:val="005176F5"/>
    <w:rsid w:val="005246C3"/>
    <w:rsid w:val="00531A43"/>
    <w:rsid w:val="00533F04"/>
    <w:rsid w:val="005441A1"/>
    <w:rsid w:val="0054597B"/>
    <w:rsid w:val="0054605A"/>
    <w:rsid w:val="005462B5"/>
    <w:rsid w:val="00552685"/>
    <w:rsid w:val="005539ED"/>
    <w:rsid w:val="005561A9"/>
    <w:rsid w:val="00556750"/>
    <w:rsid w:val="00556CE3"/>
    <w:rsid w:val="00563E26"/>
    <w:rsid w:val="005665F6"/>
    <w:rsid w:val="00570F67"/>
    <w:rsid w:val="00572416"/>
    <w:rsid w:val="00572546"/>
    <w:rsid w:val="00572587"/>
    <w:rsid w:val="005741E1"/>
    <w:rsid w:val="00574569"/>
    <w:rsid w:val="005762DA"/>
    <w:rsid w:val="00592A78"/>
    <w:rsid w:val="005941F7"/>
    <w:rsid w:val="00594E36"/>
    <w:rsid w:val="00595BC5"/>
    <w:rsid w:val="005973BD"/>
    <w:rsid w:val="005A00B5"/>
    <w:rsid w:val="005A2E99"/>
    <w:rsid w:val="005A5C25"/>
    <w:rsid w:val="005B1F81"/>
    <w:rsid w:val="005B55AE"/>
    <w:rsid w:val="005C3F62"/>
    <w:rsid w:val="005D255F"/>
    <w:rsid w:val="005D6A41"/>
    <w:rsid w:val="005D7805"/>
    <w:rsid w:val="005E2446"/>
    <w:rsid w:val="005E3CC8"/>
    <w:rsid w:val="005F16E7"/>
    <w:rsid w:val="005F2AC4"/>
    <w:rsid w:val="005F32DD"/>
    <w:rsid w:val="0060016E"/>
    <w:rsid w:val="006039B7"/>
    <w:rsid w:val="00607459"/>
    <w:rsid w:val="00610EB1"/>
    <w:rsid w:val="00612234"/>
    <w:rsid w:val="00613304"/>
    <w:rsid w:val="006134D9"/>
    <w:rsid w:val="0061598A"/>
    <w:rsid w:val="00617613"/>
    <w:rsid w:val="00623459"/>
    <w:rsid w:val="00623BAB"/>
    <w:rsid w:val="00623D2E"/>
    <w:rsid w:val="006273EC"/>
    <w:rsid w:val="00632A4D"/>
    <w:rsid w:val="00632C16"/>
    <w:rsid w:val="006408D3"/>
    <w:rsid w:val="00645BD3"/>
    <w:rsid w:val="00646A41"/>
    <w:rsid w:val="00653A03"/>
    <w:rsid w:val="00654150"/>
    <w:rsid w:val="0066081C"/>
    <w:rsid w:val="0066495A"/>
    <w:rsid w:val="00667A15"/>
    <w:rsid w:val="00673CBB"/>
    <w:rsid w:val="0067693A"/>
    <w:rsid w:val="00676E5F"/>
    <w:rsid w:val="006826EE"/>
    <w:rsid w:val="00691C8B"/>
    <w:rsid w:val="00697856"/>
    <w:rsid w:val="006A0688"/>
    <w:rsid w:val="006A15E8"/>
    <w:rsid w:val="006A206D"/>
    <w:rsid w:val="006A5DA0"/>
    <w:rsid w:val="006A7520"/>
    <w:rsid w:val="006B4AB5"/>
    <w:rsid w:val="006B4DBC"/>
    <w:rsid w:val="006C5FEB"/>
    <w:rsid w:val="006D4F3B"/>
    <w:rsid w:val="006E1AB2"/>
    <w:rsid w:val="006E1CCD"/>
    <w:rsid w:val="006E2B24"/>
    <w:rsid w:val="006E5767"/>
    <w:rsid w:val="006E6214"/>
    <w:rsid w:val="006E6F67"/>
    <w:rsid w:val="006F1286"/>
    <w:rsid w:val="006F2215"/>
    <w:rsid w:val="00702060"/>
    <w:rsid w:val="00702DC0"/>
    <w:rsid w:val="00712DD1"/>
    <w:rsid w:val="0071327B"/>
    <w:rsid w:val="0071387F"/>
    <w:rsid w:val="00714483"/>
    <w:rsid w:val="00720CC5"/>
    <w:rsid w:val="007278DF"/>
    <w:rsid w:val="007357EB"/>
    <w:rsid w:val="0073634D"/>
    <w:rsid w:val="00737BBC"/>
    <w:rsid w:val="00743B5C"/>
    <w:rsid w:val="007459C6"/>
    <w:rsid w:val="00745A16"/>
    <w:rsid w:val="00750148"/>
    <w:rsid w:val="00750936"/>
    <w:rsid w:val="00750D17"/>
    <w:rsid w:val="007565DB"/>
    <w:rsid w:val="007570ED"/>
    <w:rsid w:val="007572C4"/>
    <w:rsid w:val="00757EF4"/>
    <w:rsid w:val="00760BE9"/>
    <w:rsid w:val="007612D0"/>
    <w:rsid w:val="00762990"/>
    <w:rsid w:val="0076460A"/>
    <w:rsid w:val="00765592"/>
    <w:rsid w:val="007666FE"/>
    <w:rsid w:val="00771D38"/>
    <w:rsid w:val="007757D5"/>
    <w:rsid w:val="00776E4E"/>
    <w:rsid w:val="00782622"/>
    <w:rsid w:val="00784628"/>
    <w:rsid w:val="00784646"/>
    <w:rsid w:val="007864DE"/>
    <w:rsid w:val="00797C63"/>
    <w:rsid w:val="007A4408"/>
    <w:rsid w:val="007A613B"/>
    <w:rsid w:val="007B1814"/>
    <w:rsid w:val="007B2B4A"/>
    <w:rsid w:val="007B3917"/>
    <w:rsid w:val="007B5C09"/>
    <w:rsid w:val="007C1E18"/>
    <w:rsid w:val="007C3906"/>
    <w:rsid w:val="007C499F"/>
    <w:rsid w:val="007D4624"/>
    <w:rsid w:val="007D614C"/>
    <w:rsid w:val="007D6542"/>
    <w:rsid w:val="007D6586"/>
    <w:rsid w:val="007E0118"/>
    <w:rsid w:val="007E12B8"/>
    <w:rsid w:val="007E320F"/>
    <w:rsid w:val="007E3F8B"/>
    <w:rsid w:val="007E44FF"/>
    <w:rsid w:val="007F0D7E"/>
    <w:rsid w:val="007F2C03"/>
    <w:rsid w:val="007F361D"/>
    <w:rsid w:val="007F3851"/>
    <w:rsid w:val="008039A7"/>
    <w:rsid w:val="008113AA"/>
    <w:rsid w:val="00813876"/>
    <w:rsid w:val="00815905"/>
    <w:rsid w:val="00816A3B"/>
    <w:rsid w:val="00816E48"/>
    <w:rsid w:val="0082025E"/>
    <w:rsid w:val="008215EE"/>
    <w:rsid w:val="00821D19"/>
    <w:rsid w:val="00823FA2"/>
    <w:rsid w:val="0082565E"/>
    <w:rsid w:val="008265CA"/>
    <w:rsid w:val="0082707A"/>
    <w:rsid w:val="00827425"/>
    <w:rsid w:val="00827A5B"/>
    <w:rsid w:val="008339C4"/>
    <w:rsid w:val="008379BE"/>
    <w:rsid w:val="00841843"/>
    <w:rsid w:val="008429EC"/>
    <w:rsid w:val="00845E1D"/>
    <w:rsid w:val="00846DD6"/>
    <w:rsid w:val="00847996"/>
    <w:rsid w:val="00853DCF"/>
    <w:rsid w:val="00855A82"/>
    <w:rsid w:val="008643EC"/>
    <w:rsid w:val="008667E2"/>
    <w:rsid w:val="00867510"/>
    <w:rsid w:val="008740D4"/>
    <w:rsid w:val="008826F2"/>
    <w:rsid w:val="00882912"/>
    <w:rsid w:val="00894671"/>
    <w:rsid w:val="00895B01"/>
    <w:rsid w:val="00897D09"/>
    <w:rsid w:val="008A2837"/>
    <w:rsid w:val="008A37C8"/>
    <w:rsid w:val="008A3C0D"/>
    <w:rsid w:val="008A4C5D"/>
    <w:rsid w:val="008A6341"/>
    <w:rsid w:val="008A7529"/>
    <w:rsid w:val="008B1136"/>
    <w:rsid w:val="008C19EA"/>
    <w:rsid w:val="008C423C"/>
    <w:rsid w:val="008C4F97"/>
    <w:rsid w:val="008C6364"/>
    <w:rsid w:val="008D0345"/>
    <w:rsid w:val="008D1B90"/>
    <w:rsid w:val="008D6E55"/>
    <w:rsid w:val="008F3EC9"/>
    <w:rsid w:val="008F5CA7"/>
    <w:rsid w:val="008F771E"/>
    <w:rsid w:val="00904396"/>
    <w:rsid w:val="00905ADD"/>
    <w:rsid w:val="00907C22"/>
    <w:rsid w:val="00907D0C"/>
    <w:rsid w:val="009101D8"/>
    <w:rsid w:val="0091461F"/>
    <w:rsid w:val="00914E70"/>
    <w:rsid w:val="00916A1D"/>
    <w:rsid w:val="00916C30"/>
    <w:rsid w:val="00917F52"/>
    <w:rsid w:val="00921A91"/>
    <w:rsid w:val="009257D9"/>
    <w:rsid w:val="009270F4"/>
    <w:rsid w:val="00941ADE"/>
    <w:rsid w:val="00943F98"/>
    <w:rsid w:val="00944C0D"/>
    <w:rsid w:val="00945E10"/>
    <w:rsid w:val="009462F0"/>
    <w:rsid w:val="00950487"/>
    <w:rsid w:val="00952B97"/>
    <w:rsid w:val="00954703"/>
    <w:rsid w:val="009556CD"/>
    <w:rsid w:val="00957A04"/>
    <w:rsid w:val="00960402"/>
    <w:rsid w:val="009617CC"/>
    <w:rsid w:val="00976E83"/>
    <w:rsid w:val="00977019"/>
    <w:rsid w:val="009847B2"/>
    <w:rsid w:val="009852AE"/>
    <w:rsid w:val="00994A9F"/>
    <w:rsid w:val="00995DB0"/>
    <w:rsid w:val="009A7D52"/>
    <w:rsid w:val="009B4C82"/>
    <w:rsid w:val="009C1224"/>
    <w:rsid w:val="009C3D89"/>
    <w:rsid w:val="009C6714"/>
    <w:rsid w:val="009C799D"/>
    <w:rsid w:val="009D4B7F"/>
    <w:rsid w:val="009D7135"/>
    <w:rsid w:val="009E236B"/>
    <w:rsid w:val="009E4C32"/>
    <w:rsid w:val="009E5FE9"/>
    <w:rsid w:val="009F346A"/>
    <w:rsid w:val="00A00FEC"/>
    <w:rsid w:val="00A14C89"/>
    <w:rsid w:val="00A1712F"/>
    <w:rsid w:val="00A17391"/>
    <w:rsid w:val="00A204B1"/>
    <w:rsid w:val="00A23405"/>
    <w:rsid w:val="00A23750"/>
    <w:rsid w:val="00A254A0"/>
    <w:rsid w:val="00A26991"/>
    <w:rsid w:val="00A27342"/>
    <w:rsid w:val="00A325F6"/>
    <w:rsid w:val="00A328C5"/>
    <w:rsid w:val="00A329B6"/>
    <w:rsid w:val="00A32D69"/>
    <w:rsid w:val="00A41D54"/>
    <w:rsid w:val="00A441FE"/>
    <w:rsid w:val="00A44DA5"/>
    <w:rsid w:val="00A452B2"/>
    <w:rsid w:val="00A45AF7"/>
    <w:rsid w:val="00A51F9F"/>
    <w:rsid w:val="00A532D7"/>
    <w:rsid w:val="00A56855"/>
    <w:rsid w:val="00A602FF"/>
    <w:rsid w:val="00A60A73"/>
    <w:rsid w:val="00A67412"/>
    <w:rsid w:val="00A72AE0"/>
    <w:rsid w:val="00A7333B"/>
    <w:rsid w:val="00A73A8F"/>
    <w:rsid w:val="00A765DF"/>
    <w:rsid w:val="00A77519"/>
    <w:rsid w:val="00A813BE"/>
    <w:rsid w:val="00A823C8"/>
    <w:rsid w:val="00A833DC"/>
    <w:rsid w:val="00A83F82"/>
    <w:rsid w:val="00A84E54"/>
    <w:rsid w:val="00A90788"/>
    <w:rsid w:val="00A90EB1"/>
    <w:rsid w:val="00A93578"/>
    <w:rsid w:val="00A96444"/>
    <w:rsid w:val="00AA26CB"/>
    <w:rsid w:val="00AA7531"/>
    <w:rsid w:val="00AB0EE6"/>
    <w:rsid w:val="00AB1535"/>
    <w:rsid w:val="00AB2AF0"/>
    <w:rsid w:val="00AB421E"/>
    <w:rsid w:val="00AB5F22"/>
    <w:rsid w:val="00AB6A02"/>
    <w:rsid w:val="00AC74CF"/>
    <w:rsid w:val="00AD2751"/>
    <w:rsid w:val="00AD50EF"/>
    <w:rsid w:val="00AD6440"/>
    <w:rsid w:val="00AE0D03"/>
    <w:rsid w:val="00AE6384"/>
    <w:rsid w:val="00AE6C62"/>
    <w:rsid w:val="00AE6E64"/>
    <w:rsid w:val="00AF533C"/>
    <w:rsid w:val="00B00246"/>
    <w:rsid w:val="00B03AAB"/>
    <w:rsid w:val="00B04338"/>
    <w:rsid w:val="00B1202E"/>
    <w:rsid w:val="00B159B0"/>
    <w:rsid w:val="00B16AC2"/>
    <w:rsid w:val="00B23905"/>
    <w:rsid w:val="00B23EFE"/>
    <w:rsid w:val="00B26302"/>
    <w:rsid w:val="00B26B7F"/>
    <w:rsid w:val="00B31F14"/>
    <w:rsid w:val="00B33C79"/>
    <w:rsid w:val="00B36644"/>
    <w:rsid w:val="00B40CAB"/>
    <w:rsid w:val="00B41CF6"/>
    <w:rsid w:val="00B4248D"/>
    <w:rsid w:val="00B444C4"/>
    <w:rsid w:val="00B46F7C"/>
    <w:rsid w:val="00B50A46"/>
    <w:rsid w:val="00B55D03"/>
    <w:rsid w:val="00B57BF2"/>
    <w:rsid w:val="00B618D7"/>
    <w:rsid w:val="00B62BA0"/>
    <w:rsid w:val="00B64804"/>
    <w:rsid w:val="00B67C18"/>
    <w:rsid w:val="00B701C8"/>
    <w:rsid w:val="00B716E3"/>
    <w:rsid w:val="00B7275A"/>
    <w:rsid w:val="00B77293"/>
    <w:rsid w:val="00B779A8"/>
    <w:rsid w:val="00B77E3D"/>
    <w:rsid w:val="00B80EEB"/>
    <w:rsid w:val="00B82404"/>
    <w:rsid w:val="00B83912"/>
    <w:rsid w:val="00B83A6D"/>
    <w:rsid w:val="00B85DA7"/>
    <w:rsid w:val="00B86431"/>
    <w:rsid w:val="00B92C97"/>
    <w:rsid w:val="00B96970"/>
    <w:rsid w:val="00B974C6"/>
    <w:rsid w:val="00BA1234"/>
    <w:rsid w:val="00BB0722"/>
    <w:rsid w:val="00BB1067"/>
    <w:rsid w:val="00BB342C"/>
    <w:rsid w:val="00BB55DE"/>
    <w:rsid w:val="00BB5F04"/>
    <w:rsid w:val="00BC15B6"/>
    <w:rsid w:val="00BC51E9"/>
    <w:rsid w:val="00BC7581"/>
    <w:rsid w:val="00BC7D87"/>
    <w:rsid w:val="00BD0A54"/>
    <w:rsid w:val="00BD0EC0"/>
    <w:rsid w:val="00BD249A"/>
    <w:rsid w:val="00BD3D7A"/>
    <w:rsid w:val="00BD510E"/>
    <w:rsid w:val="00BD55CF"/>
    <w:rsid w:val="00BD7FBA"/>
    <w:rsid w:val="00BE247F"/>
    <w:rsid w:val="00BE5C03"/>
    <w:rsid w:val="00BF0A0F"/>
    <w:rsid w:val="00BF188F"/>
    <w:rsid w:val="00BF3AF4"/>
    <w:rsid w:val="00BF4369"/>
    <w:rsid w:val="00BF4728"/>
    <w:rsid w:val="00BF4C58"/>
    <w:rsid w:val="00BF5F03"/>
    <w:rsid w:val="00C03A9B"/>
    <w:rsid w:val="00C043AF"/>
    <w:rsid w:val="00C05782"/>
    <w:rsid w:val="00C122CB"/>
    <w:rsid w:val="00C12799"/>
    <w:rsid w:val="00C15896"/>
    <w:rsid w:val="00C20A1B"/>
    <w:rsid w:val="00C249AF"/>
    <w:rsid w:val="00C32702"/>
    <w:rsid w:val="00C32DEB"/>
    <w:rsid w:val="00C35C2C"/>
    <w:rsid w:val="00C36E6D"/>
    <w:rsid w:val="00C42CAC"/>
    <w:rsid w:val="00C430D4"/>
    <w:rsid w:val="00C45ED2"/>
    <w:rsid w:val="00C50C2F"/>
    <w:rsid w:val="00C521E9"/>
    <w:rsid w:val="00C52673"/>
    <w:rsid w:val="00C55ABD"/>
    <w:rsid w:val="00C56A16"/>
    <w:rsid w:val="00C5760C"/>
    <w:rsid w:val="00C61AED"/>
    <w:rsid w:val="00C621AF"/>
    <w:rsid w:val="00C658A3"/>
    <w:rsid w:val="00C669AA"/>
    <w:rsid w:val="00C670FE"/>
    <w:rsid w:val="00C67406"/>
    <w:rsid w:val="00C806DD"/>
    <w:rsid w:val="00C81EBF"/>
    <w:rsid w:val="00C83672"/>
    <w:rsid w:val="00C916B3"/>
    <w:rsid w:val="00C92127"/>
    <w:rsid w:val="00C9470C"/>
    <w:rsid w:val="00C95A48"/>
    <w:rsid w:val="00CA04E0"/>
    <w:rsid w:val="00CA187F"/>
    <w:rsid w:val="00CA2B65"/>
    <w:rsid w:val="00CA41E7"/>
    <w:rsid w:val="00CB07CC"/>
    <w:rsid w:val="00CB4BF1"/>
    <w:rsid w:val="00CB5369"/>
    <w:rsid w:val="00CB542B"/>
    <w:rsid w:val="00CB6273"/>
    <w:rsid w:val="00CC08EE"/>
    <w:rsid w:val="00CC6B31"/>
    <w:rsid w:val="00CD284D"/>
    <w:rsid w:val="00CD50FE"/>
    <w:rsid w:val="00CE310C"/>
    <w:rsid w:val="00CE36D6"/>
    <w:rsid w:val="00CF1AFE"/>
    <w:rsid w:val="00CF3CE8"/>
    <w:rsid w:val="00CF6F53"/>
    <w:rsid w:val="00CF732A"/>
    <w:rsid w:val="00D00BA1"/>
    <w:rsid w:val="00D05C41"/>
    <w:rsid w:val="00D05EBC"/>
    <w:rsid w:val="00D11305"/>
    <w:rsid w:val="00D13115"/>
    <w:rsid w:val="00D234C2"/>
    <w:rsid w:val="00D2647B"/>
    <w:rsid w:val="00D26A5A"/>
    <w:rsid w:val="00D316FC"/>
    <w:rsid w:val="00D33E51"/>
    <w:rsid w:val="00D34B60"/>
    <w:rsid w:val="00D36207"/>
    <w:rsid w:val="00D3763D"/>
    <w:rsid w:val="00D43B75"/>
    <w:rsid w:val="00D45230"/>
    <w:rsid w:val="00D51C49"/>
    <w:rsid w:val="00D54800"/>
    <w:rsid w:val="00D63DEF"/>
    <w:rsid w:val="00D66B1A"/>
    <w:rsid w:val="00D678A0"/>
    <w:rsid w:val="00D72911"/>
    <w:rsid w:val="00D73AAC"/>
    <w:rsid w:val="00D7464D"/>
    <w:rsid w:val="00D76450"/>
    <w:rsid w:val="00D84268"/>
    <w:rsid w:val="00D90984"/>
    <w:rsid w:val="00DA08D2"/>
    <w:rsid w:val="00DA531D"/>
    <w:rsid w:val="00DB03D3"/>
    <w:rsid w:val="00DB3612"/>
    <w:rsid w:val="00DB3AE2"/>
    <w:rsid w:val="00DC3144"/>
    <w:rsid w:val="00DC62E2"/>
    <w:rsid w:val="00DC6394"/>
    <w:rsid w:val="00DC6C78"/>
    <w:rsid w:val="00DC79B8"/>
    <w:rsid w:val="00DD5E37"/>
    <w:rsid w:val="00DD61E6"/>
    <w:rsid w:val="00DD6250"/>
    <w:rsid w:val="00DD789B"/>
    <w:rsid w:val="00DD7EC8"/>
    <w:rsid w:val="00DE011A"/>
    <w:rsid w:val="00DE0149"/>
    <w:rsid w:val="00DE079D"/>
    <w:rsid w:val="00DE0D33"/>
    <w:rsid w:val="00DE7873"/>
    <w:rsid w:val="00DF4FE9"/>
    <w:rsid w:val="00DF67FC"/>
    <w:rsid w:val="00E00BDF"/>
    <w:rsid w:val="00E01A49"/>
    <w:rsid w:val="00E10180"/>
    <w:rsid w:val="00E1440C"/>
    <w:rsid w:val="00E17B28"/>
    <w:rsid w:val="00E21251"/>
    <w:rsid w:val="00E25075"/>
    <w:rsid w:val="00E2767F"/>
    <w:rsid w:val="00E40DE8"/>
    <w:rsid w:val="00E43D19"/>
    <w:rsid w:val="00E44932"/>
    <w:rsid w:val="00E513F8"/>
    <w:rsid w:val="00E51584"/>
    <w:rsid w:val="00E5440D"/>
    <w:rsid w:val="00E54D51"/>
    <w:rsid w:val="00E6276B"/>
    <w:rsid w:val="00E6490E"/>
    <w:rsid w:val="00E65ABA"/>
    <w:rsid w:val="00E80988"/>
    <w:rsid w:val="00E82DF6"/>
    <w:rsid w:val="00E84CCD"/>
    <w:rsid w:val="00E85FA3"/>
    <w:rsid w:val="00E9173A"/>
    <w:rsid w:val="00E923ED"/>
    <w:rsid w:val="00E9510C"/>
    <w:rsid w:val="00E97CD7"/>
    <w:rsid w:val="00EA0C4B"/>
    <w:rsid w:val="00EA1C78"/>
    <w:rsid w:val="00EA1D8E"/>
    <w:rsid w:val="00EA6A2E"/>
    <w:rsid w:val="00EA75C8"/>
    <w:rsid w:val="00EA768A"/>
    <w:rsid w:val="00EB4141"/>
    <w:rsid w:val="00EB5325"/>
    <w:rsid w:val="00EB57AB"/>
    <w:rsid w:val="00EB5A67"/>
    <w:rsid w:val="00EC0365"/>
    <w:rsid w:val="00EC1239"/>
    <w:rsid w:val="00EC3061"/>
    <w:rsid w:val="00EC4A6A"/>
    <w:rsid w:val="00EC6F5C"/>
    <w:rsid w:val="00ED0ADF"/>
    <w:rsid w:val="00ED3645"/>
    <w:rsid w:val="00ED5821"/>
    <w:rsid w:val="00EE0B9C"/>
    <w:rsid w:val="00EE3264"/>
    <w:rsid w:val="00EE3BC5"/>
    <w:rsid w:val="00EE3E60"/>
    <w:rsid w:val="00EF0E68"/>
    <w:rsid w:val="00EF15F8"/>
    <w:rsid w:val="00EF2781"/>
    <w:rsid w:val="00EF3366"/>
    <w:rsid w:val="00EF68E2"/>
    <w:rsid w:val="00F00573"/>
    <w:rsid w:val="00F0142C"/>
    <w:rsid w:val="00F01774"/>
    <w:rsid w:val="00F023EC"/>
    <w:rsid w:val="00F055D5"/>
    <w:rsid w:val="00F100B8"/>
    <w:rsid w:val="00F113A7"/>
    <w:rsid w:val="00F14BC6"/>
    <w:rsid w:val="00F16DD2"/>
    <w:rsid w:val="00F2023B"/>
    <w:rsid w:val="00F2259C"/>
    <w:rsid w:val="00F2618B"/>
    <w:rsid w:val="00F30E13"/>
    <w:rsid w:val="00F30E7D"/>
    <w:rsid w:val="00F31B14"/>
    <w:rsid w:val="00F31CE3"/>
    <w:rsid w:val="00F35AE8"/>
    <w:rsid w:val="00F42BE8"/>
    <w:rsid w:val="00F4640A"/>
    <w:rsid w:val="00F50072"/>
    <w:rsid w:val="00F535F9"/>
    <w:rsid w:val="00F55A34"/>
    <w:rsid w:val="00F62A37"/>
    <w:rsid w:val="00F66311"/>
    <w:rsid w:val="00F67B93"/>
    <w:rsid w:val="00F71C1C"/>
    <w:rsid w:val="00F74A39"/>
    <w:rsid w:val="00F77055"/>
    <w:rsid w:val="00F82C6F"/>
    <w:rsid w:val="00F87D69"/>
    <w:rsid w:val="00F91775"/>
    <w:rsid w:val="00F925BC"/>
    <w:rsid w:val="00F92691"/>
    <w:rsid w:val="00F94011"/>
    <w:rsid w:val="00F94404"/>
    <w:rsid w:val="00F96981"/>
    <w:rsid w:val="00F970B2"/>
    <w:rsid w:val="00FA33CA"/>
    <w:rsid w:val="00FA5D86"/>
    <w:rsid w:val="00FA6063"/>
    <w:rsid w:val="00FB1ADE"/>
    <w:rsid w:val="00FB21E7"/>
    <w:rsid w:val="00FB55B3"/>
    <w:rsid w:val="00FB75E1"/>
    <w:rsid w:val="00FC5162"/>
    <w:rsid w:val="00FC5F13"/>
    <w:rsid w:val="00FC6FE8"/>
    <w:rsid w:val="00FD55DD"/>
    <w:rsid w:val="00FD5BA8"/>
    <w:rsid w:val="00FD6892"/>
    <w:rsid w:val="00FE2B51"/>
    <w:rsid w:val="00FE71A3"/>
    <w:rsid w:val="00FF2AE2"/>
    <w:rsid w:val="00FF3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43648"/>
  <w15:docId w15:val="{66573B3E-58BA-4E16-8F27-550441B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3B"/>
  </w:style>
  <w:style w:type="paragraph" w:styleId="Heading1">
    <w:name w:val="heading 1"/>
    <w:basedOn w:val="Normal"/>
    <w:next w:val="Normal"/>
    <w:link w:val="Heading1Char"/>
    <w:uiPriority w:val="9"/>
    <w:qFormat/>
    <w:rsid w:val="005D6A41"/>
    <w:pPr>
      <w:keepNext/>
      <w:keepLines/>
      <w:pBdr>
        <w:bottom w:val="single" w:sz="4" w:space="1" w:color="595959" w:themeColor="text1" w:themeTint="A6"/>
      </w:pBdr>
      <w:spacing w:before="360" w:after="160" w:line="259" w:lineRule="auto"/>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5D6A41"/>
    <w:pPr>
      <w:keepNext/>
      <w:keepLines/>
      <w:spacing w:before="360" w:after="0" w:line="259" w:lineRule="auto"/>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5D6A41"/>
    <w:pPr>
      <w:keepNext/>
      <w:keepLines/>
      <w:spacing w:before="200" w:after="0" w:line="259" w:lineRule="auto"/>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5D6A41"/>
    <w:pPr>
      <w:keepNext/>
      <w:keepLines/>
      <w:spacing w:before="200" w:after="0" w:line="259" w:lineRule="auto"/>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5D6A41"/>
    <w:pPr>
      <w:keepNext/>
      <w:keepLines/>
      <w:spacing w:before="200" w:after="0" w:line="259" w:lineRule="auto"/>
      <w:outlineLvl w:val="4"/>
    </w:pPr>
    <w:rPr>
      <w:rFonts w:asciiTheme="majorHAnsi" w:eastAsiaTheme="majorEastAsia" w:hAnsiTheme="majorHAnsi" w:cstheme="majorBidi"/>
      <w:color w:val="17365D" w:themeColor="text2" w:themeShade="BF"/>
      <w:lang w:val="en-IE"/>
    </w:rPr>
  </w:style>
  <w:style w:type="paragraph" w:styleId="Heading6">
    <w:name w:val="heading 6"/>
    <w:basedOn w:val="Normal"/>
    <w:next w:val="Normal"/>
    <w:link w:val="Heading6Char"/>
    <w:uiPriority w:val="9"/>
    <w:unhideWhenUsed/>
    <w:qFormat/>
    <w:rsid w:val="005D6A41"/>
    <w:pPr>
      <w:keepNext/>
      <w:keepLines/>
      <w:spacing w:before="200" w:after="0" w:line="259" w:lineRule="auto"/>
      <w:outlineLvl w:val="5"/>
    </w:pPr>
    <w:rPr>
      <w:rFonts w:asciiTheme="majorHAnsi" w:eastAsiaTheme="majorEastAsia" w:hAnsiTheme="majorHAnsi" w:cstheme="majorBidi"/>
      <w:i/>
      <w:iCs/>
      <w:color w:val="17365D" w:themeColor="text2" w:themeShade="BF"/>
      <w:lang w:val="en-IE"/>
    </w:rPr>
  </w:style>
  <w:style w:type="paragraph" w:styleId="Heading7">
    <w:name w:val="heading 7"/>
    <w:basedOn w:val="Normal"/>
    <w:next w:val="Normal"/>
    <w:link w:val="Heading7Char"/>
    <w:uiPriority w:val="9"/>
    <w:unhideWhenUsed/>
    <w:qFormat/>
    <w:rsid w:val="005D6A41"/>
    <w:pPr>
      <w:keepNext/>
      <w:keepLines/>
      <w:spacing w:before="200" w:after="0" w:line="259" w:lineRule="auto"/>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5D6A41"/>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5D6A41"/>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A41"/>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5D6A41"/>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5D6A41"/>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5D6A41"/>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5D6A41"/>
    <w:rPr>
      <w:rFonts w:asciiTheme="majorHAnsi" w:eastAsiaTheme="majorEastAsia" w:hAnsiTheme="majorHAnsi" w:cstheme="majorBidi"/>
      <w:color w:val="17365D" w:themeColor="text2" w:themeShade="BF"/>
      <w:lang w:val="en-IE"/>
    </w:rPr>
  </w:style>
  <w:style w:type="character" w:customStyle="1" w:styleId="Heading6Char">
    <w:name w:val="Heading 6 Char"/>
    <w:basedOn w:val="DefaultParagraphFont"/>
    <w:link w:val="Heading6"/>
    <w:uiPriority w:val="9"/>
    <w:rsid w:val="005D6A41"/>
    <w:rPr>
      <w:rFonts w:asciiTheme="majorHAnsi" w:eastAsiaTheme="majorEastAsia" w:hAnsiTheme="majorHAnsi" w:cstheme="majorBidi"/>
      <w:i/>
      <w:iCs/>
      <w:color w:val="17365D" w:themeColor="text2" w:themeShade="BF"/>
      <w:lang w:val="en-IE"/>
    </w:rPr>
  </w:style>
  <w:style w:type="character" w:customStyle="1" w:styleId="Heading7Char">
    <w:name w:val="Heading 7 Char"/>
    <w:basedOn w:val="DefaultParagraphFont"/>
    <w:link w:val="Heading7"/>
    <w:uiPriority w:val="9"/>
    <w:rsid w:val="005D6A41"/>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5D6A41"/>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5D6A41"/>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unhideWhenUsed/>
    <w:rsid w:val="005D6A41"/>
    <w:rPr>
      <w:color w:val="0000FF" w:themeColor="hyperlink"/>
      <w:u w:val="single"/>
    </w:rPr>
  </w:style>
  <w:style w:type="paragraph" w:customStyle="1" w:styleId="aclevel2">
    <w:name w:val="aclevel2"/>
    <w:basedOn w:val="Normal"/>
    <w:rsid w:val="005D6A41"/>
    <w:pPr>
      <w:numPr>
        <w:ilvl w:val="1"/>
        <w:numId w:val="2"/>
      </w:numPr>
      <w:spacing w:after="24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39"/>
    <w:rsid w:val="005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D6A41"/>
  </w:style>
  <w:style w:type="paragraph" w:styleId="FootnoteText">
    <w:name w:val="footnote text"/>
    <w:basedOn w:val="Normal"/>
    <w:link w:val="FootnoteTextChar"/>
    <w:semiHidden/>
    <w:rsid w:val="0017522F"/>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semiHidden/>
    <w:rsid w:val="0017522F"/>
    <w:rPr>
      <w:rFonts w:ascii="Times New Roman" w:eastAsia="Times New Roman" w:hAnsi="Times New Roman" w:cs="Times New Roman"/>
      <w:sz w:val="20"/>
      <w:szCs w:val="20"/>
      <w:lang w:val="en-IE" w:eastAsia="en-GB"/>
    </w:rPr>
  </w:style>
  <w:style w:type="character" w:styleId="FootnoteReference">
    <w:name w:val="footnote reference"/>
    <w:basedOn w:val="DefaultParagraphFont"/>
    <w:semiHidden/>
    <w:unhideWhenUsed/>
    <w:rsid w:val="0017522F"/>
    <w:rPr>
      <w:vertAlign w:val="superscript"/>
    </w:rPr>
  </w:style>
  <w:style w:type="paragraph" w:styleId="BodyText">
    <w:name w:val="Body Text"/>
    <w:aliases w:val="One Page Summary,Body Text 1,body text,contents,heading_txt,bodytxy2,bt,Body Text - Level 2,Transco RFI Body Text,B,t,Body Textt2"/>
    <w:basedOn w:val="Normal"/>
    <w:link w:val="BodyTextChar"/>
    <w:rsid w:val="00441F96"/>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441F96"/>
    <w:rPr>
      <w:rFonts w:ascii="Times New Roman" w:eastAsia="Times New Roman" w:hAnsi="Times New Roman" w:cs="Times New Roman"/>
      <w:szCs w:val="24"/>
      <w:lang w:val="en-GB" w:eastAsia="en-GB"/>
    </w:rPr>
  </w:style>
  <w:style w:type="paragraph" w:customStyle="1" w:styleId="ACLevel1">
    <w:name w:val="AC Level 1"/>
    <w:basedOn w:val="Normal"/>
    <w:rsid w:val="00441F96"/>
    <w:pPr>
      <w:tabs>
        <w:tab w:val="num" w:pos="720"/>
      </w:tabs>
      <w:spacing w:after="0" w:line="240" w:lineRule="auto"/>
      <w:ind w:left="720" w:hanging="720"/>
    </w:pPr>
    <w:rPr>
      <w:rFonts w:ascii="Times New Roman" w:eastAsia="Times New Roman" w:hAnsi="Times New Roman" w:cs="Times New Roman"/>
      <w:sz w:val="20"/>
      <w:szCs w:val="20"/>
      <w:lang w:val="en-IE"/>
    </w:rPr>
  </w:style>
  <w:style w:type="paragraph" w:styleId="ListParagraph">
    <w:name w:val="List Paragraph"/>
    <w:basedOn w:val="Normal"/>
    <w:uiPriority w:val="34"/>
    <w:qFormat/>
    <w:rsid w:val="003C63D3"/>
    <w:pPr>
      <w:ind w:left="720"/>
      <w:contextualSpacing/>
    </w:pPr>
  </w:style>
  <w:style w:type="paragraph" w:styleId="BalloonText">
    <w:name w:val="Balloon Text"/>
    <w:basedOn w:val="Normal"/>
    <w:link w:val="BalloonTextChar"/>
    <w:uiPriority w:val="99"/>
    <w:semiHidden/>
    <w:unhideWhenUsed/>
    <w:rsid w:val="0088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12"/>
    <w:rPr>
      <w:rFonts w:ascii="Tahoma" w:hAnsi="Tahoma" w:cs="Tahoma"/>
      <w:sz w:val="16"/>
      <w:szCs w:val="16"/>
    </w:rPr>
  </w:style>
  <w:style w:type="paragraph" w:styleId="Header">
    <w:name w:val="header"/>
    <w:aliases w:val="foote,h"/>
    <w:basedOn w:val="Normal"/>
    <w:link w:val="HeaderChar"/>
    <w:uiPriority w:val="99"/>
    <w:unhideWhenUsed/>
    <w:rsid w:val="00B46F7C"/>
    <w:pPr>
      <w:tabs>
        <w:tab w:val="center" w:pos="4536"/>
        <w:tab w:val="right" w:pos="9072"/>
      </w:tabs>
      <w:spacing w:after="0" w:line="240" w:lineRule="auto"/>
    </w:pPr>
  </w:style>
  <w:style w:type="character" w:customStyle="1" w:styleId="HeaderChar">
    <w:name w:val="Header Char"/>
    <w:aliases w:val="foote Char,h Char"/>
    <w:basedOn w:val="DefaultParagraphFont"/>
    <w:link w:val="Header"/>
    <w:uiPriority w:val="99"/>
    <w:rsid w:val="00B46F7C"/>
  </w:style>
  <w:style w:type="paragraph" w:styleId="Footer">
    <w:name w:val="footer"/>
    <w:basedOn w:val="Normal"/>
    <w:link w:val="FooterChar"/>
    <w:uiPriority w:val="99"/>
    <w:unhideWhenUsed/>
    <w:rsid w:val="00B46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F7C"/>
  </w:style>
  <w:style w:type="character" w:styleId="CommentReference">
    <w:name w:val="annotation reference"/>
    <w:basedOn w:val="DefaultParagraphFont"/>
    <w:uiPriority w:val="99"/>
    <w:semiHidden/>
    <w:unhideWhenUsed/>
    <w:rsid w:val="00784628"/>
    <w:rPr>
      <w:sz w:val="16"/>
      <w:szCs w:val="16"/>
    </w:rPr>
  </w:style>
  <w:style w:type="paragraph" w:styleId="CommentText">
    <w:name w:val="annotation text"/>
    <w:basedOn w:val="Normal"/>
    <w:link w:val="CommentTextChar"/>
    <w:uiPriority w:val="99"/>
    <w:semiHidden/>
    <w:unhideWhenUsed/>
    <w:rsid w:val="00784628"/>
    <w:pPr>
      <w:spacing w:line="240" w:lineRule="auto"/>
    </w:pPr>
    <w:rPr>
      <w:sz w:val="20"/>
      <w:szCs w:val="20"/>
    </w:rPr>
  </w:style>
  <w:style w:type="character" w:customStyle="1" w:styleId="CommentTextChar">
    <w:name w:val="Comment Text Char"/>
    <w:basedOn w:val="DefaultParagraphFont"/>
    <w:link w:val="CommentText"/>
    <w:uiPriority w:val="99"/>
    <w:semiHidden/>
    <w:rsid w:val="00784628"/>
    <w:rPr>
      <w:sz w:val="20"/>
      <w:szCs w:val="20"/>
    </w:rPr>
  </w:style>
  <w:style w:type="paragraph" w:styleId="CommentSubject">
    <w:name w:val="annotation subject"/>
    <w:basedOn w:val="CommentText"/>
    <w:next w:val="CommentText"/>
    <w:link w:val="CommentSubjectChar"/>
    <w:uiPriority w:val="99"/>
    <w:semiHidden/>
    <w:unhideWhenUsed/>
    <w:rsid w:val="00784628"/>
    <w:rPr>
      <w:b/>
      <w:bCs/>
    </w:rPr>
  </w:style>
  <w:style w:type="character" w:customStyle="1" w:styleId="CommentSubjectChar">
    <w:name w:val="Comment Subject Char"/>
    <w:basedOn w:val="CommentTextChar"/>
    <w:link w:val="CommentSubject"/>
    <w:uiPriority w:val="99"/>
    <w:semiHidden/>
    <w:rsid w:val="00784628"/>
    <w:rPr>
      <w:b/>
      <w:bCs/>
      <w:sz w:val="20"/>
      <w:szCs w:val="20"/>
    </w:rPr>
  </w:style>
  <w:style w:type="paragraph" w:styleId="ListBullet">
    <w:name w:val="List Bullet"/>
    <w:basedOn w:val="Normal"/>
    <w:rsid w:val="00AB0EE6"/>
    <w:pPr>
      <w:numPr>
        <w:numId w:val="6"/>
      </w:numPr>
      <w:spacing w:before="60" w:after="0" w:line="240" w:lineRule="auto"/>
      <w:ind w:left="170" w:hanging="170"/>
      <w:jc w:val="both"/>
    </w:pPr>
    <w:rPr>
      <w:rFonts w:ascii="Arial" w:eastAsia="Times New Roman" w:hAnsi="Arial" w:cs="Times New Roman"/>
      <w:iCs/>
      <w:spacing w:val="-6"/>
      <w:sz w:val="20"/>
      <w:szCs w:val="24"/>
      <w:lang w:val="fr-CH" w:eastAsia="fr-FR"/>
    </w:rPr>
  </w:style>
  <w:style w:type="paragraph" w:styleId="Title">
    <w:name w:val="Title"/>
    <w:basedOn w:val="Normal"/>
    <w:next w:val="Normal"/>
    <w:link w:val="TitleChar"/>
    <w:uiPriority w:val="10"/>
    <w:qFormat/>
    <w:rsid w:val="00A96444"/>
    <w:pPr>
      <w:spacing w:after="0" w:line="240" w:lineRule="auto"/>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A96444"/>
    <w:rPr>
      <w:rFonts w:asciiTheme="majorHAnsi" w:eastAsiaTheme="majorEastAsia" w:hAnsiTheme="majorHAnsi" w:cstheme="majorBidi"/>
      <w:color w:val="000000" w:themeColor="text1"/>
      <w:sz w:val="56"/>
      <w:szCs w:val="56"/>
      <w:lang w:val="en-IE"/>
    </w:rPr>
  </w:style>
  <w:style w:type="paragraph" w:customStyle="1" w:styleId="Default">
    <w:name w:val="Default"/>
    <w:rsid w:val="00A96444"/>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character" w:customStyle="1" w:styleId="hps">
    <w:name w:val="hps"/>
    <w:rsid w:val="00A96444"/>
  </w:style>
  <w:style w:type="character" w:customStyle="1" w:styleId="apple-converted-space">
    <w:name w:val="apple-converted-space"/>
    <w:basedOn w:val="DefaultParagraphFont"/>
    <w:rsid w:val="00BF0A0F"/>
  </w:style>
  <w:style w:type="character" w:styleId="UnresolvedMention">
    <w:name w:val="Unresolved Mention"/>
    <w:basedOn w:val="DefaultParagraphFont"/>
    <w:uiPriority w:val="99"/>
    <w:semiHidden/>
    <w:unhideWhenUsed/>
    <w:rsid w:val="009E4C32"/>
    <w:rPr>
      <w:color w:val="808080"/>
      <w:shd w:val="clear" w:color="auto" w:fill="E6E6E6"/>
    </w:rPr>
  </w:style>
  <w:style w:type="paragraph" w:styleId="Revision">
    <w:name w:val="Revision"/>
    <w:hidden/>
    <w:uiPriority w:val="99"/>
    <w:semiHidden/>
    <w:rsid w:val="00C806DD"/>
    <w:pPr>
      <w:spacing w:after="0" w:line="240" w:lineRule="auto"/>
    </w:pPr>
  </w:style>
  <w:style w:type="paragraph" w:styleId="NormalWeb">
    <w:name w:val="Normal (Web)"/>
    <w:basedOn w:val="Normal"/>
    <w:uiPriority w:val="99"/>
    <w:unhideWhenUsed/>
    <w:rsid w:val="00B55D0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odyText2">
    <w:name w:val="Body Text 2"/>
    <w:basedOn w:val="Normal"/>
    <w:link w:val="BodyText2Char"/>
    <w:uiPriority w:val="99"/>
    <w:semiHidden/>
    <w:unhideWhenUsed/>
    <w:rsid w:val="002B7464"/>
    <w:pPr>
      <w:spacing w:after="120" w:line="480" w:lineRule="auto"/>
    </w:pPr>
  </w:style>
  <w:style w:type="character" w:customStyle="1" w:styleId="BodyText2Char">
    <w:name w:val="Body Text 2 Char"/>
    <w:basedOn w:val="DefaultParagraphFont"/>
    <w:link w:val="BodyText2"/>
    <w:uiPriority w:val="99"/>
    <w:semiHidden/>
    <w:rsid w:val="002B7464"/>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2B7464"/>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2B7464"/>
    <w:pPr>
      <w:widowControl w:val="0"/>
      <w:shd w:val="clear" w:color="auto" w:fill="FFFFFF"/>
      <w:spacing w:before="220" w:after="0" w:line="494" w:lineRule="exact"/>
      <w:ind w:hanging="860"/>
    </w:pPr>
    <w:rPr>
      <w:rFonts w:ascii="Arial" w:eastAsia="Arial" w:hAnsi="Arial" w:cs="Arial"/>
      <w:b/>
      <w:bCs/>
    </w:rPr>
  </w:style>
  <w:style w:type="character" w:customStyle="1" w:styleId="tlid-translation">
    <w:name w:val="tlid-translation"/>
    <w:basedOn w:val="DefaultParagraphFont"/>
    <w:rsid w:val="004577F3"/>
  </w:style>
  <w:style w:type="paragraph" w:styleId="HTMLPreformatted">
    <w:name w:val="HTML Preformatted"/>
    <w:basedOn w:val="Normal"/>
    <w:link w:val="HTMLPreformattedChar"/>
    <w:uiPriority w:val="99"/>
    <w:semiHidden/>
    <w:unhideWhenUsed/>
    <w:rsid w:val="00A329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29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760">
      <w:bodyDiv w:val="1"/>
      <w:marLeft w:val="0"/>
      <w:marRight w:val="0"/>
      <w:marTop w:val="0"/>
      <w:marBottom w:val="0"/>
      <w:divBdr>
        <w:top w:val="none" w:sz="0" w:space="0" w:color="auto"/>
        <w:left w:val="none" w:sz="0" w:space="0" w:color="auto"/>
        <w:bottom w:val="none" w:sz="0" w:space="0" w:color="auto"/>
        <w:right w:val="none" w:sz="0" w:space="0" w:color="auto"/>
      </w:divBdr>
    </w:div>
    <w:div w:id="235864465">
      <w:bodyDiv w:val="1"/>
      <w:marLeft w:val="0"/>
      <w:marRight w:val="0"/>
      <w:marTop w:val="0"/>
      <w:marBottom w:val="0"/>
      <w:divBdr>
        <w:top w:val="none" w:sz="0" w:space="0" w:color="auto"/>
        <w:left w:val="none" w:sz="0" w:space="0" w:color="auto"/>
        <w:bottom w:val="none" w:sz="0" w:space="0" w:color="auto"/>
        <w:right w:val="none" w:sz="0" w:space="0" w:color="auto"/>
      </w:divBdr>
    </w:div>
    <w:div w:id="269969247">
      <w:bodyDiv w:val="1"/>
      <w:marLeft w:val="0"/>
      <w:marRight w:val="0"/>
      <w:marTop w:val="0"/>
      <w:marBottom w:val="0"/>
      <w:divBdr>
        <w:top w:val="none" w:sz="0" w:space="0" w:color="auto"/>
        <w:left w:val="none" w:sz="0" w:space="0" w:color="auto"/>
        <w:bottom w:val="none" w:sz="0" w:space="0" w:color="auto"/>
        <w:right w:val="none" w:sz="0" w:space="0" w:color="auto"/>
      </w:divBdr>
    </w:div>
    <w:div w:id="310405445">
      <w:bodyDiv w:val="1"/>
      <w:marLeft w:val="0"/>
      <w:marRight w:val="0"/>
      <w:marTop w:val="0"/>
      <w:marBottom w:val="0"/>
      <w:divBdr>
        <w:top w:val="none" w:sz="0" w:space="0" w:color="auto"/>
        <w:left w:val="none" w:sz="0" w:space="0" w:color="auto"/>
        <w:bottom w:val="none" w:sz="0" w:space="0" w:color="auto"/>
        <w:right w:val="none" w:sz="0" w:space="0" w:color="auto"/>
      </w:divBdr>
    </w:div>
    <w:div w:id="639312705">
      <w:bodyDiv w:val="1"/>
      <w:marLeft w:val="0"/>
      <w:marRight w:val="0"/>
      <w:marTop w:val="0"/>
      <w:marBottom w:val="0"/>
      <w:divBdr>
        <w:top w:val="none" w:sz="0" w:space="0" w:color="auto"/>
        <w:left w:val="none" w:sz="0" w:space="0" w:color="auto"/>
        <w:bottom w:val="none" w:sz="0" w:space="0" w:color="auto"/>
        <w:right w:val="none" w:sz="0" w:space="0" w:color="auto"/>
      </w:divBdr>
    </w:div>
    <w:div w:id="658266393">
      <w:bodyDiv w:val="1"/>
      <w:marLeft w:val="0"/>
      <w:marRight w:val="0"/>
      <w:marTop w:val="0"/>
      <w:marBottom w:val="0"/>
      <w:divBdr>
        <w:top w:val="none" w:sz="0" w:space="0" w:color="auto"/>
        <w:left w:val="none" w:sz="0" w:space="0" w:color="auto"/>
        <w:bottom w:val="none" w:sz="0" w:space="0" w:color="auto"/>
        <w:right w:val="none" w:sz="0" w:space="0" w:color="auto"/>
      </w:divBdr>
    </w:div>
    <w:div w:id="1503082426">
      <w:bodyDiv w:val="1"/>
      <w:marLeft w:val="0"/>
      <w:marRight w:val="0"/>
      <w:marTop w:val="0"/>
      <w:marBottom w:val="0"/>
      <w:divBdr>
        <w:top w:val="none" w:sz="0" w:space="0" w:color="auto"/>
        <w:left w:val="none" w:sz="0" w:space="0" w:color="auto"/>
        <w:bottom w:val="none" w:sz="0" w:space="0" w:color="auto"/>
        <w:right w:val="none" w:sz="0" w:space="0" w:color="auto"/>
      </w:divBdr>
    </w:div>
    <w:div w:id="1570379077">
      <w:bodyDiv w:val="1"/>
      <w:marLeft w:val="0"/>
      <w:marRight w:val="0"/>
      <w:marTop w:val="0"/>
      <w:marBottom w:val="0"/>
      <w:divBdr>
        <w:top w:val="none" w:sz="0" w:space="0" w:color="auto"/>
        <w:left w:val="none" w:sz="0" w:space="0" w:color="auto"/>
        <w:bottom w:val="none" w:sz="0" w:space="0" w:color="auto"/>
        <w:right w:val="none" w:sz="0" w:space="0" w:color="auto"/>
      </w:divBdr>
    </w:div>
    <w:div w:id="1620718610">
      <w:bodyDiv w:val="1"/>
      <w:marLeft w:val="0"/>
      <w:marRight w:val="0"/>
      <w:marTop w:val="0"/>
      <w:marBottom w:val="0"/>
      <w:divBdr>
        <w:top w:val="none" w:sz="0" w:space="0" w:color="auto"/>
        <w:left w:val="none" w:sz="0" w:space="0" w:color="auto"/>
        <w:bottom w:val="none" w:sz="0" w:space="0" w:color="auto"/>
        <w:right w:val="none" w:sz="0" w:space="0" w:color="auto"/>
      </w:divBdr>
    </w:div>
    <w:div w:id="1812557900">
      <w:bodyDiv w:val="1"/>
      <w:marLeft w:val="0"/>
      <w:marRight w:val="0"/>
      <w:marTop w:val="0"/>
      <w:marBottom w:val="0"/>
      <w:divBdr>
        <w:top w:val="none" w:sz="0" w:space="0" w:color="auto"/>
        <w:left w:val="none" w:sz="0" w:space="0" w:color="auto"/>
        <w:bottom w:val="none" w:sz="0" w:space="0" w:color="auto"/>
        <w:right w:val="none" w:sz="0" w:space="0" w:color="auto"/>
      </w:divBdr>
      <w:divsChild>
        <w:div w:id="923610481">
          <w:marLeft w:val="0"/>
          <w:marRight w:val="0"/>
          <w:marTop w:val="0"/>
          <w:marBottom w:val="0"/>
          <w:divBdr>
            <w:top w:val="none" w:sz="0" w:space="0" w:color="auto"/>
            <w:left w:val="none" w:sz="0" w:space="0" w:color="auto"/>
            <w:bottom w:val="none" w:sz="0" w:space="0" w:color="auto"/>
            <w:right w:val="none" w:sz="0" w:space="0" w:color="auto"/>
          </w:divBdr>
        </w:div>
      </w:divsChild>
    </w:div>
    <w:div w:id="1826243002">
      <w:bodyDiv w:val="1"/>
      <w:marLeft w:val="0"/>
      <w:marRight w:val="0"/>
      <w:marTop w:val="0"/>
      <w:marBottom w:val="0"/>
      <w:divBdr>
        <w:top w:val="none" w:sz="0" w:space="0" w:color="auto"/>
        <w:left w:val="none" w:sz="0" w:space="0" w:color="auto"/>
        <w:bottom w:val="none" w:sz="0" w:space="0" w:color="auto"/>
        <w:right w:val="none" w:sz="0" w:space="0" w:color="auto"/>
      </w:divBdr>
    </w:div>
    <w:div w:id="1950771250">
      <w:bodyDiv w:val="1"/>
      <w:marLeft w:val="0"/>
      <w:marRight w:val="0"/>
      <w:marTop w:val="0"/>
      <w:marBottom w:val="0"/>
      <w:divBdr>
        <w:top w:val="none" w:sz="0" w:space="0" w:color="auto"/>
        <w:left w:val="none" w:sz="0" w:space="0" w:color="auto"/>
        <w:bottom w:val="none" w:sz="0" w:space="0" w:color="auto"/>
        <w:right w:val="none" w:sz="0" w:space="0" w:color="auto"/>
      </w:divBdr>
    </w:div>
    <w:div w:id="20867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rifications@goal.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alglob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akup@goal.ie" TargetMode="External"/><Relationship Id="rId5" Type="http://schemas.openxmlformats.org/officeDocument/2006/relationships/styles" Target="styles.xml"/><Relationship Id="rId15" Type="http://schemas.openxmlformats.org/officeDocument/2006/relationships/hyperlink" Target="mailto:tender@goal.i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77AE3A661964E8E0B9DD10E9438F5" ma:contentTypeVersion="2" ma:contentTypeDescription="Create a new document." ma:contentTypeScope="" ma:versionID="213234beb0c914390439dec8539fb65e">
  <xsd:schema xmlns:xsd="http://www.w3.org/2001/XMLSchema" xmlns:xs="http://www.w3.org/2001/XMLSchema" xmlns:p="http://schemas.microsoft.com/office/2006/metadata/properties" xmlns:ns2="7418102f-2244-47a5-8ca3-b9e16b4b23e0" targetNamespace="http://schemas.microsoft.com/office/2006/metadata/properties" ma:root="true" ma:fieldsID="ec95d358d6ee5858c40adf77fcc6454a" ns2:_="">
    <xsd:import namespace="7418102f-2244-47a5-8ca3-b9e16b4b23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8102f-2244-47a5-8ca3-b9e16b4b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429C1-1D0B-4BBC-A86C-B2C3918C0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4F8AA-84AC-4DAD-A58D-BB53040E5C33}">
  <ds:schemaRefs>
    <ds:schemaRef ds:uri="http://schemas.microsoft.com/sharepoint/v3/contenttype/forms"/>
  </ds:schemaRefs>
</ds:datastoreItem>
</file>

<file path=customXml/itemProps3.xml><?xml version="1.0" encoding="utf-8"?>
<ds:datastoreItem xmlns:ds="http://schemas.openxmlformats.org/officeDocument/2006/customXml" ds:itemID="{A46FBFA2-F9D4-498B-B648-50AF065B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8102f-2244-47a5-8ca3-b9e16b4b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10365</Words>
  <Characters>59083</Characters>
  <Application>Microsoft Office Word</Application>
  <DocSecurity>0</DocSecurity>
  <Lines>492</Lines>
  <Paragraphs>138</Paragraphs>
  <ScaleCrop>false</ScaleCrop>
  <HeadingPairs>
    <vt:vector size="6" baseType="variant">
      <vt:variant>
        <vt:lpstr>Title</vt:lpstr>
      </vt:variant>
      <vt:variant>
        <vt:i4>1</vt:i4>
      </vt:variant>
      <vt:variant>
        <vt:lpstr>Titre</vt:lpstr>
      </vt:variant>
      <vt:variant>
        <vt:i4>1</vt:i4>
      </vt:variant>
      <vt:variant>
        <vt:lpstr>Titres</vt:lpstr>
      </vt:variant>
      <vt:variant>
        <vt:i4>23</vt:i4>
      </vt:variant>
    </vt:vector>
  </HeadingPairs>
  <TitlesOfParts>
    <vt:vector size="25" baseType="lpstr">
      <vt:lpstr/>
      <vt:lpstr/>
      <vt:lpstr>A propos de GOAL</vt:lpstr>
      <vt:lpstr>Le calendrier proposé</vt:lpstr>
      <vt:lpstr>Aperçu des exigences</vt:lpstr>
      <vt:lpstr>    3.1 Specifications du Service </vt:lpstr>
      <vt:lpstr>conditions du Marché</vt:lpstr>
      <vt:lpstr>    4.1 Processus D’approvisionnement</vt:lpstr>
      <vt:lpstr>    4.2 Clarifications et traitement de demandes</vt:lpstr>
      <vt:lpstr>    4.5 Soumission des Offres</vt:lpstr>
      <vt:lpstr>    4.6 Réunion d’ouverture des offres</vt:lpstr>
      <vt:lpstr>Processus d’evaluation </vt:lpstr>
      <vt:lpstr>    5.1 Etapes d’Evaluation</vt:lpstr>
      <vt:lpstr>    5.2 Evaluation des Offres</vt:lpstr>
      <vt:lpstr>Format de Reponse</vt:lpstr>
      <vt:lpstr>    6.1 Introduction</vt:lpstr>
      <vt:lpstr>    6.2 Liste de Contrôle des Soumissions</vt:lpstr>
      <vt:lpstr>Annexe 2 - Renseignements concernant la société</vt:lpstr>
      <vt:lpstr>coordonnées des personnes à contacter</vt:lpstr>
      <vt:lpstr>    AFFILIATIONS COLLECTIVES OU PROFESSIONNELLES</vt:lpstr>
      <vt:lpstr>    PROFIL</vt:lpstr>
      <vt:lpstr>    RÉFÉRENCES</vt:lpstr>
      <vt:lpstr>renseignements personnels et situation juridique</vt:lpstr>
      <vt:lpstr>auto déclaration des finances et impôts</vt:lpstr>
      <vt:lpstr/>
    </vt:vector>
  </TitlesOfParts>
  <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 Botti</dc:creator>
  <cp:lastModifiedBy>Ioulia Zagkana</cp:lastModifiedBy>
  <cp:revision>4</cp:revision>
  <dcterms:created xsi:type="dcterms:W3CDTF">2019-12-09T19:01:00Z</dcterms:created>
  <dcterms:modified xsi:type="dcterms:W3CDTF">2019-12-10T10:09:00Z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0x0101000FE77AE3A661964E8E0B9DD10E9438F5</vt:lpwstr>
  </property>
</Properties>
</file>